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inorHAnsi"/>
        </w:rPr>
        <w:id w:val="4737410"/>
        <w:docPartObj>
          <w:docPartGallery w:val="Cover Pages"/>
          <w:docPartUnique/>
        </w:docPartObj>
      </w:sdtPr>
      <w:sdtEndPr>
        <w:rPr>
          <w:rFonts w:ascii="Calibri" w:eastAsiaTheme="minorHAnsi" w:hAnsi="Calibri" w:cs="Calibri"/>
          <w:sz w:val="21"/>
          <w:szCs w:val="21"/>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4079"/>
            <w:gridCol w:w="3815"/>
          </w:tblGrid>
          <w:tr w:rsidR="005E60B5" w:rsidRPr="00435237" w:rsidTr="00435237">
            <w:trPr>
              <w:gridAfter w:val="1"/>
              <w:wAfter w:w="3815" w:type="dxa"/>
            </w:trPr>
            <w:sdt>
              <w:sdtPr>
                <w:rPr>
                  <w:rFonts w:eastAsiaTheme="majorEastAsia" w:cstheme="minorHAnsi"/>
                </w:rPr>
                <w:alias w:val="Yritys"/>
                <w:id w:val="13406915"/>
                <w:dataBinding w:prefixMappings="xmlns:ns0='http://schemas.openxmlformats.org/officeDocument/2006/extended-properties'" w:xpath="/ns0:Properties[1]/ns0:Company[1]" w:storeItemID="{6668398D-A668-4E3E-A5EB-62B293D839F1}"/>
                <w:text/>
              </w:sdtPr>
              <w:sdtEndPr/>
              <w:sdtContent>
                <w:tc>
                  <w:tcPr>
                    <w:tcW w:w="4079" w:type="dxa"/>
                    <w:tcMar>
                      <w:top w:w="216" w:type="dxa"/>
                      <w:left w:w="115" w:type="dxa"/>
                      <w:bottom w:w="216" w:type="dxa"/>
                      <w:right w:w="115" w:type="dxa"/>
                    </w:tcMar>
                  </w:tcPr>
                  <w:p w:rsidR="005E60B5" w:rsidRPr="00435237" w:rsidRDefault="00306727" w:rsidP="0028167F">
                    <w:pPr>
                      <w:pStyle w:val="Eivli"/>
                      <w:spacing w:line="276" w:lineRule="auto"/>
                      <w:rPr>
                        <w:rFonts w:eastAsiaTheme="majorEastAsia" w:cstheme="minorHAnsi"/>
                      </w:rPr>
                    </w:pPr>
                    <w:r w:rsidRPr="00435237">
                      <w:rPr>
                        <w:rFonts w:eastAsiaTheme="majorEastAsia" w:cstheme="minorHAnsi"/>
                      </w:rPr>
                      <w:t>ALUEKEHITTÄMISPÄÄTÖS 2016–2019:</w:t>
                    </w:r>
                  </w:p>
                </w:tc>
              </w:sdtContent>
            </w:sdt>
          </w:tr>
          <w:tr w:rsidR="005E60B5" w:rsidRPr="00435237" w:rsidTr="00435237">
            <w:tc>
              <w:tcPr>
                <w:tcW w:w="7894" w:type="dxa"/>
                <w:gridSpan w:val="2"/>
              </w:tcPr>
              <w:sdt>
                <w:sdtPr>
                  <w:rPr>
                    <w:rFonts w:eastAsiaTheme="majorEastAsia" w:cstheme="minorHAnsi"/>
                    <w:color w:val="4F81BD" w:themeColor="accent1"/>
                    <w:sz w:val="76"/>
                    <w:szCs w:val="76"/>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rsidR="005E60B5" w:rsidRPr="00435237" w:rsidRDefault="00306727" w:rsidP="0028167F">
                    <w:pPr>
                      <w:pStyle w:val="Eivli"/>
                      <w:spacing w:line="276" w:lineRule="auto"/>
                      <w:rPr>
                        <w:rFonts w:eastAsiaTheme="majorEastAsia" w:cstheme="minorHAnsi"/>
                        <w:color w:val="4F81BD" w:themeColor="accent1"/>
                        <w:sz w:val="80"/>
                        <w:szCs w:val="80"/>
                      </w:rPr>
                    </w:pPr>
                    <w:r w:rsidRPr="00435237">
                      <w:rPr>
                        <w:rFonts w:eastAsiaTheme="majorEastAsia" w:cstheme="minorHAnsi"/>
                        <w:sz w:val="76"/>
                        <w:szCs w:val="76"/>
                      </w:rPr>
                      <w:t>Alueiden kilpailukyky ja ihmisten sujuva arki</w:t>
                    </w:r>
                  </w:p>
                </w:sdtContent>
              </w:sdt>
            </w:tc>
          </w:tr>
          <w:tr w:rsidR="005E60B5" w:rsidTr="00435237">
            <w:tc>
              <w:tcPr>
                <w:tcW w:w="7894" w:type="dxa"/>
                <w:gridSpan w:val="2"/>
                <w:tcMar>
                  <w:top w:w="216" w:type="dxa"/>
                  <w:left w:w="115" w:type="dxa"/>
                  <w:bottom w:w="216" w:type="dxa"/>
                  <w:right w:w="115" w:type="dxa"/>
                </w:tcMar>
              </w:tcPr>
              <w:p w:rsidR="005E60B5" w:rsidRDefault="005E60B5" w:rsidP="0028167F">
                <w:pPr>
                  <w:pStyle w:val="Eivli"/>
                  <w:spacing w:line="276" w:lineRule="auto"/>
                  <w:rPr>
                    <w:rFonts w:asciiTheme="majorHAnsi" w:eastAsiaTheme="majorEastAsia" w:hAnsiTheme="majorHAnsi" w:cstheme="majorBidi"/>
                  </w:rPr>
                </w:pPr>
              </w:p>
            </w:tc>
          </w:tr>
        </w:tbl>
        <w:p w:rsidR="005E60B5" w:rsidRDefault="005E60B5" w:rsidP="0028167F">
          <w:pPr>
            <w:spacing w:line="276" w:lineRule="auto"/>
          </w:pPr>
        </w:p>
        <w:p w:rsidR="005E60B5" w:rsidRDefault="005E60B5" w:rsidP="0028167F">
          <w:pPr>
            <w:spacing w:line="276" w:lineRule="auto"/>
          </w:pPr>
        </w:p>
        <w:tbl>
          <w:tblPr>
            <w:tblpPr w:leftFromText="187" w:rightFromText="187" w:horzAnchor="margin" w:tblpXSpec="center" w:tblpYSpec="bottom"/>
            <w:tblW w:w="4000" w:type="pct"/>
            <w:tblLook w:val="04A0" w:firstRow="1" w:lastRow="0" w:firstColumn="1" w:lastColumn="0" w:noHBand="0" w:noVBand="1"/>
          </w:tblPr>
          <w:tblGrid>
            <w:gridCol w:w="7894"/>
          </w:tblGrid>
          <w:tr w:rsidR="005E60B5">
            <w:tc>
              <w:tcPr>
                <w:tcW w:w="7672" w:type="dxa"/>
                <w:tcMar>
                  <w:top w:w="216" w:type="dxa"/>
                  <w:left w:w="115" w:type="dxa"/>
                  <w:bottom w:w="216" w:type="dxa"/>
                  <w:right w:w="115" w:type="dxa"/>
                </w:tcMar>
              </w:tcPr>
              <w:sdt>
                <w:sdtPr>
                  <w:rPr>
                    <w:rFonts w:cstheme="minorHAnsi"/>
                    <w:color w:val="4F81BD" w:themeColor="accent1"/>
                  </w:rPr>
                  <w:alias w:val="Tekijä"/>
                  <w:id w:val="13406928"/>
                  <w:dataBinding w:prefixMappings="xmlns:ns0='http://schemas.openxmlformats.org/package/2006/metadata/core-properties' xmlns:ns1='http://purl.org/dc/elements/1.1/'" w:xpath="/ns0:coreProperties[1]/ns1:creator[1]" w:storeItemID="{6C3C8BC8-F283-45AE-878A-BAB7291924A1}"/>
                  <w:text/>
                </w:sdtPr>
                <w:sdtEndPr/>
                <w:sdtContent>
                  <w:p w:rsidR="005E60B5" w:rsidRPr="00435237" w:rsidRDefault="0012559D" w:rsidP="0028167F">
                    <w:pPr>
                      <w:pStyle w:val="Eivli"/>
                      <w:spacing w:line="276" w:lineRule="auto"/>
                      <w:rPr>
                        <w:rFonts w:cstheme="minorHAnsi"/>
                        <w:color w:val="4F81BD" w:themeColor="accent1"/>
                      </w:rPr>
                    </w:pPr>
                    <w:r>
                      <w:rPr>
                        <w:rFonts w:cstheme="minorHAnsi"/>
                      </w:rPr>
                      <w:t>LUONNOS 4</w:t>
                    </w:r>
                    <w:r w:rsidR="00306727" w:rsidRPr="00435237">
                      <w:rPr>
                        <w:rFonts w:cstheme="minorHAnsi"/>
                      </w:rPr>
                      <w:t>.12.2015</w:t>
                    </w:r>
                  </w:p>
                </w:sdtContent>
              </w:sdt>
              <w:p w:rsidR="005E60B5" w:rsidRPr="00435237" w:rsidRDefault="005E60B5" w:rsidP="0028167F">
                <w:pPr>
                  <w:pStyle w:val="Eivli"/>
                  <w:spacing w:line="276" w:lineRule="auto"/>
                  <w:rPr>
                    <w:rFonts w:cstheme="minorHAnsi"/>
                    <w:color w:val="4F81BD" w:themeColor="accent1"/>
                  </w:rPr>
                </w:pPr>
              </w:p>
              <w:p w:rsidR="005E60B5" w:rsidRPr="00435237" w:rsidRDefault="005E60B5" w:rsidP="0028167F">
                <w:pPr>
                  <w:pStyle w:val="Eivli"/>
                  <w:spacing w:line="276" w:lineRule="auto"/>
                  <w:rPr>
                    <w:rFonts w:cstheme="minorHAnsi"/>
                    <w:color w:val="4F81BD" w:themeColor="accent1"/>
                  </w:rPr>
                </w:pPr>
              </w:p>
            </w:tc>
          </w:tr>
        </w:tbl>
        <w:p w:rsidR="005E60B5" w:rsidRDefault="005E60B5" w:rsidP="0028167F">
          <w:pPr>
            <w:spacing w:line="276" w:lineRule="auto"/>
          </w:pPr>
        </w:p>
        <w:p w:rsidR="005E60B5" w:rsidRDefault="005E60B5" w:rsidP="0028167F">
          <w:pPr>
            <w:spacing w:line="276" w:lineRule="auto"/>
            <w:rPr>
              <w:rFonts w:ascii="Calibri" w:hAnsi="Calibri" w:cs="Calibri"/>
              <w:sz w:val="21"/>
              <w:szCs w:val="21"/>
            </w:rPr>
          </w:pPr>
          <w:r>
            <w:rPr>
              <w:rFonts w:ascii="Calibri" w:hAnsi="Calibri" w:cs="Calibri"/>
              <w:sz w:val="21"/>
              <w:szCs w:val="21"/>
            </w:rPr>
            <w:br w:type="page"/>
          </w:r>
        </w:p>
      </w:sdtContent>
    </w:sdt>
    <w:p w:rsidR="006822AE" w:rsidRDefault="004363A7" w:rsidP="0028167F">
      <w:pPr>
        <w:spacing w:after="100" w:afterAutospacing="1" w:line="276" w:lineRule="auto"/>
        <w:rPr>
          <w:rFonts w:cstheme="minorHAnsi"/>
          <w:sz w:val="21"/>
          <w:szCs w:val="21"/>
        </w:rPr>
      </w:pPr>
      <w:r w:rsidRPr="00EB32B3">
        <w:rPr>
          <w:rFonts w:cstheme="minorHAnsi"/>
          <w:sz w:val="21"/>
          <w:szCs w:val="21"/>
        </w:rPr>
        <w:lastRenderedPageBreak/>
        <w:tab/>
      </w:r>
      <w:r w:rsidR="00134AA2" w:rsidRPr="00EB32B3">
        <w:rPr>
          <w:rFonts w:cstheme="minorHAnsi"/>
          <w:sz w:val="21"/>
          <w:szCs w:val="21"/>
        </w:rPr>
        <w:t xml:space="preserve"> </w:t>
      </w:r>
    </w:p>
    <w:sdt>
      <w:sdtPr>
        <w:rPr>
          <w:rFonts w:asciiTheme="minorHAnsi" w:eastAsiaTheme="minorHAnsi" w:hAnsiTheme="minorHAnsi" w:cstheme="minorBidi"/>
          <w:b w:val="0"/>
          <w:bCs w:val="0"/>
          <w:color w:val="auto"/>
          <w:sz w:val="22"/>
          <w:szCs w:val="22"/>
        </w:rPr>
        <w:id w:val="4737683"/>
        <w:docPartObj>
          <w:docPartGallery w:val="Table of Contents"/>
          <w:docPartUnique/>
        </w:docPartObj>
      </w:sdtPr>
      <w:sdtEndPr/>
      <w:sdtContent>
        <w:p w:rsidR="0017052F" w:rsidRDefault="002F001D" w:rsidP="0028167F">
          <w:pPr>
            <w:pStyle w:val="Sisllysluettelonotsikko"/>
          </w:pPr>
          <w:r w:rsidRPr="00435237">
            <w:rPr>
              <w:rFonts w:asciiTheme="minorHAnsi" w:hAnsiTheme="minorHAnsi" w:cstheme="minorHAnsi"/>
              <w:sz w:val="24"/>
              <w:szCs w:val="24"/>
            </w:rPr>
            <w:t>SISÄLTÖ</w:t>
          </w:r>
        </w:p>
        <w:p w:rsidR="00C03D34" w:rsidRDefault="00A378D2">
          <w:pPr>
            <w:pStyle w:val="Sisluet1"/>
            <w:rPr>
              <w:rFonts w:asciiTheme="minorHAnsi" w:eastAsiaTheme="minorEastAsia" w:hAnsiTheme="minorHAnsi" w:cstheme="minorBidi"/>
              <w:b w:val="0"/>
              <w:color w:val="auto"/>
              <w:lang w:eastAsia="fi-FI"/>
            </w:rPr>
          </w:pPr>
          <w:r>
            <w:fldChar w:fldCharType="begin"/>
          </w:r>
          <w:r w:rsidR="0017052F">
            <w:instrText xml:space="preserve"> TOC \o "1-3" \h \z \u </w:instrText>
          </w:r>
          <w:r>
            <w:fldChar w:fldCharType="separate"/>
          </w:r>
          <w:hyperlink w:anchor="_Toc436998422" w:history="1">
            <w:r w:rsidR="00C03D34" w:rsidRPr="008D77E1">
              <w:rPr>
                <w:rStyle w:val="Hyperlinkki"/>
              </w:rPr>
              <w:t>1.</w:t>
            </w:r>
            <w:r w:rsidR="00C03D34">
              <w:rPr>
                <w:rFonts w:asciiTheme="minorHAnsi" w:eastAsiaTheme="minorEastAsia" w:hAnsiTheme="minorHAnsi" w:cstheme="minorBidi"/>
                <w:b w:val="0"/>
                <w:color w:val="auto"/>
                <w:lang w:eastAsia="fi-FI"/>
              </w:rPr>
              <w:tab/>
            </w:r>
            <w:r w:rsidR="00C03D34" w:rsidRPr="008D77E1">
              <w:rPr>
                <w:rStyle w:val="Hyperlinkki"/>
              </w:rPr>
              <w:t>Aluekehittämispäätöksen tarkoitus ja lähtökohdat</w:t>
            </w:r>
            <w:r w:rsidR="00C03D34">
              <w:rPr>
                <w:webHidden/>
              </w:rPr>
              <w:tab/>
            </w:r>
            <w:r>
              <w:rPr>
                <w:webHidden/>
              </w:rPr>
              <w:fldChar w:fldCharType="begin"/>
            </w:r>
            <w:r w:rsidR="00C03D34">
              <w:rPr>
                <w:webHidden/>
              </w:rPr>
              <w:instrText xml:space="preserve"> PAGEREF _Toc436998422 \h </w:instrText>
            </w:r>
            <w:r>
              <w:rPr>
                <w:webHidden/>
              </w:rPr>
            </w:r>
            <w:r>
              <w:rPr>
                <w:webHidden/>
              </w:rPr>
              <w:fldChar w:fldCharType="separate"/>
            </w:r>
            <w:r w:rsidR="007643EF">
              <w:rPr>
                <w:webHidden/>
              </w:rPr>
              <w:t>4</w:t>
            </w:r>
            <w:r>
              <w:rPr>
                <w:webHidden/>
              </w:rPr>
              <w:fldChar w:fldCharType="end"/>
            </w:r>
          </w:hyperlink>
        </w:p>
        <w:p w:rsidR="00C03D34" w:rsidRDefault="005C2522">
          <w:pPr>
            <w:pStyle w:val="Sisluet1"/>
            <w:rPr>
              <w:rFonts w:asciiTheme="minorHAnsi" w:eastAsiaTheme="minorEastAsia" w:hAnsiTheme="minorHAnsi" w:cstheme="minorBidi"/>
              <w:b w:val="0"/>
              <w:color w:val="auto"/>
              <w:lang w:eastAsia="fi-FI"/>
            </w:rPr>
          </w:pPr>
          <w:hyperlink w:anchor="_Toc436998423" w:history="1">
            <w:r w:rsidR="00C03D34" w:rsidRPr="008D77E1">
              <w:rPr>
                <w:rStyle w:val="Hyperlinkki"/>
              </w:rPr>
              <w:t>2.</w:t>
            </w:r>
            <w:r w:rsidR="00C03D34">
              <w:rPr>
                <w:rFonts w:asciiTheme="minorHAnsi" w:eastAsiaTheme="minorEastAsia" w:hAnsiTheme="minorHAnsi" w:cstheme="minorBidi"/>
                <w:b w:val="0"/>
                <w:color w:val="auto"/>
                <w:lang w:eastAsia="fi-FI"/>
              </w:rPr>
              <w:tab/>
            </w:r>
            <w:r w:rsidR="00C03D34" w:rsidRPr="008D77E1">
              <w:rPr>
                <w:rStyle w:val="Hyperlinkki"/>
              </w:rPr>
              <w:t>Toimintaympäristökuvaus</w:t>
            </w:r>
            <w:r w:rsidR="00C03D34">
              <w:rPr>
                <w:webHidden/>
              </w:rPr>
              <w:tab/>
            </w:r>
            <w:r w:rsidR="00A378D2">
              <w:rPr>
                <w:webHidden/>
              </w:rPr>
              <w:fldChar w:fldCharType="begin"/>
            </w:r>
            <w:r w:rsidR="00C03D34">
              <w:rPr>
                <w:webHidden/>
              </w:rPr>
              <w:instrText xml:space="preserve"> PAGEREF _Toc436998423 \h </w:instrText>
            </w:r>
            <w:r w:rsidR="00A378D2">
              <w:rPr>
                <w:webHidden/>
              </w:rPr>
            </w:r>
            <w:r w:rsidR="00A378D2">
              <w:rPr>
                <w:webHidden/>
              </w:rPr>
              <w:fldChar w:fldCharType="separate"/>
            </w:r>
            <w:r w:rsidR="007643EF">
              <w:rPr>
                <w:webHidden/>
              </w:rPr>
              <w:t>5</w:t>
            </w:r>
            <w:r w:rsidR="00A378D2">
              <w:rPr>
                <w:webHidden/>
              </w:rPr>
              <w:fldChar w:fldCharType="end"/>
            </w:r>
          </w:hyperlink>
        </w:p>
        <w:p w:rsidR="00C03D34" w:rsidRDefault="005C2522">
          <w:pPr>
            <w:pStyle w:val="Sisluet1"/>
            <w:rPr>
              <w:rFonts w:asciiTheme="minorHAnsi" w:eastAsiaTheme="minorEastAsia" w:hAnsiTheme="minorHAnsi" w:cstheme="minorBidi"/>
              <w:b w:val="0"/>
              <w:color w:val="auto"/>
              <w:lang w:eastAsia="fi-FI"/>
            </w:rPr>
          </w:pPr>
          <w:hyperlink w:anchor="_Toc436998424" w:history="1">
            <w:r w:rsidR="00C03D34" w:rsidRPr="008D77E1">
              <w:rPr>
                <w:rStyle w:val="Hyperlinkki"/>
              </w:rPr>
              <w:t>3.</w:t>
            </w:r>
            <w:r w:rsidR="00C03D34">
              <w:rPr>
                <w:rFonts w:asciiTheme="minorHAnsi" w:eastAsiaTheme="minorEastAsia" w:hAnsiTheme="minorHAnsi" w:cstheme="minorBidi"/>
                <w:b w:val="0"/>
                <w:color w:val="auto"/>
                <w:lang w:eastAsia="fi-FI"/>
              </w:rPr>
              <w:tab/>
            </w:r>
            <w:r w:rsidR="00C03D34" w:rsidRPr="008D77E1">
              <w:rPr>
                <w:rStyle w:val="Hyperlinkki"/>
              </w:rPr>
              <w:t>EU:n koheesiopolitiikka 2020+</w:t>
            </w:r>
            <w:r w:rsidR="00C03D34">
              <w:rPr>
                <w:webHidden/>
              </w:rPr>
              <w:tab/>
            </w:r>
            <w:r w:rsidR="00A378D2">
              <w:rPr>
                <w:webHidden/>
              </w:rPr>
              <w:fldChar w:fldCharType="begin"/>
            </w:r>
            <w:r w:rsidR="00C03D34">
              <w:rPr>
                <w:webHidden/>
              </w:rPr>
              <w:instrText xml:space="preserve"> PAGEREF _Toc436998424 \h </w:instrText>
            </w:r>
            <w:r w:rsidR="00A378D2">
              <w:rPr>
                <w:webHidden/>
              </w:rPr>
            </w:r>
            <w:r w:rsidR="00A378D2">
              <w:rPr>
                <w:webHidden/>
              </w:rPr>
              <w:fldChar w:fldCharType="separate"/>
            </w:r>
            <w:r w:rsidR="007643EF">
              <w:rPr>
                <w:webHidden/>
              </w:rPr>
              <w:t>7</w:t>
            </w:r>
            <w:r w:rsidR="00A378D2">
              <w:rPr>
                <w:webHidden/>
              </w:rPr>
              <w:fldChar w:fldCharType="end"/>
            </w:r>
          </w:hyperlink>
        </w:p>
        <w:p w:rsidR="00C03D34" w:rsidRDefault="005C2522">
          <w:pPr>
            <w:pStyle w:val="Sisluet1"/>
            <w:rPr>
              <w:rFonts w:asciiTheme="minorHAnsi" w:eastAsiaTheme="minorEastAsia" w:hAnsiTheme="minorHAnsi" w:cstheme="minorBidi"/>
              <w:b w:val="0"/>
              <w:color w:val="auto"/>
              <w:lang w:eastAsia="fi-FI"/>
            </w:rPr>
          </w:pPr>
          <w:hyperlink w:anchor="_Toc436998425" w:history="1">
            <w:r w:rsidR="00C03D34" w:rsidRPr="008D77E1">
              <w:rPr>
                <w:rStyle w:val="Hyperlinkki"/>
              </w:rPr>
              <w:t>4.</w:t>
            </w:r>
            <w:r w:rsidR="00C03D34">
              <w:rPr>
                <w:rFonts w:asciiTheme="minorHAnsi" w:eastAsiaTheme="minorEastAsia" w:hAnsiTheme="minorHAnsi" w:cstheme="minorBidi"/>
                <w:b w:val="0"/>
                <w:color w:val="auto"/>
                <w:lang w:eastAsia="fi-FI"/>
              </w:rPr>
              <w:tab/>
            </w:r>
            <w:r w:rsidR="00C03D34" w:rsidRPr="008D77E1">
              <w:rPr>
                <w:rStyle w:val="Hyperlinkki"/>
              </w:rPr>
              <w:t>Painopiste 1: Uudistumisella kasvua</w:t>
            </w:r>
            <w:r w:rsidR="00C03D34">
              <w:rPr>
                <w:webHidden/>
              </w:rPr>
              <w:tab/>
            </w:r>
            <w:r w:rsidR="00A378D2">
              <w:rPr>
                <w:webHidden/>
              </w:rPr>
              <w:fldChar w:fldCharType="begin"/>
            </w:r>
            <w:r w:rsidR="00C03D34">
              <w:rPr>
                <w:webHidden/>
              </w:rPr>
              <w:instrText xml:space="preserve"> PAGEREF _Toc436998425 \h </w:instrText>
            </w:r>
            <w:r w:rsidR="00A378D2">
              <w:rPr>
                <w:webHidden/>
              </w:rPr>
            </w:r>
            <w:r w:rsidR="00A378D2">
              <w:rPr>
                <w:webHidden/>
              </w:rPr>
              <w:fldChar w:fldCharType="separate"/>
            </w:r>
            <w:r w:rsidR="007643EF">
              <w:rPr>
                <w:webHidden/>
              </w:rPr>
              <w:t>8</w:t>
            </w:r>
            <w:r w:rsidR="00A378D2">
              <w:rPr>
                <w:webHidden/>
              </w:rPr>
              <w:fldChar w:fldCharType="end"/>
            </w:r>
          </w:hyperlink>
        </w:p>
        <w:p w:rsidR="00C03D34" w:rsidRDefault="005C2522">
          <w:pPr>
            <w:pStyle w:val="Sisluet1"/>
            <w:rPr>
              <w:rFonts w:asciiTheme="minorHAnsi" w:eastAsiaTheme="minorEastAsia" w:hAnsiTheme="minorHAnsi" w:cstheme="minorBidi"/>
              <w:b w:val="0"/>
              <w:color w:val="auto"/>
              <w:lang w:eastAsia="fi-FI"/>
            </w:rPr>
          </w:pPr>
          <w:hyperlink w:anchor="_Toc436998426" w:history="1">
            <w:r w:rsidR="00C03D34" w:rsidRPr="008D77E1">
              <w:rPr>
                <w:rStyle w:val="Hyperlinkki"/>
              </w:rPr>
              <w:t>5.</w:t>
            </w:r>
            <w:r w:rsidR="00C03D34">
              <w:rPr>
                <w:rFonts w:asciiTheme="minorHAnsi" w:eastAsiaTheme="minorEastAsia" w:hAnsiTheme="minorHAnsi" w:cstheme="minorBidi"/>
                <w:b w:val="0"/>
                <w:color w:val="auto"/>
                <w:lang w:eastAsia="fi-FI"/>
              </w:rPr>
              <w:tab/>
            </w:r>
            <w:r w:rsidR="00C03D34" w:rsidRPr="008D77E1">
              <w:rPr>
                <w:rStyle w:val="Hyperlinkki"/>
              </w:rPr>
              <w:t>Painopiste 2: Elinvoimaa alueverkostoista</w:t>
            </w:r>
            <w:r w:rsidR="00C03D34">
              <w:rPr>
                <w:webHidden/>
              </w:rPr>
              <w:tab/>
            </w:r>
            <w:r w:rsidR="00A378D2">
              <w:rPr>
                <w:webHidden/>
              </w:rPr>
              <w:fldChar w:fldCharType="begin"/>
            </w:r>
            <w:r w:rsidR="00C03D34">
              <w:rPr>
                <w:webHidden/>
              </w:rPr>
              <w:instrText xml:space="preserve"> PAGEREF _Toc436998426 \h </w:instrText>
            </w:r>
            <w:r w:rsidR="00A378D2">
              <w:rPr>
                <w:webHidden/>
              </w:rPr>
            </w:r>
            <w:r w:rsidR="00A378D2">
              <w:rPr>
                <w:webHidden/>
              </w:rPr>
              <w:fldChar w:fldCharType="separate"/>
            </w:r>
            <w:r w:rsidR="007643EF">
              <w:rPr>
                <w:webHidden/>
              </w:rPr>
              <w:t>13</w:t>
            </w:r>
            <w:r w:rsidR="00A378D2">
              <w:rPr>
                <w:webHidden/>
              </w:rPr>
              <w:fldChar w:fldCharType="end"/>
            </w:r>
          </w:hyperlink>
        </w:p>
        <w:p w:rsidR="00C03D34" w:rsidRDefault="005C2522">
          <w:pPr>
            <w:pStyle w:val="Sisluet1"/>
            <w:rPr>
              <w:rFonts w:asciiTheme="minorHAnsi" w:eastAsiaTheme="minorEastAsia" w:hAnsiTheme="minorHAnsi" w:cstheme="minorBidi"/>
              <w:b w:val="0"/>
              <w:color w:val="auto"/>
              <w:lang w:eastAsia="fi-FI"/>
            </w:rPr>
          </w:pPr>
          <w:hyperlink w:anchor="_Toc436998427" w:history="1">
            <w:r w:rsidR="00C03D34" w:rsidRPr="008D77E1">
              <w:rPr>
                <w:rStyle w:val="Hyperlinkki"/>
              </w:rPr>
              <w:t>6.</w:t>
            </w:r>
            <w:r w:rsidR="00C03D34">
              <w:rPr>
                <w:rFonts w:asciiTheme="minorHAnsi" w:eastAsiaTheme="minorEastAsia" w:hAnsiTheme="minorHAnsi" w:cstheme="minorBidi"/>
                <w:b w:val="0"/>
                <w:color w:val="auto"/>
                <w:lang w:eastAsia="fi-FI"/>
              </w:rPr>
              <w:tab/>
            </w:r>
            <w:r w:rsidR="00C03D34" w:rsidRPr="008D77E1">
              <w:rPr>
                <w:rStyle w:val="Hyperlinkki"/>
              </w:rPr>
              <w:t>Painopiste 3: Hyvinvointia kumppanuuksilla</w:t>
            </w:r>
            <w:r w:rsidR="00C03D34">
              <w:rPr>
                <w:webHidden/>
              </w:rPr>
              <w:tab/>
            </w:r>
            <w:r w:rsidR="00A378D2">
              <w:rPr>
                <w:webHidden/>
              </w:rPr>
              <w:fldChar w:fldCharType="begin"/>
            </w:r>
            <w:r w:rsidR="00C03D34">
              <w:rPr>
                <w:webHidden/>
              </w:rPr>
              <w:instrText xml:space="preserve"> PAGEREF _Toc436998427 \h </w:instrText>
            </w:r>
            <w:r w:rsidR="00A378D2">
              <w:rPr>
                <w:webHidden/>
              </w:rPr>
            </w:r>
            <w:r w:rsidR="00A378D2">
              <w:rPr>
                <w:webHidden/>
              </w:rPr>
              <w:fldChar w:fldCharType="separate"/>
            </w:r>
            <w:r w:rsidR="007643EF">
              <w:rPr>
                <w:webHidden/>
              </w:rPr>
              <w:t>15</w:t>
            </w:r>
            <w:r w:rsidR="00A378D2">
              <w:rPr>
                <w:webHidden/>
              </w:rPr>
              <w:fldChar w:fldCharType="end"/>
            </w:r>
          </w:hyperlink>
        </w:p>
        <w:p w:rsidR="00C03D34" w:rsidRDefault="005C2522">
          <w:pPr>
            <w:pStyle w:val="Sisluet1"/>
            <w:rPr>
              <w:rFonts w:asciiTheme="minorHAnsi" w:eastAsiaTheme="minorEastAsia" w:hAnsiTheme="minorHAnsi" w:cstheme="minorBidi"/>
              <w:b w:val="0"/>
              <w:color w:val="auto"/>
              <w:lang w:eastAsia="fi-FI"/>
            </w:rPr>
          </w:pPr>
          <w:hyperlink w:anchor="_Toc436998428" w:history="1">
            <w:r w:rsidR="00C03D34" w:rsidRPr="008D77E1">
              <w:rPr>
                <w:rStyle w:val="Hyperlinkki"/>
              </w:rPr>
              <w:t>7.</w:t>
            </w:r>
            <w:r w:rsidR="00C03D34">
              <w:rPr>
                <w:rFonts w:asciiTheme="minorHAnsi" w:eastAsiaTheme="minorEastAsia" w:hAnsiTheme="minorHAnsi" w:cstheme="minorBidi"/>
                <w:b w:val="0"/>
                <w:color w:val="auto"/>
                <w:lang w:eastAsia="fi-FI"/>
              </w:rPr>
              <w:tab/>
            </w:r>
            <w:r w:rsidR="00C03D34" w:rsidRPr="008D77E1">
              <w:rPr>
                <w:rStyle w:val="Hyperlinkki"/>
              </w:rPr>
              <w:t>Aluekehittämispäätöksen toteutumisen seuranta</w:t>
            </w:r>
            <w:r w:rsidR="00C03D34">
              <w:rPr>
                <w:webHidden/>
              </w:rPr>
              <w:tab/>
            </w:r>
            <w:r w:rsidR="00A378D2">
              <w:rPr>
                <w:webHidden/>
              </w:rPr>
              <w:fldChar w:fldCharType="begin"/>
            </w:r>
            <w:r w:rsidR="00C03D34">
              <w:rPr>
                <w:webHidden/>
              </w:rPr>
              <w:instrText xml:space="preserve"> PAGEREF _Toc436998428 \h </w:instrText>
            </w:r>
            <w:r w:rsidR="00A378D2">
              <w:rPr>
                <w:webHidden/>
              </w:rPr>
            </w:r>
            <w:r w:rsidR="00A378D2">
              <w:rPr>
                <w:webHidden/>
              </w:rPr>
              <w:fldChar w:fldCharType="separate"/>
            </w:r>
            <w:r w:rsidR="007643EF">
              <w:rPr>
                <w:webHidden/>
              </w:rPr>
              <w:t>17</w:t>
            </w:r>
            <w:r w:rsidR="00A378D2">
              <w:rPr>
                <w:webHidden/>
              </w:rPr>
              <w:fldChar w:fldCharType="end"/>
            </w:r>
          </w:hyperlink>
        </w:p>
        <w:p w:rsidR="00C03D34" w:rsidRDefault="005C2522">
          <w:pPr>
            <w:pStyle w:val="Sisluet1"/>
            <w:rPr>
              <w:rFonts w:asciiTheme="minorHAnsi" w:eastAsiaTheme="minorEastAsia" w:hAnsiTheme="minorHAnsi" w:cstheme="minorBidi"/>
              <w:b w:val="0"/>
              <w:color w:val="auto"/>
              <w:lang w:eastAsia="fi-FI"/>
            </w:rPr>
          </w:pPr>
          <w:hyperlink w:anchor="_Toc436998429" w:history="1">
            <w:r w:rsidR="00C03D34" w:rsidRPr="008D77E1">
              <w:rPr>
                <w:rStyle w:val="Hyperlinkki"/>
              </w:rPr>
              <w:t>8.</w:t>
            </w:r>
            <w:r w:rsidR="00C03D34">
              <w:rPr>
                <w:rFonts w:asciiTheme="minorHAnsi" w:eastAsiaTheme="minorEastAsia" w:hAnsiTheme="minorHAnsi" w:cstheme="minorBidi"/>
                <w:b w:val="0"/>
                <w:color w:val="auto"/>
                <w:lang w:eastAsia="fi-FI"/>
              </w:rPr>
              <w:tab/>
            </w:r>
            <w:r w:rsidR="00C03D34" w:rsidRPr="008D77E1">
              <w:rPr>
                <w:rStyle w:val="Hyperlinkki"/>
              </w:rPr>
              <w:t>Aluekehittämispäätöksen vaikutusten arviointi</w:t>
            </w:r>
            <w:r w:rsidR="00C03D34">
              <w:rPr>
                <w:webHidden/>
              </w:rPr>
              <w:tab/>
            </w:r>
            <w:r w:rsidR="00A378D2">
              <w:rPr>
                <w:webHidden/>
              </w:rPr>
              <w:fldChar w:fldCharType="begin"/>
            </w:r>
            <w:r w:rsidR="00C03D34">
              <w:rPr>
                <w:webHidden/>
              </w:rPr>
              <w:instrText xml:space="preserve"> PAGEREF _Toc436998429 \h </w:instrText>
            </w:r>
            <w:r w:rsidR="00A378D2">
              <w:rPr>
                <w:webHidden/>
              </w:rPr>
            </w:r>
            <w:r w:rsidR="00A378D2">
              <w:rPr>
                <w:webHidden/>
              </w:rPr>
              <w:fldChar w:fldCharType="separate"/>
            </w:r>
            <w:r w:rsidR="007643EF">
              <w:rPr>
                <w:webHidden/>
              </w:rPr>
              <w:t>18</w:t>
            </w:r>
            <w:r w:rsidR="00A378D2">
              <w:rPr>
                <w:webHidden/>
              </w:rPr>
              <w:fldChar w:fldCharType="end"/>
            </w:r>
          </w:hyperlink>
        </w:p>
        <w:p w:rsidR="0017052F" w:rsidRDefault="00A378D2" w:rsidP="0028167F">
          <w:pPr>
            <w:spacing w:line="276" w:lineRule="auto"/>
          </w:pPr>
          <w:r>
            <w:fldChar w:fldCharType="end"/>
          </w:r>
        </w:p>
      </w:sdtContent>
    </w:sdt>
    <w:p w:rsidR="006822AE" w:rsidRDefault="006822AE" w:rsidP="0028167F">
      <w:pPr>
        <w:spacing w:after="100" w:afterAutospacing="1" w:line="276" w:lineRule="auto"/>
        <w:rPr>
          <w:rFonts w:cstheme="minorHAnsi"/>
          <w:sz w:val="21"/>
          <w:szCs w:val="21"/>
        </w:rPr>
      </w:pPr>
    </w:p>
    <w:p w:rsidR="006822AE" w:rsidRDefault="006822AE" w:rsidP="0028167F">
      <w:pPr>
        <w:spacing w:line="276" w:lineRule="auto"/>
        <w:jc w:val="center"/>
        <w:rPr>
          <w:rFonts w:cstheme="minorHAnsi"/>
          <w:sz w:val="21"/>
          <w:szCs w:val="21"/>
        </w:rPr>
      </w:pPr>
    </w:p>
    <w:p w:rsidR="006822AE" w:rsidRDefault="006822AE" w:rsidP="0028167F">
      <w:pPr>
        <w:spacing w:after="100" w:afterAutospacing="1" w:line="276" w:lineRule="auto"/>
        <w:rPr>
          <w:rFonts w:cstheme="minorHAnsi"/>
          <w:sz w:val="21"/>
          <w:szCs w:val="21"/>
        </w:rPr>
      </w:pPr>
    </w:p>
    <w:p w:rsidR="00EE65B7" w:rsidRDefault="00EE65B7"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pPr>
    </w:p>
    <w:p w:rsidR="002C7F55" w:rsidRDefault="002C7F55" w:rsidP="00EE65B7">
      <w:pPr>
        <w:spacing w:after="100" w:afterAutospacing="1" w:line="276" w:lineRule="auto"/>
        <w:rPr>
          <w:rFonts w:cstheme="minorHAnsi"/>
          <w:b/>
          <w:i/>
          <w:sz w:val="21"/>
          <w:szCs w:val="21"/>
        </w:rPr>
        <w:sectPr w:rsidR="002C7F55" w:rsidSect="005E60B5">
          <w:footerReference w:type="default" r:id="rId10"/>
          <w:pgSz w:w="11906" w:h="16838"/>
          <w:pgMar w:top="1417" w:right="1134" w:bottom="1417" w:left="1134" w:header="708" w:footer="708" w:gutter="0"/>
          <w:cols w:space="708"/>
          <w:titlePg/>
          <w:docGrid w:linePitch="360"/>
        </w:sectPr>
      </w:pPr>
    </w:p>
    <w:p w:rsidR="002C7F55" w:rsidRDefault="0044758F" w:rsidP="002C7F55">
      <w:pPr>
        <w:jc w:val="center"/>
      </w:pPr>
      <w:r w:rsidRPr="0044758F">
        <w:rPr>
          <w:noProof/>
          <w:lang w:eastAsia="fi-FI"/>
        </w:rPr>
        <w:lastRenderedPageBreak/>
        <w:drawing>
          <wp:inline distT="0" distB="0" distL="0" distR="0">
            <wp:extent cx="5365750" cy="4024313"/>
            <wp:effectExtent l="19050" t="0" r="635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5365750" cy="4024313"/>
                    </a:xfrm>
                    <a:prstGeom prst="rect">
                      <a:avLst/>
                    </a:prstGeom>
                    <a:noFill/>
                    <a:ln w="9525">
                      <a:noFill/>
                      <a:miter lim="800000"/>
                      <a:headEnd/>
                      <a:tailEnd/>
                    </a:ln>
                  </pic:spPr>
                </pic:pic>
              </a:graphicData>
            </a:graphic>
          </wp:inline>
        </w:drawing>
      </w:r>
    </w:p>
    <w:p w:rsidR="00F47BBB" w:rsidRDefault="00FB174D">
      <w:r w:rsidRPr="00FB174D">
        <w:rPr>
          <w:noProof/>
          <w:lang w:eastAsia="fi-FI"/>
        </w:rPr>
        <w:drawing>
          <wp:inline distT="0" distB="0" distL="0" distR="0">
            <wp:extent cx="5676900" cy="4257675"/>
            <wp:effectExtent l="1905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5676900" cy="4257675"/>
                    </a:xfrm>
                    <a:prstGeom prst="rect">
                      <a:avLst/>
                    </a:prstGeom>
                    <a:noFill/>
                    <a:ln w="9525">
                      <a:noFill/>
                      <a:miter lim="800000"/>
                      <a:headEnd/>
                      <a:tailEnd/>
                    </a:ln>
                  </pic:spPr>
                </pic:pic>
              </a:graphicData>
            </a:graphic>
          </wp:inline>
        </w:drawing>
      </w:r>
    </w:p>
    <w:p w:rsidR="00F47BBB" w:rsidRDefault="00F47BBB"/>
    <w:p w:rsidR="00FB174D" w:rsidRDefault="00FB174D"/>
    <w:p w:rsidR="0044758F" w:rsidRDefault="0044758F"/>
    <w:p w:rsidR="005E60B5" w:rsidRPr="005E60B5" w:rsidRDefault="00295543" w:rsidP="0028167F">
      <w:pPr>
        <w:pStyle w:val="Luettelokappale"/>
        <w:numPr>
          <w:ilvl w:val="0"/>
          <w:numId w:val="6"/>
        </w:numPr>
        <w:spacing w:line="276" w:lineRule="auto"/>
        <w:ind w:left="714" w:hanging="357"/>
        <w:outlineLvl w:val="0"/>
        <w:rPr>
          <w:rFonts w:ascii="Calibri" w:hAnsi="Calibri" w:cs="Calibri"/>
          <w:b/>
          <w:color w:val="1F497D" w:themeColor="text2"/>
          <w:sz w:val="32"/>
          <w:szCs w:val="32"/>
        </w:rPr>
      </w:pPr>
      <w:bookmarkStart w:id="1" w:name="_Toc436998422"/>
      <w:r>
        <w:rPr>
          <w:rFonts w:ascii="Calibri" w:hAnsi="Calibri" w:cs="Calibri"/>
          <w:b/>
          <w:color w:val="1F497D" w:themeColor="text2"/>
          <w:sz w:val="32"/>
          <w:szCs w:val="32"/>
        </w:rPr>
        <w:lastRenderedPageBreak/>
        <w:t>Aluekehittämispäätöksen tarkoitus ja lähtökohdat</w:t>
      </w:r>
      <w:bookmarkEnd w:id="1"/>
    </w:p>
    <w:p w:rsidR="005E60B5" w:rsidRDefault="005E60B5" w:rsidP="0028167F">
      <w:pPr>
        <w:spacing w:line="276" w:lineRule="auto"/>
        <w:rPr>
          <w:rFonts w:ascii="Calibri" w:hAnsi="Calibri" w:cs="Calibri"/>
        </w:rPr>
      </w:pPr>
    </w:p>
    <w:p w:rsidR="00B8253E" w:rsidRPr="0028167F" w:rsidRDefault="005E60B5" w:rsidP="0028167F">
      <w:pPr>
        <w:spacing w:line="276" w:lineRule="auto"/>
        <w:rPr>
          <w:rFonts w:ascii="Calibri" w:hAnsi="Calibri" w:cs="Calibri"/>
          <w:sz w:val="21"/>
          <w:szCs w:val="21"/>
        </w:rPr>
      </w:pPr>
      <w:r w:rsidRPr="0028167F">
        <w:rPr>
          <w:rFonts w:ascii="Calibri" w:hAnsi="Calibri" w:cs="Calibri"/>
          <w:sz w:val="21"/>
          <w:szCs w:val="21"/>
        </w:rPr>
        <w:t xml:space="preserve">Valtakunnalliset alueiden kehittämisen painopisteet (aluekehittämispäätös) 2016–2019 sisältää </w:t>
      </w:r>
      <w:r w:rsidR="0017052F" w:rsidRPr="0028167F">
        <w:rPr>
          <w:rFonts w:ascii="Calibri" w:hAnsi="Calibri" w:cs="Calibri"/>
          <w:sz w:val="21"/>
          <w:szCs w:val="21"/>
        </w:rPr>
        <w:t xml:space="preserve">pääministeri Juha Sipilän </w:t>
      </w:r>
      <w:r w:rsidRPr="0028167F">
        <w:rPr>
          <w:rFonts w:ascii="Calibri" w:hAnsi="Calibri" w:cs="Calibri"/>
          <w:sz w:val="21"/>
          <w:szCs w:val="21"/>
        </w:rPr>
        <w:t>hallituskaudella noudatettavat valtioneuvoston toimivallassa olevat aluepoliittiset linjaukset ja k</w:t>
      </w:r>
      <w:r w:rsidRPr="0028167F">
        <w:rPr>
          <w:rFonts w:ascii="Calibri" w:hAnsi="Calibri" w:cs="Calibri"/>
          <w:sz w:val="21"/>
          <w:szCs w:val="21"/>
        </w:rPr>
        <w:t>e</w:t>
      </w:r>
      <w:r w:rsidRPr="0028167F">
        <w:rPr>
          <w:rFonts w:ascii="Calibri" w:hAnsi="Calibri" w:cs="Calibri"/>
          <w:sz w:val="21"/>
          <w:szCs w:val="21"/>
        </w:rPr>
        <w:t xml:space="preserve">hittämistoimenpiteiden painopisteet. </w:t>
      </w:r>
    </w:p>
    <w:p w:rsidR="00B8253E" w:rsidRDefault="00B8253E" w:rsidP="0028167F">
      <w:pPr>
        <w:spacing w:line="276" w:lineRule="auto"/>
        <w:rPr>
          <w:rFonts w:ascii="Calibri" w:hAnsi="Calibri" w:cs="Calibri"/>
          <w:sz w:val="21"/>
          <w:szCs w:val="21"/>
        </w:rPr>
      </w:pPr>
    </w:p>
    <w:p w:rsidR="00A77AFE" w:rsidRDefault="006F4BFA" w:rsidP="006F4BFA">
      <w:pPr>
        <w:spacing w:line="276" w:lineRule="auto"/>
        <w:rPr>
          <w:rFonts w:cstheme="minorHAnsi"/>
          <w:sz w:val="21"/>
          <w:szCs w:val="21"/>
        </w:rPr>
      </w:pPr>
      <w:r>
        <w:rPr>
          <w:rFonts w:ascii="Calibri" w:hAnsi="Calibri" w:cs="Calibri"/>
          <w:sz w:val="21"/>
          <w:szCs w:val="21"/>
        </w:rPr>
        <w:t xml:space="preserve">Jokaisen hallinnonalan päätöksillä ja toimilla on vaikutuksia alueiden kehittymiseen. </w:t>
      </w:r>
      <w:r w:rsidR="00A77AFE">
        <w:rPr>
          <w:rFonts w:ascii="Calibri" w:hAnsi="Calibri" w:cs="Calibri"/>
          <w:sz w:val="21"/>
          <w:szCs w:val="21"/>
        </w:rPr>
        <w:t>M</w:t>
      </w:r>
      <w:r>
        <w:rPr>
          <w:rFonts w:ascii="Calibri" w:hAnsi="Calibri" w:cs="Calibri"/>
          <w:sz w:val="21"/>
          <w:szCs w:val="21"/>
        </w:rPr>
        <w:t>inisteriöiden välinen y</w:t>
      </w:r>
      <w:r>
        <w:rPr>
          <w:rFonts w:ascii="Calibri" w:hAnsi="Calibri" w:cs="Calibri"/>
          <w:sz w:val="21"/>
          <w:szCs w:val="21"/>
        </w:rPr>
        <w:t>h</w:t>
      </w:r>
      <w:r>
        <w:rPr>
          <w:rFonts w:ascii="Calibri" w:hAnsi="Calibri" w:cs="Calibri"/>
          <w:sz w:val="21"/>
          <w:szCs w:val="21"/>
        </w:rPr>
        <w:t xml:space="preserve">teistyö ja tavoitteiden yhteensovittaminen </w:t>
      </w:r>
      <w:r w:rsidR="00A77AFE">
        <w:rPr>
          <w:rFonts w:ascii="Calibri" w:hAnsi="Calibri" w:cs="Calibri"/>
          <w:sz w:val="21"/>
          <w:szCs w:val="21"/>
        </w:rPr>
        <w:t xml:space="preserve">on </w:t>
      </w:r>
      <w:r>
        <w:rPr>
          <w:rFonts w:ascii="Calibri" w:hAnsi="Calibri" w:cs="Calibri"/>
          <w:sz w:val="21"/>
          <w:szCs w:val="21"/>
        </w:rPr>
        <w:t xml:space="preserve">keskeistä </w:t>
      </w:r>
      <w:r w:rsidR="00A0047F">
        <w:rPr>
          <w:rFonts w:ascii="Calibri" w:hAnsi="Calibri" w:cs="Calibri"/>
          <w:sz w:val="21"/>
          <w:szCs w:val="21"/>
        </w:rPr>
        <w:t>resurssien kohdentamisessa ja vaikuttavuuden aikaa</w:t>
      </w:r>
      <w:r w:rsidR="00A0047F">
        <w:rPr>
          <w:rFonts w:ascii="Calibri" w:hAnsi="Calibri" w:cs="Calibri"/>
          <w:sz w:val="21"/>
          <w:szCs w:val="21"/>
        </w:rPr>
        <w:t>n</w:t>
      </w:r>
      <w:r w:rsidR="00A0047F">
        <w:rPr>
          <w:rFonts w:ascii="Calibri" w:hAnsi="Calibri" w:cs="Calibri"/>
          <w:sz w:val="21"/>
          <w:szCs w:val="21"/>
        </w:rPr>
        <w:t xml:space="preserve">saamisessa. </w:t>
      </w:r>
      <w:r w:rsidRPr="006F4BFA">
        <w:rPr>
          <w:rFonts w:ascii="Calibri" w:hAnsi="Calibri" w:cs="Calibri"/>
          <w:sz w:val="21"/>
          <w:szCs w:val="21"/>
        </w:rPr>
        <w:t>Aluekehittämispäätös sisältää keskushallintotason tavoitteet, joihin ministeriöt ovat sitoutuneet ja jotka huomioidaan kunkin hallinnonalan ohjauksessa.</w:t>
      </w:r>
      <w:r w:rsidR="00384230" w:rsidRPr="00384230">
        <w:rPr>
          <w:rFonts w:cstheme="minorHAnsi"/>
          <w:sz w:val="21"/>
          <w:szCs w:val="21"/>
        </w:rPr>
        <w:t xml:space="preserve"> </w:t>
      </w:r>
      <w:r w:rsidR="00A77AFE">
        <w:rPr>
          <w:rFonts w:cstheme="minorHAnsi"/>
          <w:sz w:val="21"/>
          <w:szCs w:val="21"/>
        </w:rPr>
        <w:t>Työ- ja elinkeinoministeriö vastaa aluekehittämisen kok</w:t>
      </w:r>
      <w:r w:rsidR="00A77AFE">
        <w:rPr>
          <w:rFonts w:cstheme="minorHAnsi"/>
          <w:sz w:val="21"/>
          <w:szCs w:val="21"/>
        </w:rPr>
        <w:t>o</w:t>
      </w:r>
      <w:r w:rsidR="00A77AFE">
        <w:rPr>
          <w:rFonts w:cstheme="minorHAnsi"/>
          <w:sz w:val="21"/>
          <w:szCs w:val="21"/>
        </w:rPr>
        <w:t>naisuuden koordinoinnista kansallisella tasolla.</w:t>
      </w:r>
    </w:p>
    <w:p w:rsidR="00A77AFE" w:rsidRDefault="00A77AFE" w:rsidP="006F4BFA">
      <w:pPr>
        <w:spacing w:line="276" w:lineRule="auto"/>
        <w:rPr>
          <w:rFonts w:cstheme="minorHAnsi"/>
          <w:sz w:val="21"/>
          <w:szCs w:val="21"/>
        </w:rPr>
      </w:pPr>
    </w:p>
    <w:p w:rsidR="00384230" w:rsidRPr="00384230" w:rsidRDefault="00384230" w:rsidP="006F4BFA">
      <w:pPr>
        <w:spacing w:line="276" w:lineRule="auto"/>
        <w:rPr>
          <w:rFonts w:cstheme="minorHAnsi"/>
          <w:sz w:val="21"/>
          <w:szCs w:val="21"/>
        </w:rPr>
      </w:pPr>
      <w:r w:rsidRPr="00372CE0">
        <w:rPr>
          <w:rFonts w:cstheme="minorHAnsi"/>
          <w:sz w:val="21"/>
          <w:szCs w:val="21"/>
        </w:rPr>
        <w:t>Aluetasolla maakuntien liitot ovat aluekehittämisviranomaisia ja ne vastaavat aluekehittämisen strategisesta kokonaisuudesta alueellaan.</w:t>
      </w:r>
      <w:r w:rsidR="006F4BFA" w:rsidRPr="006F4BFA">
        <w:rPr>
          <w:rFonts w:ascii="Calibri" w:hAnsi="Calibri" w:cs="Calibri"/>
          <w:sz w:val="21"/>
          <w:szCs w:val="21"/>
        </w:rPr>
        <w:t xml:space="preserve"> </w:t>
      </w:r>
      <w:r w:rsidRPr="006F4BFA">
        <w:rPr>
          <w:rFonts w:ascii="Calibri" w:hAnsi="Calibri" w:cs="Calibri"/>
          <w:sz w:val="21"/>
          <w:szCs w:val="21"/>
        </w:rPr>
        <w:t>Alueilla keskeinen alueiden kehittämisen asiakirja on maakunnan liiton johdolla valmisteltava maakuntaohjelma ja sen toimeenpanosuunnitelma</w:t>
      </w:r>
      <w:r>
        <w:rPr>
          <w:rFonts w:ascii="Calibri" w:hAnsi="Calibri" w:cs="Calibri"/>
          <w:sz w:val="21"/>
          <w:szCs w:val="21"/>
        </w:rPr>
        <w:t xml:space="preserve">. </w:t>
      </w:r>
      <w:r w:rsidRPr="00384230">
        <w:rPr>
          <w:rFonts w:cstheme="minorHAnsi"/>
          <w:sz w:val="21"/>
          <w:szCs w:val="21"/>
        </w:rPr>
        <w:t xml:space="preserve">Maakuntien liittojen tulee ottaa huomioon </w:t>
      </w:r>
      <w:r w:rsidR="00451293">
        <w:rPr>
          <w:rFonts w:cstheme="minorHAnsi"/>
          <w:sz w:val="21"/>
          <w:szCs w:val="21"/>
        </w:rPr>
        <w:t xml:space="preserve">tämä </w:t>
      </w:r>
      <w:r w:rsidRPr="00384230">
        <w:rPr>
          <w:rFonts w:cstheme="minorHAnsi"/>
          <w:sz w:val="21"/>
          <w:szCs w:val="21"/>
        </w:rPr>
        <w:t>aluekehittämispäätös sekä edistää sen toteuttamista.</w:t>
      </w:r>
    </w:p>
    <w:p w:rsidR="006F4BFA" w:rsidRPr="0028167F" w:rsidRDefault="006F4BFA" w:rsidP="0028167F">
      <w:pPr>
        <w:spacing w:line="276" w:lineRule="auto"/>
        <w:rPr>
          <w:rFonts w:ascii="Calibri" w:hAnsi="Calibri" w:cs="Calibri"/>
          <w:sz w:val="21"/>
          <w:szCs w:val="21"/>
        </w:rPr>
      </w:pPr>
    </w:p>
    <w:p w:rsidR="005E60B5" w:rsidRPr="0028167F" w:rsidRDefault="005E60B5" w:rsidP="0028167F">
      <w:pPr>
        <w:spacing w:line="276" w:lineRule="auto"/>
        <w:rPr>
          <w:rFonts w:cstheme="minorHAnsi"/>
          <w:sz w:val="21"/>
          <w:szCs w:val="21"/>
        </w:rPr>
      </w:pPr>
      <w:r w:rsidRPr="0028167F">
        <w:rPr>
          <w:rFonts w:ascii="Calibri" w:hAnsi="Calibri" w:cs="Calibri"/>
          <w:sz w:val="21"/>
          <w:szCs w:val="21"/>
        </w:rPr>
        <w:t>Laki alueiden kehittämisestä (7/2014) ja valtioneuvoston asetus alueiden kehittämisestä (356/2014</w:t>
      </w:r>
      <w:r w:rsidRPr="0028167F">
        <w:rPr>
          <w:rFonts w:cstheme="minorHAnsi"/>
          <w:sz w:val="21"/>
          <w:szCs w:val="21"/>
        </w:rPr>
        <w:t>) luovat sä</w:t>
      </w:r>
      <w:r w:rsidRPr="0028167F">
        <w:rPr>
          <w:rFonts w:cstheme="minorHAnsi"/>
          <w:sz w:val="21"/>
          <w:szCs w:val="21"/>
        </w:rPr>
        <w:t>ä</w:t>
      </w:r>
      <w:r w:rsidRPr="0028167F">
        <w:rPr>
          <w:rFonts w:cstheme="minorHAnsi"/>
          <w:sz w:val="21"/>
          <w:szCs w:val="21"/>
        </w:rPr>
        <w:t xml:space="preserve">döspohjan aluekehittämispäätöksen sisällölle. </w:t>
      </w:r>
      <w:r w:rsidR="00451293">
        <w:rPr>
          <w:rFonts w:cstheme="minorHAnsi"/>
          <w:sz w:val="21"/>
          <w:szCs w:val="21"/>
        </w:rPr>
        <w:t>Lain mukaan aluekehittämisen tavoitteena on</w:t>
      </w:r>
    </w:p>
    <w:p w:rsidR="00B8253E" w:rsidRPr="0028167F" w:rsidRDefault="00B8253E" w:rsidP="0028167F">
      <w:pPr>
        <w:spacing w:line="276" w:lineRule="auto"/>
        <w:rPr>
          <w:rFonts w:cstheme="minorHAnsi"/>
          <w:sz w:val="21"/>
          <w:szCs w:val="21"/>
        </w:rPr>
      </w:pPr>
    </w:p>
    <w:p w:rsidR="00B8253E" w:rsidRPr="0028167F" w:rsidRDefault="00451293" w:rsidP="0028167F">
      <w:pPr>
        <w:pStyle w:val="Luettelokappale"/>
        <w:numPr>
          <w:ilvl w:val="0"/>
          <w:numId w:val="8"/>
        </w:numPr>
        <w:autoSpaceDE w:val="0"/>
        <w:autoSpaceDN w:val="0"/>
        <w:adjustRightInd w:val="0"/>
        <w:spacing w:line="276" w:lineRule="auto"/>
        <w:rPr>
          <w:rFonts w:cstheme="minorHAnsi"/>
          <w:sz w:val="21"/>
          <w:szCs w:val="21"/>
        </w:rPr>
      </w:pPr>
      <w:r>
        <w:rPr>
          <w:rFonts w:cstheme="minorHAnsi"/>
          <w:sz w:val="21"/>
          <w:szCs w:val="21"/>
        </w:rPr>
        <w:t>Vahvistaa</w:t>
      </w:r>
      <w:r w:rsidR="00B8253E" w:rsidRPr="0028167F">
        <w:rPr>
          <w:rFonts w:cstheme="minorHAnsi"/>
          <w:sz w:val="21"/>
          <w:szCs w:val="21"/>
        </w:rPr>
        <w:t xml:space="preserve"> alueiden tasapainoista kehittymistä sekä kansallista ja kansainvälistä kilpailukykyä;</w:t>
      </w:r>
    </w:p>
    <w:p w:rsidR="00B8253E" w:rsidRPr="0028167F" w:rsidRDefault="00451293" w:rsidP="0028167F">
      <w:pPr>
        <w:pStyle w:val="Luettelokappale"/>
        <w:numPr>
          <w:ilvl w:val="0"/>
          <w:numId w:val="8"/>
        </w:numPr>
        <w:autoSpaceDE w:val="0"/>
        <w:autoSpaceDN w:val="0"/>
        <w:adjustRightInd w:val="0"/>
        <w:spacing w:line="276" w:lineRule="auto"/>
        <w:rPr>
          <w:rFonts w:cstheme="minorHAnsi"/>
          <w:sz w:val="21"/>
          <w:szCs w:val="21"/>
        </w:rPr>
      </w:pPr>
      <w:r>
        <w:rPr>
          <w:rFonts w:cstheme="minorHAnsi"/>
          <w:sz w:val="21"/>
          <w:szCs w:val="21"/>
        </w:rPr>
        <w:t>Vahvistaa ja monipuolistaa</w:t>
      </w:r>
      <w:r w:rsidR="00B8253E" w:rsidRPr="0028167F">
        <w:rPr>
          <w:rFonts w:cstheme="minorHAnsi"/>
          <w:sz w:val="21"/>
          <w:szCs w:val="21"/>
        </w:rPr>
        <w:t xml:space="preserve"> kestävällä tavalla alueiden eli</w:t>
      </w:r>
      <w:r>
        <w:rPr>
          <w:rFonts w:cstheme="minorHAnsi"/>
          <w:sz w:val="21"/>
          <w:szCs w:val="21"/>
        </w:rPr>
        <w:t>nkeinorakennetta sekä edistää</w:t>
      </w:r>
      <w:r w:rsidR="00B8253E" w:rsidRPr="0028167F">
        <w:rPr>
          <w:rFonts w:cstheme="minorHAnsi"/>
          <w:sz w:val="21"/>
          <w:szCs w:val="21"/>
        </w:rPr>
        <w:t xml:space="preserve"> taloudellista t</w:t>
      </w:r>
      <w:r w:rsidR="00B8253E" w:rsidRPr="0028167F">
        <w:rPr>
          <w:rFonts w:cstheme="minorHAnsi"/>
          <w:sz w:val="21"/>
          <w:szCs w:val="21"/>
        </w:rPr>
        <w:t>a</w:t>
      </w:r>
      <w:r w:rsidR="00B8253E" w:rsidRPr="0028167F">
        <w:rPr>
          <w:rFonts w:cstheme="minorHAnsi"/>
          <w:sz w:val="21"/>
          <w:szCs w:val="21"/>
        </w:rPr>
        <w:t>sapainoa;</w:t>
      </w:r>
    </w:p>
    <w:p w:rsidR="00B8253E" w:rsidRPr="0028167F" w:rsidRDefault="00451293" w:rsidP="0028167F">
      <w:pPr>
        <w:pStyle w:val="Luettelokappale"/>
        <w:numPr>
          <w:ilvl w:val="0"/>
          <w:numId w:val="8"/>
        </w:numPr>
        <w:autoSpaceDE w:val="0"/>
        <w:autoSpaceDN w:val="0"/>
        <w:adjustRightInd w:val="0"/>
        <w:spacing w:line="276" w:lineRule="auto"/>
        <w:rPr>
          <w:rFonts w:cstheme="minorHAnsi"/>
          <w:sz w:val="21"/>
          <w:szCs w:val="21"/>
        </w:rPr>
      </w:pPr>
      <w:r>
        <w:rPr>
          <w:rFonts w:cstheme="minorHAnsi"/>
          <w:sz w:val="21"/>
          <w:szCs w:val="21"/>
        </w:rPr>
        <w:t>Edistää</w:t>
      </w:r>
      <w:r w:rsidR="00B8253E" w:rsidRPr="0028167F">
        <w:rPr>
          <w:rFonts w:cstheme="minorHAnsi"/>
          <w:sz w:val="21"/>
          <w:szCs w:val="21"/>
        </w:rPr>
        <w:t xml:space="preserve"> kestävää työllisyyttä sekä väestön osaamista, yhtäläisiä mahdollisuuksia ja sosiaalista osallisuu</w:t>
      </w:r>
      <w:r w:rsidR="00B8253E" w:rsidRPr="0028167F">
        <w:rPr>
          <w:rFonts w:cstheme="minorHAnsi"/>
          <w:sz w:val="21"/>
          <w:szCs w:val="21"/>
        </w:rPr>
        <w:t>t</w:t>
      </w:r>
      <w:r w:rsidR="00B8253E" w:rsidRPr="0028167F">
        <w:rPr>
          <w:rFonts w:cstheme="minorHAnsi"/>
          <w:sz w:val="21"/>
          <w:szCs w:val="21"/>
        </w:rPr>
        <w:t>ta;</w:t>
      </w:r>
      <w:r w:rsidR="00B8253E" w:rsidRPr="0028167F">
        <w:rPr>
          <w:rFonts w:cstheme="minorHAnsi"/>
          <w:sz w:val="21"/>
          <w:szCs w:val="21"/>
        </w:rPr>
        <w:tab/>
      </w:r>
    </w:p>
    <w:p w:rsidR="00B8253E" w:rsidRPr="0028167F" w:rsidRDefault="00451293" w:rsidP="0028167F">
      <w:pPr>
        <w:pStyle w:val="Luettelokappale"/>
        <w:numPr>
          <w:ilvl w:val="0"/>
          <w:numId w:val="8"/>
        </w:numPr>
        <w:autoSpaceDE w:val="0"/>
        <w:autoSpaceDN w:val="0"/>
        <w:adjustRightInd w:val="0"/>
        <w:spacing w:line="276" w:lineRule="auto"/>
        <w:rPr>
          <w:rFonts w:cstheme="minorHAnsi"/>
          <w:sz w:val="21"/>
          <w:szCs w:val="21"/>
        </w:rPr>
      </w:pPr>
      <w:r>
        <w:rPr>
          <w:rFonts w:cstheme="minorHAnsi"/>
          <w:sz w:val="21"/>
          <w:szCs w:val="21"/>
        </w:rPr>
        <w:t>Vähentää</w:t>
      </w:r>
      <w:r w:rsidR="00B8253E" w:rsidRPr="0028167F">
        <w:rPr>
          <w:rFonts w:cstheme="minorHAnsi"/>
          <w:sz w:val="21"/>
          <w:szCs w:val="21"/>
        </w:rPr>
        <w:t xml:space="preserve"> alueiden välisiä ja sisäi</w:t>
      </w:r>
      <w:r>
        <w:rPr>
          <w:rFonts w:cstheme="minorHAnsi"/>
          <w:sz w:val="21"/>
          <w:szCs w:val="21"/>
        </w:rPr>
        <w:t>siä kehityseroja ja kannustaa</w:t>
      </w:r>
      <w:r w:rsidR="00B8253E" w:rsidRPr="0028167F">
        <w:rPr>
          <w:rFonts w:cstheme="minorHAnsi"/>
          <w:sz w:val="21"/>
          <w:szCs w:val="21"/>
        </w:rPr>
        <w:t xml:space="preserve"> käytettävissä olevien voimavarojen täys</w:t>
      </w:r>
      <w:r w:rsidR="00B8253E" w:rsidRPr="0028167F">
        <w:rPr>
          <w:rFonts w:cstheme="minorHAnsi"/>
          <w:sz w:val="21"/>
          <w:szCs w:val="21"/>
        </w:rPr>
        <w:t>i</w:t>
      </w:r>
      <w:r w:rsidR="00B8253E" w:rsidRPr="0028167F">
        <w:rPr>
          <w:rFonts w:cstheme="minorHAnsi"/>
          <w:sz w:val="21"/>
          <w:szCs w:val="21"/>
        </w:rPr>
        <w:t>määräiseen käyttöönottoon kestävällä tavalla;</w:t>
      </w:r>
    </w:p>
    <w:p w:rsidR="00B8253E" w:rsidRPr="0028167F" w:rsidRDefault="00451293" w:rsidP="0028167F">
      <w:pPr>
        <w:pStyle w:val="Luettelokappale"/>
        <w:numPr>
          <w:ilvl w:val="0"/>
          <w:numId w:val="8"/>
        </w:numPr>
        <w:autoSpaceDE w:val="0"/>
        <w:autoSpaceDN w:val="0"/>
        <w:adjustRightInd w:val="0"/>
        <w:spacing w:line="276" w:lineRule="auto"/>
        <w:rPr>
          <w:rFonts w:cstheme="minorHAnsi"/>
          <w:sz w:val="21"/>
          <w:szCs w:val="21"/>
        </w:rPr>
      </w:pPr>
      <w:r>
        <w:rPr>
          <w:rFonts w:cstheme="minorHAnsi"/>
          <w:sz w:val="21"/>
          <w:szCs w:val="21"/>
        </w:rPr>
        <w:t>Parantaa</w:t>
      </w:r>
      <w:r w:rsidR="00B8253E" w:rsidRPr="0028167F">
        <w:rPr>
          <w:rFonts w:cstheme="minorHAnsi"/>
          <w:sz w:val="21"/>
          <w:szCs w:val="21"/>
        </w:rPr>
        <w:t xml:space="preserve"> alueiden omia vahvuuksi</w:t>
      </w:r>
      <w:r w:rsidR="008F302D">
        <w:rPr>
          <w:rFonts w:cstheme="minorHAnsi"/>
          <w:sz w:val="21"/>
          <w:szCs w:val="21"/>
        </w:rPr>
        <w:t>a ja</w:t>
      </w:r>
      <w:r>
        <w:rPr>
          <w:rFonts w:cstheme="minorHAnsi"/>
          <w:sz w:val="21"/>
          <w:szCs w:val="21"/>
        </w:rPr>
        <w:t xml:space="preserve"> erikoistumista sekä edistää </w:t>
      </w:r>
      <w:r w:rsidR="00B8253E" w:rsidRPr="0028167F">
        <w:rPr>
          <w:rFonts w:cstheme="minorHAnsi"/>
          <w:sz w:val="21"/>
          <w:szCs w:val="21"/>
        </w:rPr>
        <w:t>niiden kulttuuria;</w:t>
      </w:r>
    </w:p>
    <w:p w:rsidR="005E60B5" w:rsidRPr="0028167F" w:rsidRDefault="00451293" w:rsidP="0028167F">
      <w:pPr>
        <w:pStyle w:val="Luettelokappale"/>
        <w:numPr>
          <w:ilvl w:val="0"/>
          <w:numId w:val="8"/>
        </w:numPr>
        <w:autoSpaceDE w:val="0"/>
        <w:autoSpaceDN w:val="0"/>
        <w:adjustRightInd w:val="0"/>
        <w:spacing w:line="276" w:lineRule="auto"/>
        <w:rPr>
          <w:rFonts w:cstheme="minorHAnsi"/>
          <w:sz w:val="21"/>
          <w:szCs w:val="21"/>
        </w:rPr>
      </w:pPr>
      <w:r>
        <w:rPr>
          <w:rFonts w:cstheme="minorHAnsi"/>
          <w:sz w:val="21"/>
          <w:szCs w:val="21"/>
        </w:rPr>
        <w:t>Parantaa</w:t>
      </w:r>
      <w:r w:rsidR="00B8253E" w:rsidRPr="0028167F">
        <w:rPr>
          <w:rFonts w:cstheme="minorHAnsi"/>
          <w:sz w:val="21"/>
          <w:szCs w:val="21"/>
        </w:rPr>
        <w:t xml:space="preserve"> elinympäristön laatua ja kestävää alue- ja yhdyskuntarakennetta.</w:t>
      </w:r>
    </w:p>
    <w:p w:rsidR="00D47066" w:rsidRDefault="00D47066" w:rsidP="0028167F">
      <w:pPr>
        <w:pStyle w:val="Leipteksti"/>
        <w:kinsoku w:val="0"/>
        <w:overflowPunct w:val="0"/>
        <w:spacing w:line="276" w:lineRule="auto"/>
        <w:ind w:left="0" w:right="103"/>
        <w:jc w:val="both"/>
        <w:rPr>
          <w:rFonts w:asciiTheme="minorHAnsi" w:hAnsiTheme="minorHAnsi" w:cstheme="minorHAnsi"/>
          <w:sz w:val="21"/>
          <w:szCs w:val="21"/>
        </w:rPr>
      </w:pPr>
    </w:p>
    <w:p w:rsidR="00A65F04" w:rsidRDefault="00A65F04" w:rsidP="0028167F">
      <w:pPr>
        <w:pStyle w:val="Leipteksti"/>
        <w:kinsoku w:val="0"/>
        <w:overflowPunct w:val="0"/>
        <w:spacing w:line="276" w:lineRule="auto"/>
        <w:ind w:left="0" w:right="103"/>
        <w:jc w:val="both"/>
        <w:rPr>
          <w:rFonts w:asciiTheme="minorHAnsi" w:hAnsiTheme="minorHAnsi" w:cstheme="minorHAnsi"/>
          <w:sz w:val="21"/>
          <w:szCs w:val="21"/>
        </w:rPr>
      </w:pPr>
      <w:r>
        <w:rPr>
          <w:rFonts w:asciiTheme="minorHAnsi" w:hAnsiTheme="minorHAnsi" w:cstheme="minorHAnsi"/>
          <w:sz w:val="21"/>
          <w:szCs w:val="21"/>
        </w:rPr>
        <w:t>Julkisen talouden niukkuus ja samanaikaisesti tapahtuva toimintaympä</w:t>
      </w:r>
      <w:r w:rsidR="00451293">
        <w:rPr>
          <w:rFonts w:asciiTheme="minorHAnsi" w:hAnsiTheme="minorHAnsi" w:cstheme="minorHAnsi"/>
          <w:sz w:val="21"/>
          <w:szCs w:val="21"/>
        </w:rPr>
        <w:t xml:space="preserve">ristön kiihtyvä muutos pakottavat </w:t>
      </w:r>
      <w:r>
        <w:rPr>
          <w:rFonts w:asciiTheme="minorHAnsi" w:hAnsiTheme="minorHAnsi" w:cstheme="minorHAnsi"/>
          <w:sz w:val="21"/>
          <w:szCs w:val="21"/>
        </w:rPr>
        <w:t>alu</w:t>
      </w:r>
      <w:r>
        <w:rPr>
          <w:rFonts w:asciiTheme="minorHAnsi" w:hAnsiTheme="minorHAnsi" w:cstheme="minorHAnsi"/>
          <w:sz w:val="21"/>
          <w:szCs w:val="21"/>
        </w:rPr>
        <w:t>e</w:t>
      </w:r>
      <w:r>
        <w:rPr>
          <w:rFonts w:asciiTheme="minorHAnsi" w:hAnsiTheme="minorHAnsi" w:cstheme="minorHAnsi"/>
          <w:sz w:val="21"/>
          <w:szCs w:val="21"/>
        </w:rPr>
        <w:t xml:space="preserve">kehittämisen eri toimijat entistä </w:t>
      </w:r>
      <w:r w:rsidR="00D329FF">
        <w:rPr>
          <w:rFonts w:asciiTheme="minorHAnsi" w:hAnsiTheme="minorHAnsi" w:cstheme="minorHAnsi"/>
          <w:sz w:val="21"/>
          <w:szCs w:val="21"/>
        </w:rPr>
        <w:t>tiiviimpään poikkihallinnolliseen yhteistyöhön</w:t>
      </w:r>
      <w:r>
        <w:rPr>
          <w:rFonts w:asciiTheme="minorHAnsi" w:hAnsiTheme="minorHAnsi" w:cstheme="minorHAnsi"/>
          <w:sz w:val="21"/>
          <w:szCs w:val="21"/>
        </w:rPr>
        <w:t xml:space="preserve"> sekä verkottumaan niin kansall</w:t>
      </w:r>
      <w:r>
        <w:rPr>
          <w:rFonts w:asciiTheme="minorHAnsi" w:hAnsiTheme="minorHAnsi" w:cstheme="minorHAnsi"/>
          <w:sz w:val="21"/>
          <w:szCs w:val="21"/>
        </w:rPr>
        <w:t>i</w:t>
      </w:r>
      <w:r>
        <w:rPr>
          <w:rFonts w:asciiTheme="minorHAnsi" w:hAnsiTheme="minorHAnsi" w:cstheme="minorHAnsi"/>
          <w:sz w:val="21"/>
          <w:szCs w:val="21"/>
        </w:rPr>
        <w:t>sesti kuin kansainvälisesti</w:t>
      </w:r>
      <w:r w:rsidR="008F302D">
        <w:rPr>
          <w:rFonts w:asciiTheme="minorHAnsi" w:hAnsiTheme="minorHAnsi" w:cstheme="minorHAnsi"/>
          <w:sz w:val="21"/>
          <w:szCs w:val="21"/>
        </w:rPr>
        <w:t>kin</w:t>
      </w:r>
      <w:r>
        <w:rPr>
          <w:rFonts w:asciiTheme="minorHAnsi" w:hAnsiTheme="minorHAnsi" w:cstheme="minorHAnsi"/>
          <w:sz w:val="21"/>
          <w:szCs w:val="21"/>
        </w:rPr>
        <w:t>. Jatkuva</w:t>
      </w:r>
      <w:r w:rsidR="008F302D">
        <w:rPr>
          <w:rFonts w:asciiTheme="minorHAnsi" w:hAnsiTheme="minorHAnsi" w:cstheme="minorHAnsi"/>
          <w:sz w:val="21"/>
          <w:szCs w:val="21"/>
        </w:rPr>
        <w:t xml:space="preserve"> </w:t>
      </w:r>
      <w:r>
        <w:rPr>
          <w:rFonts w:asciiTheme="minorHAnsi" w:hAnsiTheme="minorHAnsi" w:cstheme="minorHAnsi"/>
          <w:sz w:val="21"/>
          <w:szCs w:val="21"/>
        </w:rPr>
        <w:t>uudistuminen on lähtökohta alueiden</w:t>
      </w:r>
      <w:r w:rsidR="00D329FF">
        <w:rPr>
          <w:rFonts w:asciiTheme="minorHAnsi" w:hAnsiTheme="minorHAnsi" w:cstheme="minorHAnsi"/>
          <w:sz w:val="21"/>
          <w:szCs w:val="21"/>
        </w:rPr>
        <w:t xml:space="preserve"> kestävälle kasvulle ja</w:t>
      </w:r>
      <w:r>
        <w:rPr>
          <w:rFonts w:asciiTheme="minorHAnsi" w:hAnsiTheme="minorHAnsi" w:cstheme="minorHAnsi"/>
          <w:sz w:val="21"/>
          <w:szCs w:val="21"/>
        </w:rPr>
        <w:t xml:space="preserve"> menestym</w:t>
      </w:r>
      <w:r>
        <w:rPr>
          <w:rFonts w:asciiTheme="minorHAnsi" w:hAnsiTheme="minorHAnsi" w:cstheme="minorHAnsi"/>
          <w:sz w:val="21"/>
          <w:szCs w:val="21"/>
        </w:rPr>
        <w:t>i</w:t>
      </w:r>
      <w:r w:rsidR="00451293">
        <w:rPr>
          <w:rFonts w:asciiTheme="minorHAnsi" w:hAnsiTheme="minorHAnsi" w:cstheme="minorHAnsi"/>
          <w:sz w:val="21"/>
          <w:szCs w:val="21"/>
        </w:rPr>
        <w:t>selle</w:t>
      </w:r>
      <w:r>
        <w:rPr>
          <w:rFonts w:asciiTheme="minorHAnsi" w:hAnsiTheme="minorHAnsi" w:cstheme="minorHAnsi"/>
          <w:sz w:val="21"/>
          <w:szCs w:val="21"/>
        </w:rPr>
        <w:t xml:space="preserve"> kansainvälisessä kilpailussa. Digitalisaation laaja hyödyntäminen </w:t>
      </w:r>
      <w:r w:rsidR="00D329FF">
        <w:rPr>
          <w:rFonts w:asciiTheme="minorHAnsi" w:hAnsiTheme="minorHAnsi" w:cstheme="minorHAnsi"/>
          <w:sz w:val="21"/>
          <w:szCs w:val="21"/>
        </w:rPr>
        <w:t xml:space="preserve">kaikilla aloilla luo edellytyksiä </w:t>
      </w:r>
      <w:r w:rsidR="008F302D">
        <w:rPr>
          <w:rFonts w:asciiTheme="minorHAnsi" w:hAnsiTheme="minorHAnsi" w:cstheme="minorHAnsi"/>
          <w:sz w:val="21"/>
          <w:szCs w:val="21"/>
        </w:rPr>
        <w:t xml:space="preserve">toimintojen </w:t>
      </w:r>
      <w:r w:rsidR="00A77AFE">
        <w:rPr>
          <w:rFonts w:asciiTheme="minorHAnsi" w:hAnsiTheme="minorHAnsi" w:cstheme="minorHAnsi"/>
          <w:sz w:val="21"/>
          <w:szCs w:val="21"/>
        </w:rPr>
        <w:t>tehostamiseen, järkeistämiseen ja uusien liiketoimintamahdollisuuksien luomiseen.</w:t>
      </w:r>
    </w:p>
    <w:p w:rsidR="00A65F04" w:rsidRPr="0028167F" w:rsidRDefault="00A65F04" w:rsidP="0028167F">
      <w:pPr>
        <w:pStyle w:val="Leipteksti"/>
        <w:kinsoku w:val="0"/>
        <w:overflowPunct w:val="0"/>
        <w:spacing w:line="276" w:lineRule="auto"/>
        <w:ind w:left="0" w:right="103"/>
        <w:jc w:val="both"/>
        <w:rPr>
          <w:rFonts w:asciiTheme="minorHAnsi" w:hAnsiTheme="minorHAnsi" w:cstheme="minorHAnsi"/>
          <w:sz w:val="21"/>
          <w:szCs w:val="21"/>
        </w:rPr>
      </w:pPr>
    </w:p>
    <w:p w:rsidR="00CD47AF" w:rsidRDefault="002506EE" w:rsidP="0028167F">
      <w:pPr>
        <w:pStyle w:val="Leipteksti"/>
        <w:kinsoku w:val="0"/>
        <w:overflowPunct w:val="0"/>
        <w:spacing w:line="276" w:lineRule="auto"/>
        <w:ind w:left="0" w:right="103"/>
        <w:jc w:val="both"/>
        <w:rPr>
          <w:rFonts w:asciiTheme="minorHAnsi" w:hAnsiTheme="minorHAnsi" w:cstheme="minorHAnsi"/>
          <w:color w:val="231F20"/>
          <w:sz w:val="21"/>
          <w:szCs w:val="21"/>
        </w:rPr>
      </w:pPr>
      <w:r w:rsidRPr="0028167F">
        <w:rPr>
          <w:rFonts w:asciiTheme="minorHAnsi" w:hAnsiTheme="minorHAnsi" w:cstheme="minorHAnsi"/>
          <w:sz w:val="21"/>
          <w:szCs w:val="21"/>
        </w:rPr>
        <w:t>Hallit</w:t>
      </w:r>
      <w:r w:rsidR="00E41B03" w:rsidRPr="0028167F">
        <w:rPr>
          <w:rFonts w:asciiTheme="minorHAnsi" w:hAnsiTheme="minorHAnsi" w:cstheme="minorHAnsi"/>
          <w:sz w:val="21"/>
          <w:szCs w:val="21"/>
        </w:rPr>
        <w:t xml:space="preserve">uksen tavoitteena on nostaa maan talous kestävälle kasvun uralle </w:t>
      </w:r>
      <w:r w:rsidR="0049065E" w:rsidRPr="0028167F">
        <w:rPr>
          <w:rFonts w:asciiTheme="minorHAnsi" w:hAnsiTheme="minorHAnsi" w:cstheme="minorHAnsi"/>
          <w:color w:val="231F20"/>
          <w:spacing w:val="-2"/>
          <w:sz w:val="21"/>
          <w:szCs w:val="21"/>
        </w:rPr>
        <w:t>k</w:t>
      </w:r>
      <w:r w:rsidR="0049065E" w:rsidRPr="0028167F">
        <w:rPr>
          <w:rFonts w:asciiTheme="minorHAnsi" w:hAnsiTheme="minorHAnsi" w:cstheme="minorHAnsi"/>
          <w:color w:val="231F20"/>
          <w:sz w:val="21"/>
          <w:szCs w:val="21"/>
        </w:rPr>
        <w:t>o</w:t>
      </w:r>
      <w:r w:rsidR="0049065E" w:rsidRPr="0028167F">
        <w:rPr>
          <w:rFonts w:asciiTheme="minorHAnsi" w:hAnsiTheme="minorHAnsi" w:cstheme="minorHAnsi"/>
          <w:color w:val="231F20"/>
          <w:spacing w:val="-2"/>
          <w:sz w:val="21"/>
          <w:szCs w:val="21"/>
        </w:rPr>
        <w:t>k</w:t>
      </w:r>
      <w:r w:rsidR="0049065E" w:rsidRPr="0028167F">
        <w:rPr>
          <w:rFonts w:asciiTheme="minorHAnsi" w:hAnsiTheme="minorHAnsi" w:cstheme="minorHAnsi"/>
          <w:color w:val="231F20"/>
          <w:sz w:val="21"/>
          <w:szCs w:val="21"/>
        </w:rPr>
        <w:t>o</w:t>
      </w:r>
      <w:r w:rsidR="0049065E" w:rsidRPr="0028167F">
        <w:rPr>
          <w:rFonts w:asciiTheme="minorHAnsi" w:hAnsiTheme="minorHAnsi" w:cstheme="minorHAnsi"/>
          <w:color w:val="231F20"/>
          <w:spacing w:val="-9"/>
          <w:sz w:val="21"/>
          <w:szCs w:val="21"/>
        </w:rPr>
        <w:t xml:space="preserve"> </w:t>
      </w:r>
      <w:r w:rsidR="0049065E" w:rsidRPr="0028167F">
        <w:rPr>
          <w:rFonts w:asciiTheme="minorHAnsi" w:hAnsiTheme="minorHAnsi" w:cstheme="minorHAnsi"/>
          <w:color w:val="231F20"/>
          <w:sz w:val="21"/>
          <w:szCs w:val="21"/>
        </w:rPr>
        <w:t>Suomen</w:t>
      </w:r>
      <w:r w:rsidR="0049065E" w:rsidRPr="0028167F">
        <w:rPr>
          <w:rFonts w:asciiTheme="minorHAnsi" w:hAnsiTheme="minorHAnsi" w:cstheme="minorHAnsi"/>
          <w:color w:val="231F20"/>
          <w:spacing w:val="-9"/>
          <w:sz w:val="21"/>
          <w:szCs w:val="21"/>
        </w:rPr>
        <w:t xml:space="preserve"> </w:t>
      </w:r>
      <w:r w:rsidR="0049065E" w:rsidRPr="0028167F">
        <w:rPr>
          <w:rFonts w:asciiTheme="minorHAnsi" w:hAnsiTheme="minorHAnsi" w:cstheme="minorHAnsi"/>
          <w:color w:val="231F20"/>
          <w:spacing w:val="-2"/>
          <w:sz w:val="21"/>
          <w:szCs w:val="21"/>
        </w:rPr>
        <w:t>v</w:t>
      </w:r>
      <w:r w:rsidR="0049065E" w:rsidRPr="0028167F">
        <w:rPr>
          <w:rFonts w:asciiTheme="minorHAnsi" w:hAnsiTheme="minorHAnsi" w:cstheme="minorHAnsi"/>
          <w:color w:val="231F20"/>
          <w:sz w:val="21"/>
          <w:szCs w:val="21"/>
        </w:rPr>
        <w:t>oim</w:t>
      </w:r>
      <w:r w:rsidR="0049065E" w:rsidRPr="0028167F">
        <w:rPr>
          <w:rFonts w:asciiTheme="minorHAnsi" w:hAnsiTheme="minorHAnsi" w:cstheme="minorHAnsi"/>
          <w:color w:val="231F20"/>
          <w:spacing w:val="-2"/>
          <w:sz w:val="21"/>
          <w:szCs w:val="21"/>
        </w:rPr>
        <w:t>a</w:t>
      </w:r>
      <w:r w:rsidR="0049065E" w:rsidRPr="0028167F">
        <w:rPr>
          <w:rFonts w:asciiTheme="minorHAnsi" w:hAnsiTheme="minorHAnsi" w:cstheme="minorHAnsi"/>
          <w:color w:val="231F20"/>
          <w:spacing w:val="-4"/>
          <w:sz w:val="21"/>
          <w:szCs w:val="21"/>
        </w:rPr>
        <w:t>v</w:t>
      </w:r>
      <w:r w:rsidR="0049065E" w:rsidRPr="0028167F">
        <w:rPr>
          <w:rFonts w:asciiTheme="minorHAnsi" w:hAnsiTheme="minorHAnsi" w:cstheme="minorHAnsi"/>
          <w:color w:val="231F20"/>
          <w:sz w:val="21"/>
          <w:szCs w:val="21"/>
        </w:rPr>
        <w:t>a</w:t>
      </w:r>
      <w:r w:rsidR="0049065E" w:rsidRPr="0028167F">
        <w:rPr>
          <w:rFonts w:asciiTheme="minorHAnsi" w:hAnsiTheme="minorHAnsi" w:cstheme="minorHAnsi"/>
          <w:color w:val="231F20"/>
          <w:spacing w:val="-1"/>
          <w:sz w:val="21"/>
          <w:szCs w:val="21"/>
        </w:rPr>
        <w:t>r</w:t>
      </w:r>
      <w:r w:rsidR="0049065E" w:rsidRPr="0028167F">
        <w:rPr>
          <w:rFonts w:asciiTheme="minorHAnsi" w:hAnsiTheme="minorHAnsi" w:cstheme="minorHAnsi"/>
          <w:color w:val="231F20"/>
          <w:sz w:val="21"/>
          <w:szCs w:val="21"/>
        </w:rPr>
        <w:t>oj</w:t>
      </w:r>
      <w:r w:rsidR="00E41B03" w:rsidRPr="0028167F">
        <w:rPr>
          <w:rFonts w:asciiTheme="minorHAnsi" w:hAnsiTheme="minorHAnsi" w:cstheme="minorHAnsi"/>
          <w:color w:val="231F20"/>
          <w:sz w:val="21"/>
          <w:szCs w:val="21"/>
        </w:rPr>
        <w:t>a</w:t>
      </w:r>
      <w:r w:rsidR="0049065E" w:rsidRPr="0028167F">
        <w:rPr>
          <w:rFonts w:asciiTheme="minorHAnsi" w:hAnsiTheme="minorHAnsi" w:cstheme="minorHAnsi"/>
          <w:color w:val="231F20"/>
          <w:spacing w:val="-8"/>
          <w:sz w:val="21"/>
          <w:szCs w:val="21"/>
        </w:rPr>
        <w:t xml:space="preserve"> </w:t>
      </w:r>
      <w:r w:rsidR="0049065E" w:rsidRPr="0028167F">
        <w:rPr>
          <w:rFonts w:asciiTheme="minorHAnsi" w:hAnsiTheme="minorHAnsi" w:cstheme="minorHAnsi"/>
          <w:color w:val="231F20"/>
          <w:spacing w:val="-2"/>
          <w:sz w:val="21"/>
          <w:szCs w:val="21"/>
        </w:rPr>
        <w:t>h</w:t>
      </w:r>
      <w:r w:rsidR="0049065E" w:rsidRPr="0028167F">
        <w:rPr>
          <w:rFonts w:asciiTheme="minorHAnsi" w:hAnsiTheme="minorHAnsi" w:cstheme="minorHAnsi"/>
          <w:color w:val="231F20"/>
          <w:sz w:val="21"/>
          <w:szCs w:val="21"/>
        </w:rPr>
        <w:t>yödynt</w:t>
      </w:r>
      <w:r w:rsidR="0049065E" w:rsidRPr="0028167F">
        <w:rPr>
          <w:rFonts w:asciiTheme="minorHAnsi" w:hAnsiTheme="minorHAnsi" w:cstheme="minorHAnsi"/>
          <w:color w:val="231F20"/>
          <w:sz w:val="21"/>
          <w:szCs w:val="21"/>
        </w:rPr>
        <w:t>ä</w:t>
      </w:r>
      <w:r w:rsidR="0049065E" w:rsidRPr="0028167F">
        <w:rPr>
          <w:rFonts w:asciiTheme="minorHAnsi" w:hAnsiTheme="minorHAnsi" w:cstheme="minorHAnsi"/>
          <w:color w:val="231F20"/>
          <w:sz w:val="21"/>
          <w:szCs w:val="21"/>
        </w:rPr>
        <w:t>m</w:t>
      </w:r>
      <w:r w:rsidR="00E41B03" w:rsidRPr="0028167F">
        <w:rPr>
          <w:rFonts w:asciiTheme="minorHAnsi" w:hAnsiTheme="minorHAnsi" w:cstheme="minorHAnsi"/>
          <w:color w:val="231F20"/>
          <w:sz w:val="21"/>
          <w:szCs w:val="21"/>
        </w:rPr>
        <w:t>ällä. Talouden tasapainottamisen lisäksi Suomen kilpailukyvyn rakentamisessa keskeistä on ihmisten hyvi</w:t>
      </w:r>
      <w:r w:rsidR="00E41B03" w:rsidRPr="0028167F">
        <w:rPr>
          <w:rFonts w:asciiTheme="minorHAnsi" w:hAnsiTheme="minorHAnsi" w:cstheme="minorHAnsi"/>
          <w:color w:val="231F20"/>
          <w:sz w:val="21"/>
          <w:szCs w:val="21"/>
        </w:rPr>
        <w:t>n</w:t>
      </w:r>
      <w:r w:rsidR="00E41B03" w:rsidRPr="0028167F">
        <w:rPr>
          <w:rFonts w:asciiTheme="minorHAnsi" w:hAnsiTheme="minorHAnsi" w:cstheme="minorHAnsi"/>
          <w:color w:val="231F20"/>
          <w:sz w:val="21"/>
          <w:szCs w:val="21"/>
        </w:rPr>
        <w:t xml:space="preserve">voinnin turvaaminen. </w:t>
      </w:r>
      <w:r w:rsidR="00D47066" w:rsidRPr="0028167F">
        <w:rPr>
          <w:rFonts w:asciiTheme="minorHAnsi" w:hAnsiTheme="minorHAnsi" w:cstheme="minorHAnsi"/>
          <w:color w:val="231F20"/>
          <w:sz w:val="21"/>
          <w:szCs w:val="21"/>
        </w:rPr>
        <w:t xml:space="preserve">Alueiden kehittämisen painopisteet </w:t>
      </w:r>
      <w:r w:rsidR="00451293" w:rsidRPr="0028167F">
        <w:rPr>
          <w:rFonts w:asciiTheme="minorHAnsi" w:hAnsiTheme="minorHAnsi" w:cstheme="minorHAnsi"/>
          <w:color w:val="231F20"/>
          <w:sz w:val="21"/>
          <w:szCs w:val="21"/>
        </w:rPr>
        <w:t xml:space="preserve">kiteytetään </w:t>
      </w:r>
      <w:r w:rsidR="00D47066" w:rsidRPr="0028167F">
        <w:rPr>
          <w:rFonts w:asciiTheme="minorHAnsi" w:hAnsiTheme="minorHAnsi" w:cstheme="minorHAnsi"/>
          <w:color w:val="231F20"/>
          <w:sz w:val="21"/>
          <w:szCs w:val="21"/>
        </w:rPr>
        <w:t>pääministeri Juha Sipilän hallituskaudella kolmeen linjaukseen:</w:t>
      </w:r>
    </w:p>
    <w:p w:rsidR="00E41B03" w:rsidRPr="0028167F" w:rsidRDefault="00E41B03" w:rsidP="0028167F">
      <w:pPr>
        <w:pStyle w:val="Leipteksti"/>
        <w:numPr>
          <w:ilvl w:val="0"/>
          <w:numId w:val="9"/>
        </w:numPr>
        <w:kinsoku w:val="0"/>
        <w:overflowPunct w:val="0"/>
        <w:spacing w:line="276" w:lineRule="auto"/>
        <w:ind w:right="103"/>
        <w:jc w:val="both"/>
        <w:rPr>
          <w:rFonts w:asciiTheme="minorHAnsi" w:hAnsiTheme="minorHAnsi" w:cstheme="minorHAnsi"/>
          <w:color w:val="000000"/>
          <w:sz w:val="21"/>
          <w:szCs w:val="21"/>
        </w:rPr>
      </w:pPr>
      <w:r w:rsidRPr="0028167F">
        <w:rPr>
          <w:rFonts w:asciiTheme="minorHAnsi" w:hAnsiTheme="minorHAnsi" w:cstheme="minorHAnsi"/>
          <w:color w:val="231F20"/>
          <w:sz w:val="21"/>
          <w:szCs w:val="21"/>
        </w:rPr>
        <w:t>Uudistumisella kasvua</w:t>
      </w:r>
    </w:p>
    <w:p w:rsidR="00E41B03" w:rsidRPr="0028167F" w:rsidRDefault="00E41B03" w:rsidP="0028167F">
      <w:pPr>
        <w:pStyle w:val="Leipteksti"/>
        <w:numPr>
          <w:ilvl w:val="0"/>
          <w:numId w:val="9"/>
        </w:numPr>
        <w:kinsoku w:val="0"/>
        <w:overflowPunct w:val="0"/>
        <w:spacing w:line="276" w:lineRule="auto"/>
        <w:ind w:right="103"/>
        <w:jc w:val="both"/>
        <w:rPr>
          <w:rFonts w:asciiTheme="minorHAnsi" w:hAnsiTheme="minorHAnsi" w:cstheme="minorHAnsi"/>
          <w:color w:val="000000"/>
          <w:sz w:val="21"/>
          <w:szCs w:val="21"/>
        </w:rPr>
      </w:pPr>
      <w:r w:rsidRPr="0028167F">
        <w:rPr>
          <w:rFonts w:asciiTheme="minorHAnsi" w:hAnsiTheme="minorHAnsi" w:cstheme="minorHAnsi"/>
          <w:color w:val="231F20"/>
          <w:sz w:val="21"/>
          <w:szCs w:val="21"/>
        </w:rPr>
        <w:t xml:space="preserve">Elinvoimaa </w:t>
      </w:r>
      <w:r w:rsidR="008F302D">
        <w:rPr>
          <w:rFonts w:asciiTheme="minorHAnsi" w:hAnsiTheme="minorHAnsi" w:cstheme="minorHAnsi"/>
          <w:color w:val="231F20"/>
          <w:sz w:val="21"/>
          <w:szCs w:val="21"/>
        </w:rPr>
        <w:t>alue</w:t>
      </w:r>
      <w:r w:rsidRPr="0028167F">
        <w:rPr>
          <w:rFonts w:asciiTheme="minorHAnsi" w:hAnsiTheme="minorHAnsi" w:cstheme="minorHAnsi"/>
          <w:color w:val="231F20"/>
          <w:sz w:val="21"/>
          <w:szCs w:val="21"/>
        </w:rPr>
        <w:t>verkostoista</w:t>
      </w:r>
    </w:p>
    <w:p w:rsidR="00E41B03" w:rsidRPr="0028167F" w:rsidRDefault="00E41B03" w:rsidP="0028167F">
      <w:pPr>
        <w:pStyle w:val="Leipteksti"/>
        <w:numPr>
          <w:ilvl w:val="0"/>
          <w:numId w:val="9"/>
        </w:numPr>
        <w:kinsoku w:val="0"/>
        <w:overflowPunct w:val="0"/>
        <w:spacing w:line="276" w:lineRule="auto"/>
        <w:ind w:right="103"/>
        <w:jc w:val="both"/>
        <w:rPr>
          <w:rFonts w:asciiTheme="minorHAnsi" w:hAnsiTheme="minorHAnsi" w:cstheme="minorHAnsi"/>
          <w:color w:val="000000"/>
          <w:sz w:val="21"/>
          <w:szCs w:val="21"/>
        </w:rPr>
      </w:pPr>
      <w:r w:rsidRPr="0028167F">
        <w:rPr>
          <w:rFonts w:asciiTheme="minorHAnsi" w:hAnsiTheme="minorHAnsi" w:cstheme="minorHAnsi"/>
          <w:color w:val="231F20"/>
          <w:sz w:val="21"/>
          <w:szCs w:val="21"/>
        </w:rPr>
        <w:t>Hyvinvointia kumppanuuksilla</w:t>
      </w:r>
    </w:p>
    <w:p w:rsidR="00E41B03" w:rsidRPr="0028167F" w:rsidRDefault="00E41B03" w:rsidP="0028167F">
      <w:pPr>
        <w:autoSpaceDE w:val="0"/>
        <w:autoSpaceDN w:val="0"/>
        <w:adjustRightInd w:val="0"/>
        <w:spacing w:line="276" w:lineRule="auto"/>
        <w:rPr>
          <w:rFonts w:cstheme="minorHAnsi"/>
          <w:sz w:val="21"/>
          <w:szCs w:val="21"/>
        </w:rPr>
      </w:pPr>
    </w:p>
    <w:p w:rsidR="00E0114C" w:rsidRDefault="00451293" w:rsidP="00451293">
      <w:pPr>
        <w:autoSpaceDE w:val="0"/>
        <w:autoSpaceDN w:val="0"/>
        <w:adjustRightInd w:val="0"/>
        <w:spacing w:line="276" w:lineRule="auto"/>
        <w:rPr>
          <w:rFonts w:cstheme="minorHAnsi"/>
          <w:sz w:val="21"/>
          <w:szCs w:val="21"/>
        </w:rPr>
      </w:pPr>
      <w:r>
        <w:rPr>
          <w:rFonts w:cstheme="minorHAnsi"/>
          <w:sz w:val="21"/>
          <w:szCs w:val="21"/>
        </w:rPr>
        <w:t>Tämän a</w:t>
      </w:r>
      <w:r w:rsidR="00597958" w:rsidRPr="0028167F">
        <w:rPr>
          <w:rFonts w:cstheme="minorHAnsi"/>
          <w:sz w:val="21"/>
          <w:szCs w:val="21"/>
        </w:rPr>
        <w:t>luek</w:t>
      </w:r>
      <w:r w:rsidR="00CD47AF" w:rsidRPr="0028167F">
        <w:rPr>
          <w:rFonts w:cstheme="minorHAnsi"/>
          <w:sz w:val="21"/>
          <w:szCs w:val="21"/>
        </w:rPr>
        <w:t>ehittämispäätöksen</w:t>
      </w:r>
      <w:r w:rsidR="00597958" w:rsidRPr="0028167F">
        <w:rPr>
          <w:rFonts w:cstheme="minorHAnsi"/>
          <w:sz w:val="21"/>
          <w:szCs w:val="21"/>
        </w:rPr>
        <w:t xml:space="preserve"> tavoitteet </w:t>
      </w:r>
      <w:r w:rsidR="00CD47AF" w:rsidRPr="0028167F">
        <w:rPr>
          <w:rFonts w:cstheme="minorHAnsi"/>
          <w:sz w:val="21"/>
          <w:szCs w:val="21"/>
        </w:rPr>
        <w:t xml:space="preserve">ja toimenpiteet </w:t>
      </w:r>
      <w:r w:rsidR="00597958" w:rsidRPr="0028167F">
        <w:rPr>
          <w:rFonts w:cstheme="minorHAnsi"/>
          <w:sz w:val="21"/>
          <w:szCs w:val="21"/>
        </w:rPr>
        <w:t>kyt</w:t>
      </w:r>
      <w:r w:rsidR="000804F0" w:rsidRPr="0028167F">
        <w:rPr>
          <w:rFonts w:cstheme="minorHAnsi"/>
          <w:sz w:val="21"/>
          <w:szCs w:val="21"/>
        </w:rPr>
        <w:t>keytyvät hallitusohjelman viiteen</w:t>
      </w:r>
      <w:r w:rsidR="008F302D">
        <w:rPr>
          <w:rFonts w:cstheme="minorHAnsi"/>
          <w:sz w:val="21"/>
          <w:szCs w:val="21"/>
        </w:rPr>
        <w:t xml:space="preserve"> painopisteal</w:t>
      </w:r>
      <w:r w:rsidR="008F302D">
        <w:rPr>
          <w:rFonts w:cstheme="minorHAnsi"/>
          <w:sz w:val="21"/>
          <w:szCs w:val="21"/>
        </w:rPr>
        <w:t>u</w:t>
      </w:r>
      <w:r w:rsidR="008F302D">
        <w:rPr>
          <w:rFonts w:cstheme="minorHAnsi"/>
          <w:sz w:val="21"/>
          <w:szCs w:val="21"/>
        </w:rPr>
        <w:t>eeseen</w:t>
      </w:r>
      <w:r>
        <w:rPr>
          <w:rFonts w:cstheme="minorHAnsi"/>
          <w:sz w:val="21"/>
          <w:szCs w:val="21"/>
        </w:rPr>
        <w:t xml:space="preserve"> </w:t>
      </w:r>
      <w:r w:rsidR="008F302D">
        <w:rPr>
          <w:rFonts w:cstheme="minorHAnsi"/>
          <w:sz w:val="21"/>
          <w:szCs w:val="21"/>
        </w:rPr>
        <w:t xml:space="preserve">1) </w:t>
      </w:r>
      <w:r w:rsidR="00597958" w:rsidRPr="0028167F">
        <w:rPr>
          <w:rFonts w:cstheme="minorHAnsi"/>
          <w:sz w:val="21"/>
          <w:szCs w:val="21"/>
        </w:rPr>
        <w:t xml:space="preserve">työllisyys- ja kilpailukyky, </w:t>
      </w:r>
      <w:r w:rsidR="008F302D">
        <w:rPr>
          <w:rFonts w:cstheme="minorHAnsi"/>
          <w:sz w:val="21"/>
          <w:szCs w:val="21"/>
        </w:rPr>
        <w:t xml:space="preserve">2) </w:t>
      </w:r>
      <w:r w:rsidR="00597958" w:rsidRPr="0028167F">
        <w:rPr>
          <w:rFonts w:cstheme="minorHAnsi"/>
          <w:sz w:val="21"/>
          <w:szCs w:val="21"/>
        </w:rPr>
        <w:t xml:space="preserve">osaaminen ja koulutus, </w:t>
      </w:r>
      <w:r w:rsidR="008F302D">
        <w:rPr>
          <w:rFonts w:cstheme="minorHAnsi"/>
          <w:sz w:val="21"/>
          <w:szCs w:val="21"/>
        </w:rPr>
        <w:t xml:space="preserve">3) </w:t>
      </w:r>
      <w:r w:rsidR="00597958" w:rsidRPr="0028167F">
        <w:rPr>
          <w:rFonts w:cstheme="minorHAnsi"/>
          <w:sz w:val="21"/>
          <w:szCs w:val="21"/>
        </w:rPr>
        <w:t xml:space="preserve">hyvinvointi ja terveys, </w:t>
      </w:r>
      <w:r w:rsidR="008F302D">
        <w:rPr>
          <w:rFonts w:cstheme="minorHAnsi"/>
          <w:sz w:val="21"/>
          <w:szCs w:val="21"/>
        </w:rPr>
        <w:t xml:space="preserve">4) </w:t>
      </w:r>
      <w:r w:rsidR="00597958" w:rsidRPr="0028167F">
        <w:rPr>
          <w:rFonts w:cstheme="minorHAnsi"/>
          <w:sz w:val="21"/>
          <w:szCs w:val="21"/>
        </w:rPr>
        <w:t xml:space="preserve">biotalous ja puhtaat </w:t>
      </w:r>
      <w:r w:rsidR="00597958" w:rsidRPr="0028167F">
        <w:rPr>
          <w:rFonts w:cstheme="minorHAnsi"/>
          <w:sz w:val="21"/>
          <w:szCs w:val="21"/>
        </w:rPr>
        <w:lastRenderedPageBreak/>
        <w:t xml:space="preserve">ratkaisut sekä </w:t>
      </w:r>
      <w:r w:rsidR="008F302D">
        <w:rPr>
          <w:rFonts w:cstheme="minorHAnsi"/>
          <w:sz w:val="21"/>
          <w:szCs w:val="21"/>
        </w:rPr>
        <w:t xml:space="preserve">5) </w:t>
      </w:r>
      <w:proofErr w:type="spellStart"/>
      <w:r w:rsidR="00597958" w:rsidRPr="0028167F">
        <w:rPr>
          <w:rFonts w:cstheme="minorHAnsi"/>
          <w:sz w:val="21"/>
          <w:szCs w:val="21"/>
        </w:rPr>
        <w:t>digitalisaatio</w:t>
      </w:r>
      <w:proofErr w:type="spellEnd"/>
      <w:r w:rsidR="008F302D">
        <w:rPr>
          <w:rFonts w:cstheme="minorHAnsi"/>
          <w:sz w:val="21"/>
          <w:szCs w:val="21"/>
        </w:rPr>
        <w:t>, kokeilut ja normit</w:t>
      </w:r>
      <w:r w:rsidR="000804F0" w:rsidRPr="0028167F">
        <w:rPr>
          <w:rFonts w:cstheme="minorHAnsi"/>
          <w:sz w:val="21"/>
          <w:szCs w:val="21"/>
        </w:rPr>
        <w:t>. T</w:t>
      </w:r>
      <w:r w:rsidR="00597958" w:rsidRPr="0028167F">
        <w:rPr>
          <w:rFonts w:cstheme="minorHAnsi"/>
          <w:sz w:val="21"/>
          <w:szCs w:val="21"/>
        </w:rPr>
        <w:t xml:space="preserve">arkastelun </w:t>
      </w:r>
      <w:r>
        <w:rPr>
          <w:rFonts w:cstheme="minorHAnsi"/>
          <w:sz w:val="21"/>
          <w:szCs w:val="21"/>
        </w:rPr>
        <w:t>näkökulmana</w:t>
      </w:r>
      <w:r w:rsidR="00597958" w:rsidRPr="0028167F">
        <w:rPr>
          <w:rFonts w:cstheme="minorHAnsi"/>
          <w:sz w:val="21"/>
          <w:szCs w:val="21"/>
        </w:rPr>
        <w:t xml:space="preserve"> on alueiden kehittä</w:t>
      </w:r>
      <w:r w:rsidR="00CD47AF" w:rsidRPr="0028167F">
        <w:rPr>
          <w:rFonts w:cstheme="minorHAnsi"/>
          <w:sz w:val="21"/>
          <w:szCs w:val="21"/>
        </w:rPr>
        <w:t>minen. Valitut toimenpiteet tukevat</w:t>
      </w:r>
      <w:r w:rsidR="00597958" w:rsidRPr="0028167F">
        <w:rPr>
          <w:rFonts w:cstheme="minorHAnsi"/>
          <w:sz w:val="21"/>
          <w:szCs w:val="21"/>
        </w:rPr>
        <w:t xml:space="preserve"> kärki</w:t>
      </w:r>
      <w:r w:rsidR="00E0114C">
        <w:rPr>
          <w:rFonts w:cstheme="minorHAnsi"/>
          <w:sz w:val="21"/>
          <w:szCs w:val="21"/>
        </w:rPr>
        <w:t>hankkeiden toteutusta.</w:t>
      </w:r>
      <w:r w:rsidR="00E0114C" w:rsidRPr="0012559D">
        <w:rPr>
          <w:rFonts w:cstheme="minorHAnsi"/>
          <w:sz w:val="21"/>
          <w:szCs w:val="21"/>
        </w:rPr>
        <w:t xml:space="preserve"> </w:t>
      </w:r>
    </w:p>
    <w:p w:rsidR="003C3962" w:rsidRDefault="003C3962" w:rsidP="00451293">
      <w:pPr>
        <w:autoSpaceDE w:val="0"/>
        <w:autoSpaceDN w:val="0"/>
        <w:adjustRightInd w:val="0"/>
        <w:spacing w:line="276" w:lineRule="auto"/>
        <w:rPr>
          <w:rFonts w:cstheme="minorHAnsi"/>
          <w:sz w:val="21"/>
          <w:szCs w:val="21"/>
        </w:rPr>
      </w:pPr>
    </w:p>
    <w:p w:rsidR="009976B6" w:rsidRPr="0028167F" w:rsidRDefault="00CD47AF" w:rsidP="0028167F">
      <w:pPr>
        <w:autoSpaceDE w:val="0"/>
        <w:autoSpaceDN w:val="0"/>
        <w:adjustRightInd w:val="0"/>
        <w:spacing w:line="276" w:lineRule="auto"/>
        <w:rPr>
          <w:rFonts w:cstheme="minorHAnsi"/>
          <w:sz w:val="21"/>
          <w:szCs w:val="21"/>
        </w:rPr>
      </w:pPr>
      <w:r w:rsidRPr="0028167F">
        <w:rPr>
          <w:rFonts w:cstheme="minorHAnsi"/>
          <w:sz w:val="21"/>
          <w:szCs w:val="21"/>
        </w:rPr>
        <w:t>Hallitusohjelma</w:t>
      </w:r>
      <w:r w:rsidR="009976B6" w:rsidRPr="0028167F">
        <w:rPr>
          <w:rFonts w:cstheme="minorHAnsi"/>
          <w:sz w:val="21"/>
          <w:szCs w:val="21"/>
        </w:rPr>
        <w:t>n mukaisesti</w:t>
      </w:r>
      <w:r w:rsidRPr="0028167F">
        <w:rPr>
          <w:rFonts w:cstheme="minorHAnsi"/>
          <w:sz w:val="21"/>
          <w:szCs w:val="21"/>
        </w:rPr>
        <w:t xml:space="preserve"> valtion aluehallinto ja maakuntah</w:t>
      </w:r>
      <w:r w:rsidR="00A62590" w:rsidRPr="0028167F">
        <w:rPr>
          <w:rFonts w:cstheme="minorHAnsi"/>
          <w:sz w:val="21"/>
          <w:szCs w:val="21"/>
        </w:rPr>
        <w:t>allinto sovitetaan yhteen tavoitteena</w:t>
      </w:r>
      <w:r w:rsidRPr="0028167F">
        <w:rPr>
          <w:rFonts w:cstheme="minorHAnsi"/>
          <w:sz w:val="21"/>
          <w:szCs w:val="21"/>
        </w:rPr>
        <w:t xml:space="preserve"> yksinkertai</w:t>
      </w:r>
      <w:r w:rsidRPr="0028167F">
        <w:rPr>
          <w:rFonts w:cstheme="minorHAnsi"/>
          <w:sz w:val="21"/>
          <w:szCs w:val="21"/>
        </w:rPr>
        <w:t>s</w:t>
      </w:r>
      <w:r w:rsidRPr="0028167F">
        <w:rPr>
          <w:rFonts w:cstheme="minorHAnsi"/>
          <w:sz w:val="21"/>
          <w:szCs w:val="21"/>
        </w:rPr>
        <w:t>t</w:t>
      </w:r>
      <w:r w:rsidR="00A62590" w:rsidRPr="0028167F">
        <w:rPr>
          <w:rFonts w:cstheme="minorHAnsi"/>
          <w:sz w:val="21"/>
          <w:szCs w:val="21"/>
        </w:rPr>
        <w:t xml:space="preserve">aa </w:t>
      </w:r>
      <w:r w:rsidRPr="0028167F">
        <w:rPr>
          <w:rFonts w:cstheme="minorHAnsi"/>
          <w:sz w:val="21"/>
          <w:szCs w:val="21"/>
        </w:rPr>
        <w:t>julkisen aluehallinnon järjestämistä.</w:t>
      </w:r>
      <w:r w:rsidR="009976B6" w:rsidRPr="0028167F">
        <w:rPr>
          <w:rFonts w:cstheme="minorHAnsi"/>
          <w:sz w:val="21"/>
          <w:szCs w:val="21"/>
        </w:rPr>
        <w:t xml:space="preserve"> Tällä uudistuksella on merkittäviä vaikutuksia aluekehitykseen ja alue</w:t>
      </w:r>
      <w:r w:rsidR="009976B6" w:rsidRPr="0028167F">
        <w:rPr>
          <w:rFonts w:cstheme="minorHAnsi"/>
          <w:sz w:val="21"/>
          <w:szCs w:val="21"/>
        </w:rPr>
        <w:t>i</w:t>
      </w:r>
      <w:r w:rsidR="009976B6" w:rsidRPr="0028167F">
        <w:rPr>
          <w:rFonts w:cstheme="minorHAnsi"/>
          <w:sz w:val="21"/>
          <w:szCs w:val="21"/>
        </w:rPr>
        <w:t xml:space="preserve">den elinvoimaisuuteen sekä eri organisaatioiden tehtäviin ja toimivaltaan. </w:t>
      </w:r>
      <w:r w:rsidR="008205E7" w:rsidRPr="0028167F">
        <w:rPr>
          <w:rFonts w:cstheme="minorHAnsi"/>
          <w:sz w:val="21"/>
          <w:szCs w:val="21"/>
        </w:rPr>
        <w:t>Osana sosiaali- ja terveydenhuollon uudistuksen valmistelua hallitus teki 7.11.2015 linjauksen aluejaon perusteista ja askelmerkeistä sekä 18 itseha</w:t>
      </w:r>
      <w:r w:rsidR="008205E7" w:rsidRPr="0028167F">
        <w:rPr>
          <w:rFonts w:cstheme="minorHAnsi"/>
          <w:sz w:val="21"/>
          <w:szCs w:val="21"/>
        </w:rPr>
        <w:t>l</w:t>
      </w:r>
      <w:r w:rsidR="008205E7" w:rsidRPr="0028167F">
        <w:rPr>
          <w:rFonts w:cstheme="minorHAnsi"/>
          <w:sz w:val="21"/>
          <w:szCs w:val="21"/>
        </w:rPr>
        <w:t xml:space="preserve">lintoalueen perustamisesta. </w:t>
      </w:r>
      <w:r w:rsidR="009976B6" w:rsidRPr="0028167F">
        <w:rPr>
          <w:rFonts w:cstheme="minorHAnsi"/>
          <w:sz w:val="21"/>
          <w:szCs w:val="21"/>
        </w:rPr>
        <w:t>Hallitus tekee tammikuussa 2016 erillisen tarkemman päätöksen aluehallintouudi</w:t>
      </w:r>
      <w:r w:rsidR="009976B6" w:rsidRPr="0028167F">
        <w:rPr>
          <w:rFonts w:cstheme="minorHAnsi"/>
          <w:sz w:val="21"/>
          <w:szCs w:val="21"/>
        </w:rPr>
        <w:t>s</w:t>
      </w:r>
      <w:r w:rsidR="009976B6" w:rsidRPr="0028167F">
        <w:rPr>
          <w:rFonts w:cstheme="minorHAnsi"/>
          <w:sz w:val="21"/>
          <w:szCs w:val="21"/>
        </w:rPr>
        <w:t>tuksen valmistelusta ja itsehallintoalueille siirrettävistä tehtävistä. Alue</w:t>
      </w:r>
      <w:r w:rsidR="00A62590" w:rsidRPr="0028167F">
        <w:rPr>
          <w:rFonts w:cstheme="minorHAnsi"/>
          <w:sz w:val="21"/>
          <w:szCs w:val="21"/>
        </w:rPr>
        <w:t>kehittämispäätökseen ei sisällytetä sos</w:t>
      </w:r>
      <w:r w:rsidR="00A62590" w:rsidRPr="0028167F">
        <w:rPr>
          <w:rFonts w:cstheme="minorHAnsi"/>
          <w:sz w:val="21"/>
          <w:szCs w:val="21"/>
        </w:rPr>
        <w:t>i</w:t>
      </w:r>
      <w:r w:rsidR="00A62590" w:rsidRPr="0028167F">
        <w:rPr>
          <w:rFonts w:cstheme="minorHAnsi"/>
          <w:sz w:val="21"/>
          <w:szCs w:val="21"/>
        </w:rPr>
        <w:t xml:space="preserve">aali- ja terveydenhuoltouudistukseen tai itsehallintouudistukseen liittyviä ratkaisuja. </w:t>
      </w:r>
      <w:r w:rsidR="005E0D37">
        <w:rPr>
          <w:rFonts w:cstheme="minorHAnsi"/>
          <w:sz w:val="21"/>
          <w:szCs w:val="21"/>
        </w:rPr>
        <w:t>A</w:t>
      </w:r>
      <w:r w:rsidR="00E0114C">
        <w:rPr>
          <w:rFonts w:cstheme="minorHAnsi"/>
          <w:sz w:val="21"/>
          <w:szCs w:val="21"/>
        </w:rPr>
        <w:t>luekehittämisen painopi</w:t>
      </w:r>
      <w:r w:rsidR="00E0114C">
        <w:rPr>
          <w:rFonts w:cstheme="minorHAnsi"/>
          <w:sz w:val="21"/>
          <w:szCs w:val="21"/>
        </w:rPr>
        <w:t>s</w:t>
      </w:r>
      <w:r w:rsidR="00E0114C">
        <w:rPr>
          <w:rFonts w:cstheme="minorHAnsi"/>
          <w:sz w:val="21"/>
          <w:szCs w:val="21"/>
        </w:rPr>
        <w:t xml:space="preserve">teet </w:t>
      </w:r>
      <w:r w:rsidR="00451293" w:rsidRPr="00A602C3">
        <w:rPr>
          <w:rFonts w:cstheme="minorHAnsi"/>
          <w:b/>
          <w:sz w:val="21"/>
          <w:szCs w:val="21"/>
        </w:rPr>
        <w:t>Uudistumisella kasvua, Elinvoimaa alueverkostoista, Hyvinvointia kumppanuuksilla</w:t>
      </w:r>
      <w:r w:rsidR="007B4533">
        <w:rPr>
          <w:rFonts w:cstheme="minorHAnsi"/>
          <w:sz w:val="21"/>
          <w:szCs w:val="21"/>
        </w:rPr>
        <w:t xml:space="preserve"> ovat </w:t>
      </w:r>
      <w:r w:rsidR="00451293">
        <w:rPr>
          <w:rFonts w:cstheme="minorHAnsi"/>
          <w:sz w:val="21"/>
          <w:szCs w:val="21"/>
        </w:rPr>
        <w:t>keskeisiä tavoi</w:t>
      </w:r>
      <w:r w:rsidR="00451293">
        <w:rPr>
          <w:rFonts w:cstheme="minorHAnsi"/>
          <w:sz w:val="21"/>
          <w:szCs w:val="21"/>
        </w:rPr>
        <w:t>t</w:t>
      </w:r>
      <w:r w:rsidR="00451293">
        <w:rPr>
          <w:rFonts w:cstheme="minorHAnsi"/>
          <w:sz w:val="21"/>
          <w:szCs w:val="21"/>
        </w:rPr>
        <w:t>teita</w:t>
      </w:r>
      <w:r w:rsidR="007B4533">
        <w:rPr>
          <w:rFonts w:cstheme="minorHAnsi"/>
          <w:sz w:val="21"/>
          <w:szCs w:val="21"/>
        </w:rPr>
        <w:t xml:space="preserve"> </w:t>
      </w:r>
      <w:r w:rsidR="00E0114C">
        <w:rPr>
          <w:rFonts w:cstheme="minorHAnsi"/>
          <w:sz w:val="21"/>
          <w:szCs w:val="21"/>
        </w:rPr>
        <w:t>alueiden uudistumisen ja elinvoimaisuuden edistämise</w:t>
      </w:r>
      <w:r w:rsidR="007B4533">
        <w:rPr>
          <w:rFonts w:cstheme="minorHAnsi"/>
          <w:sz w:val="21"/>
          <w:szCs w:val="21"/>
        </w:rPr>
        <w:t>ssä, joita tulevilla ratkaisuilla on mahdollisuus vau</w:t>
      </w:r>
      <w:r w:rsidR="007B4533">
        <w:rPr>
          <w:rFonts w:cstheme="minorHAnsi"/>
          <w:sz w:val="21"/>
          <w:szCs w:val="21"/>
        </w:rPr>
        <w:t>h</w:t>
      </w:r>
      <w:r w:rsidR="007B4533">
        <w:rPr>
          <w:rFonts w:cstheme="minorHAnsi"/>
          <w:sz w:val="21"/>
          <w:szCs w:val="21"/>
        </w:rPr>
        <w:t>dittaa.</w:t>
      </w:r>
    </w:p>
    <w:p w:rsidR="00597958" w:rsidRPr="0028167F" w:rsidRDefault="00597958" w:rsidP="0028167F">
      <w:pPr>
        <w:spacing w:line="276" w:lineRule="auto"/>
        <w:rPr>
          <w:rFonts w:cstheme="minorHAnsi"/>
          <w:sz w:val="21"/>
          <w:szCs w:val="21"/>
        </w:rPr>
      </w:pPr>
    </w:p>
    <w:p w:rsidR="00597958" w:rsidRPr="0028167F" w:rsidRDefault="00597958" w:rsidP="0028167F">
      <w:pPr>
        <w:spacing w:line="276" w:lineRule="auto"/>
        <w:rPr>
          <w:rFonts w:cstheme="minorHAnsi"/>
          <w:sz w:val="21"/>
          <w:szCs w:val="21"/>
        </w:rPr>
      </w:pPr>
      <w:r w:rsidRPr="0028167F">
        <w:rPr>
          <w:rFonts w:cstheme="minorHAnsi"/>
          <w:sz w:val="21"/>
          <w:szCs w:val="21"/>
        </w:rPr>
        <w:t xml:space="preserve">Hallitus varmistaa aluekehittämispäätöksen ja siihen liittyvien toimenpiteiden toteuttamisen kytkemällä sen tiiviisti hallitusohjelman kärkihankkeiden toteutukseen ja seurantaan. Valtioneuvoston asettama </w:t>
      </w:r>
      <w:r w:rsidR="00A77AFE">
        <w:rPr>
          <w:rFonts w:cstheme="minorHAnsi"/>
          <w:sz w:val="21"/>
          <w:szCs w:val="21"/>
        </w:rPr>
        <w:t>poikkihallinno</w:t>
      </w:r>
      <w:r w:rsidR="00A77AFE">
        <w:rPr>
          <w:rFonts w:cstheme="minorHAnsi"/>
          <w:sz w:val="21"/>
          <w:szCs w:val="21"/>
        </w:rPr>
        <w:t>l</w:t>
      </w:r>
      <w:r w:rsidR="00A77AFE">
        <w:rPr>
          <w:rFonts w:cstheme="minorHAnsi"/>
          <w:sz w:val="21"/>
          <w:szCs w:val="21"/>
        </w:rPr>
        <w:t xml:space="preserve">linen </w:t>
      </w:r>
      <w:r w:rsidRPr="0028167F">
        <w:rPr>
          <w:rFonts w:cstheme="minorHAnsi"/>
          <w:sz w:val="21"/>
          <w:szCs w:val="21"/>
        </w:rPr>
        <w:t>Alueiden uudistumisen neuvottelukunta (AUNE) seuraa säännöllisesti päätöksen toteuttamista. Päätöksen kokonaisseurannasta vastaa työ- ja elinkeinoministeriö.</w:t>
      </w:r>
    </w:p>
    <w:p w:rsidR="00597958" w:rsidRPr="0028167F" w:rsidRDefault="00597958" w:rsidP="0028167F">
      <w:pPr>
        <w:spacing w:line="276" w:lineRule="auto"/>
        <w:rPr>
          <w:rFonts w:cstheme="minorHAnsi"/>
          <w:sz w:val="21"/>
          <w:szCs w:val="21"/>
        </w:rPr>
      </w:pPr>
    </w:p>
    <w:p w:rsidR="00597958" w:rsidRPr="0028167F" w:rsidRDefault="00597958" w:rsidP="0028167F">
      <w:pPr>
        <w:spacing w:line="276" w:lineRule="auto"/>
        <w:rPr>
          <w:rFonts w:cstheme="minorHAnsi"/>
          <w:sz w:val="21"/>
          <w:szCs w:val="21"/>
        </w:rPr>
      </w:pPr>
      <w:r w:rsidRPr="0028167F">
        <w:rPr>
          <w:rFonts w:cstheme="minorHAnsi"/>
          <w:sz w:val="21"/>
          <w:szCs w:val="21"/>
        </w:rPr>
        <w:t>Tarvittaessa aluekehittämispäätöstä tarkistetaan ja muutetaan Alueiden uudistumisen neuvottelukunnan ehd</w:t>
      </w:r>
      <w:r w:rsidRPr="0028167F">
        <w:rPr>
          <w:rFonts w:cstheme="minorHAnsi"/>
          <w:sz w:val="21"/>
          <w:szCs w:val="21"/>
        </w:rPr>
        <w:t>o</w:t>
      </w:r>
      <w:r w:rsidRPr="0028167F">
        <w:rPr>
          <w:rFonts w:cstheme="minorHAnsi"/>
          <w:sz w:val="21"/>
          <w:szCs w:val="21"/>
        </w:rPr>
        <w:t>tusten pohjalta.</w:t>
      </w:r>
    </w:p>
    <w:p w:rsidR="00597958" w:rsidRPr="0028167F" w:rsidRDefault="00597958" w:rsidP="0028167F">
      <w:pPr>
        <w:spacing w:line="276" w:lineRule="auto"/>
        <w:rPr>
          <w:rFonts w:cstheme="minorHAnsi"/>
          <w:sz w:val="21"/>
          <w:szCs w:val="21"/>
        </w:rPr>
      </w:pPr>
    </w:p>
    <w:p w:rsidR="00597958" w:rsidRPr="0028167F" w:rsidRDefault="00597958" w:rsidP="0028167F">
      <w:pPr>
        <w:spacing w:line="276" w:lineRule="auto"/>
        <w:rPr>
          <w:rFonts w:cstheme="minorHAnsi"/>
          <w:sz w:val="21"/>
          <w:szCs w:val="21"/>
        </w:rPr>
      </w:pPr>
      <w:r w:rsidRPr="0028167F">
        <w:rPr>
          <w:rFonts w:cstheme="minorHAnsi"/>
          <w:sz w:val="21"/>
          <w:szCs w:val="21"/>
        </w:rPr>
        <w:t xml:space="preserve">Päätöstä toteutetaan </w:t>
      </w:r>
      <w:r w:rsidR="00A77AFE">
        <w:rPr>
          <w:rFonts w:cstheme="minorHAnsi"/>
          <w:sz w:val="21"/>
          <w:szCs w:val="21"/>
        </w:rPr>
        <w:t>valtiontalouden kehysten ja Julkisen talouden suunnitelma</w:t>
      </w:r>
      <w:r w:rsidRPr="0028167F">
        <w:rPr>
          <w:rFonts w:cstheme="minorHAnsi"/>
          <w:sz w:val="21"/>
          <w:szCs w:val="21"/>
        </w:rPr>
        <w:t>n puitteissa. Erillisiä rahoitu</w:t>
      </w:r>
      <w:r w:rsidRPr="0028167F">
        <w:rPr>
          <w:rFonts w:cstheme="minorHAnsi"/>
          <w:sz w:val="21"/>
          <w:szCs w:val="21"/>
        </w:rPr>
        <w:t>s</w:t>
      </w:r>
      <w:r w:rsidRPr="0028167F">
        <w:rPr>
          <w:rFonts w:cstheme="minorHAnsi"/>
          <w:sz w:val="21"/>
          <w:szCs w:val="21"/>
        </w:rPr>
        <w:t>tarpeita ei päätöksessä esitetä.</w:t>
      </w:r>
    </w:p>
    <w:p w:rsidR="005E60B5" w:rsidRDefault="005E60B5" w:rsidP="0028167F">
      <w:pPr>
        <w:pStyle w:val="Luettelokappale"/>
        <w:spacing w:line="276" w:lineRule="auto"/>
        <w:ind w:left="1800"/>
        <w:jc w:val="left"/>
        <w:rPr>
          <w:rFonts w:cstheme="minorHAnsi"/>
          <w:sz w:val="21"/>
          <w:szCs w:val="21"/>
        </w:rPr>
      </w:pPr>
    </w:p>
    <w:p w:rsidR="005E60B5" w:rsidRPr="00EB32B3" w:rsidRDefault="005E60B5" w:rsidP="0028167F">
      <w:pPr>
        <w:pStyle w:val="Luettelokappale"/>
        <w:spacing w:line="276" w:lineRule="auto"/>
        <w:ind w:left="1800"/>
        <w:jc w:val="left"/>
        <w:rPr>
          <w:rFonts w:cstheme="minorHAnsi"/>
          <w:sz w:val="21"/>
          <w:szCs w:val="21"/>
        </w:rPr>
      </w:pPr>
    </w:p>
    <w:p w:rsidR="005E60B5" w:rsidRPr="005E60B5" w:rsidRDefault="00134AA2" w:rsidP="0028167F">
      <w:pPr>
        <w:pStyle w:val="Luettelokappale"/>
        <w:numPr>
          <w:ilvl w:val="0"/>
          <w:numId w:val="6"/>
        </w:numPr>
        <w:spacing w:line="276" w:lineRule="auto"/>
        <w:ind w:left="714" w:hanging="357"/>
        <w:outlineLvl w:val="0"/>
        <w:rPr>
          <w:rFonts w:ascii="Calibri" w:hAnsi="Calibri" w:cs="Calibri"/>
          <w:b/>
          <w:color w:val="1F497D" w:themeColor="text2"/>
          <w:sz w:val="32"/>
          <w:szCs w:val="32"/>
        </w:rPr>
      </w:pPr>
      <w:bookmarkStart w:id="2" w:name="_Toc436998423"/>
      <w:r w:rsidRPr="005E60B5">
        <w:rPr>
          <w:rFonts w:ascii="Calibri" w:hAnsi="Calibri" w:cs="Calibri"/>
          <w:b/>
          <w:color w:val="1F497D" w:themeColor="text2"/>
          <w:sz w:val="32"/>
          <w:szCs w:val="32"/>
        </w:rPr>
        <w:t>Toimintaympäristökuvaus</w:t>
      </w:r>
      <w:bookmarkEnd w:id="2"/>
      <w:r w:rsidRPr="005E60B5">
        <w:rPr>
          <w:rFonts w:ascii="Calibri" w:hAnsi="Calibri" w:cs="Calibri"/>
          <w:b/>
          <w:color w:val="1F497D" w:themeColor="text2"/>
          <w:sz w:val="32"/>
          <w:szCs w:val="32"/>
        </w:rPr>
        <w:t xml:space="preserve"> </w:t>
      </w:r>
    </w:p>
    <w:p w:rsidR="005E60B5" w:rsidRDefault="005E60B5" w:rsidP="0028167F">
      <w:pPr>
        <w:spacing w:line="276" w:lineRule="auto"/>
      </w:pPr>
    </w:p>
    <w:p w:rsidR="005E60B5" w:rsidRPr="00966AA2" w:rsidRDefault="005E60B5" w:rsidP="0028167F">
      <w:pPr>
        <w:spacing w:line="276" w:lineRule="auto"/>
        <w:rPr>
          <w:sz w:val="21"/>
          <w:szCs w:val="21"/>
        </w:rPr>
      </w:pPr>
    </w:p>
    <w:p w:rsidR="00966AA2" w:rsidRPr="00966AA2" w:rsidRDefault="00966AA2" w:rsidP="00966AA2">
      <w:pPr>
        <w:spacing w:line="276" w:lineRule="auto"/>
        <w:rPr>
          <w:b/>
          <w:sz w:val="21"/>
          <w:szCs w:val="21"/>
        </w:rPr>
      </w:pPr>
      <w:r w:rsidRPr="00966AA2">
        <w:rPr>
          <w:sz w:val="21"/>
          <w:szCs w:val="21"/>
        </w:rPr>
        <w:t>Suomen talouden rakenteet ovat viimeisen viiden vuoden aikana olleet voimakkaassa murroksessa. Rakenn</w:t>
      </w:r>
      <w:r w:rsidRPr="00966AA2">
        <w:rPr>
          <w:sz w:val="21"/>
          <w:szCs w:val="21"/>
        </w:rPr>
        <w:t>e</w:t>
      </w:r>
      <w:r w:rsidRPr="00966AA2">
        <w:rPr>
          <w:sz w:val="21"/>
          <w:szCs w:val="21"/>
        </w:rPr>
        <w:t>muutos on ollut erityisen voimakasta ICT-alalla sekä paperiteollisuudessa, mutta myös muiden teollisuuden al</w:t>
      </w:r>
      <w:r w:rsidRPr="00966AA2">
        <w:rPr>
          <w:sz w:val="21"/>
          <w:szCs w:val="21"/>
        </w:rPr>
        <w:t>o</w:t>
      </w:r>
      <w:r w:rsidRPr="00966AA2">
        <w:rPr>
          <w:sz w:val="21"/>
          <w:szCs w:val="21"/>
        </w:rPr>
        <w:t xml:space="preserve">jen tuotantorakenteet ovat muuttuneet ja työpaikkojen määrä vähentynyt voimakkaasti. Tuotantorakenne on </w:t>
      </w:r>
      <w:proofErr w:type="spellStart"/>
      <w:r w:rsidRPr="00966AA2">
        <w:rPr>
          <w:sz w:val="21"/>
          <w:szCs w:val="21"/>
        </w:rPr>
        <w:t>palveluvaltaistumassa</w:t>
      </w:r>
      <w:proofErr w:type="spellEnd"/>
      <w:r w:rsidRPr="00966AA2">
        <w:rPr>
          <w:sz w:val="21"/>
          <w:szCs w:val="21"/>
        </w:rPr>
        <w:t>, ja tämä kehitys tullee jatkumaan. Väestön ikääntymisen myötä sosiaali- ja terveyspalvel</w:t>
      </w:r>
      <w:r w:rsidRPr="00966AA2">
        <w:rPr>
          <w:sz w:val="21"/>
          <w:szCs w:val="21"/>
        </w:rPr>
        <w:t>u</w:t>
      </w:r>
      <w:r w:rsidRPr="00966AA2">
        <w:rPr>
          <w:sz w:val="21"/>
          <w:szCs w:val="21"/>
        </w:rPr>
        <w:t>jen osuuden työllisistä ennakoidaan kasvavan, vaikka teknologinen kehitys hillitseekin työvoimatarvetta. Merki</w:t>
      </w:r>
      <w:r w:rsidRPr="00966AA2">
        <w:rPr>
          <w:sz w:val="21"/>
          <w:szCs w:val="21"/>
        </w:rPr>
        <w:t>t</w:t>
      </w:r>
      <w:r w:rsidRPr="00966AA2">
        <w:rPr>
          <w:sz w:val="21"/>
          <w:szCs w:val="21"/>
        </w:rPr>
        <w:t xml:space="preserve">tävin, kaikkia toimialoja koskeva muutostekijä on </w:t>
      </w:r>
      <w:proofErr w:type="spellStart"/>
      <w:r w:rsidRPr="00966AA2">
        <w:rPr>
          <w:sz w:val="21"/>
          <w:szCs w:val="21"/>
        </w:rPr>
        <w:t>digitalisaatio</w:t>
      </w:r>
      <w:proofErr w:type="spellEnd"/>
      <w:r w:rsidRPr="00966AA2">
        <w:rPr>
          <w:sz w:val="21"/>
          <w:szCs w:val="21"/>
        </w:rPr>
        <w:t>, joka tulee nopealla aikataululla muuttamaan sekä teollista tuotantoa että palveluita.</w:t>
      </w:r>
    </w:p>
    <w:p w:rsidR="00966AA2" w:rsidRPr="00966AA2" w:rsidRDefault="00966AA2" w:rsidP="00966AA2">
      <w:pPr>
        <w:spacing w:line="276" w:lineRule="auto"/>
        <w:rPr>
          <w:b/>
          <w:sz w:val="21"/>
          <w:szCs w:val="21"/>
        </w:rPr>
      </w:pPr>
    </w:p>
    <w:p w:rsidR="00966AA2" w:rsidRPr="00966AA2" w:rsidRDefault="00966AA2" w:rsidP="00966AA2">
      <w:pPr>
        <w:spacing w:line="276" w:lineRule="auto"/>
        <w:rPr>
          <w:b/>
          <w:sz w:val="21"/>
          <w:szCs w:val="21"/>
        </w:rPr>
      </w:pPr>
      <w:proofErr w:type="gramStart"/>
      <w:r w:rsidRPr="00966AA2">
        <w:rPr>
          <w:b/>
          <w:sz w:val="21"/>
          <w:szCs w:val="21"/>
        </w:rPr>
        <w:t>Väestön keskittyminen ja ikääntyminen – uhka vai mahdollisuus?</w:t>
      </w:r>
      <w:proofErr w:type="gramEnd"/>
    </w:p>
    <w:p w:rsidR="00966AA2" w:rsidRPr="00966AA2" w:rsidRDefault="00966AA2" w:rsidP="00966AA2">
      <w:pPr>
        <w:spacing w:line="276" w:lineRule="auto"/>
        <w:rPr>
          <w:sz w:val="21"/>
          <w:szCs w:val="21"/>
        </w:rPr>
      </w:pPr>
    </w:p>
    <w:p w:rsidR="00966AA2" w:rsidRPr="00966AA2" w:rsidRDefault="00966AA2" w:rsidP="00966AA2">
      <w:pPr>
        <w:spacing w:line="276" w:lineRule="auto"/>
        <w:rPr>
          <w:sz w:val="21"/>
          <w:szCs w:val="21"/>
        </w:rPr>
      </w:pPr>
      <w:r w:rsidRPr="00966AA2">
        <w:rPr>
          <w:sz w:val="21"/>
          <w:szCs w:val="21"/>
        </w:rPr>
        <w:t>Väestö on viime vuosikymmeninä keskittynyt suurimmille kaupunkiseuduille, mutta kansainvälisesti vertailtuna kaupungistuminen on Suomessa ollut hitaampaa kuin esimerkiksi Ruotsissa tai Tanskassa. Väestö on keskittynyt suurimpiin kaupunkeihin ja keskisuuret keskukset ovat säilyttäneet asemansa, mutta monet pienemmät kesku</w:t>
      </w:r>
      <w:r w:rsidRPr="00966AA2">
        <w:rPr>
          <w:sz w:val="21"/>
          <w:szCs w:val="21"/>
        </w:rPr>
        <w:t>k</w:t>
      </w:r>
      <w:r w:rsidRPr="00966AA2">
        <w:rPr>
          <w:sz w:val="21"/>
          <w:szCs w:val="21"/>
        </w:rPr>
        <w:t>set ovat muuttuneet vähenevän väestön alueiksi. Keskittymiskehityksen seurauksena harvemmin asutuilla aluei</w:t>
      </w:r>
      <w:r w:rsidRPr="00966AA2">
        <w:rPr>
          <w:sz w:val="21"/>
          <w:szCs w:val="21"/>
        </w:rPr>
        <w:t>l</w:t>
      </w:r>
      <w:r w:rsidRPr="00966AA2">
        <w:rPr>
          <w:sz w:val="21"/>
          <w:szCs w:val="21"/>
        </w:rPr>
        <w:t xml:space="preserve">la sekä julkisen että yksityisen sektorin palveluiden saatavuus heikkenee. Toisaalta </w:t>
      </w:r>
      <w:proofErr w:type="spellStart"/>
      <w:r w:rsidRPr="00966AA2">
        <w:rPr>
          <w:sz w:val="21"/>
          <w:szCs w:val="21"/>
        </w:rPr>
        <w:t>digitalisaatio</w:t>
      </w:r>
      <w:proofErr w:type="spellEnd"/>
      <w:r w:rsidRPr="00966AA2">
        <w:rPr>
          <w:sz w:val="21"/>
          <w:szCs w:val="21"/>
        </w:rPr>
        <w:t xml:space="preserve"> ja palveluiden tuottamisen uudet tavat avaavat uusia mahdollisuuksia erityyppisillä alueilla. Myös yritystoiminnan edellytykset muuttuvat sekä kysynnän että osaavan työvoiman vähenemisen seurauksena. Kaupunkien väestönkasvun sekä </w:t>
      </w:r>
      <w:r w:rsidRPr="00966AA2">
        <w:rPr>
          <w:sz w:val="21"/>
          <w:szCs w:val="21"/>
        </w:rPr>
        <w:lastRenderedPageBreak/>
        <w:t xml:space="preserve">maaseutuasutuksen vähenemisen ennustetaan kuitenkin tasoittuvan seuraavina vuosikymmeninä, ja esimerkiksi biotalous avaa uusia elinkeinotoiminnan mahdollisuuksia myös harvaan asutulle maaseudulle.  </w:t>
      </w:r>
    </w:p>
    <w:p w:rsidR="00966AA2" w:rsidRPr="00966AA2" w:rsidRDefault="00966AA2" w:rsidP="00966AA2">
      <w:pPr>
        <w:spacing w:line="276" w:lineRule="auto"/>
        <w:rPr>
          <w:sz w:val="21"/>
          <w:szCs w:val="21"/>
        </w:rPr>
      </w:pPr>
    </w:p>
    <w:p w:rsidR="00966AA2" w:rsidRPr="00966AA2" w:rsidRDefault="00966AA2" w:rsidP="00966AA2">
      <w:pPr>
        <w:spacing w:line="276" w:lineRule="auto"/>
        <w:rPr>
          <w:sz w:val="21"/>
          <w:szCs w:val="21"/>
        </w:rPr>
      </w:pPr>
      <w:r w:rsidRPr="00966AA2">
        <w:rPr>
          <w:sz w:val="21"/>
          <w:szCs w:val="21"/>
        </w:rPr>
        <w:t xml:space="preserve">Useilla alueilla väestön vähenemistä ja ikääntymistä tasoittaa positiivinen </w:t>
      </w:r>
      <w:proofErr w:type="spellStart"/>
      <w:r w:rsidRPr="00966AA2">
        <w:rPr>
          <w:sz w:val="21"/>
          <w:szCs w:val="21"/>
        </w:rPr>
        <w:t>nettomaahanmuutto</w:t>
      </w:r>
      <w:proofErr w:type="spellEnd"/>
      <w:r w:rsidRPr="00966AA2">
        <w:rPr>
          <w:sz w:val="21"/>
          <w:szCs w:val="21"/>
        </w:rPr>
        <w:t>. Maahanmuutto tulee olemaan useilla alueilla väkiluvun ja työikäisen työvoiman määrän kehityksen kannalta ratkaisevassa as</w:t>
      </w:r>
      <w:r w:rsidRPr="00966AA2">
        <w:rPr>
          <w:sz w:val="21"/>
          <w:szCs w:val="21"/>
        </w:rPr>
        <w:t>e</w:t>
      </w:r>
      <w:r w:rsidRPr="00966AA2">
        <w:rPr>
          <w:sz w:val="21"/>
          <w:szCs w:val="21"/>
        </w:rPr>
        <w:t>massa.  Maahanmuuttajien sijoittumisessa eri alueille ratkaisevaa ovat sosiaaliset kontaktit sekä työllistymi</w:t>
      </w:r>
      <w:r w:rsidRPr="00966AA2">
        <w:rPr>
          <w:sz w:val="21"/>
          <w:szCs w:val="21"/>
        </w:rPr>
        <w:t>s</w:t>
      </w:r>
      <w:r w:rsidRPr="00966AA2">
        <w:rPr>
          <w:sz w:val="21"/>
          <w:szCs w:val="21"/>
        </w:rPr>
        <w:t xml:space="preserve">mahdollisuudet.  </w:t>
      </w:r>
    </w:p>
    <w:p w:rsidR="00966AA2" w:rsidRPr="00966AA2" w:rsidRDefault="00966AA2" w:rsidP="00966AA2">
      <w:pPr>
        <w:spacing w:line="276" w:lineRule="auto"/>
        <w:rPr>
          <w:sz w:val="21"/>
          <w:szCs w:val="21"/>
        </w:rPr>
      </w:pPr>
    </w:p>
    <w:p w:rsidR="00966AA2" w:rsidRPr="00966AA2" w:rsidRDefault="00966AA2" w:rsidP="00966AA2">
      <w:pPr>
        <w:spacing w:line="276" w:lineRule="auto"/>
        <w:rPr>
          <w:sz w:val="21"/>
          <w:szCs w:val="21"/>
        </w:rPr>
      </w:pPr>
      <w:r w:rsidRPr="00966AA2">
        <w:rPr>
          <w:sz w:val="21"/>
          <w:szCs w:val="21"/>
        </w:rPr>
        <w:t>Samaan aikaan talouskasvun hidastumisen kanssa voimistuu väestön ikääntymisestä johtuva työvoiman siirtym</w:t>
      </w:r>
      <w:r w:rsidRPr="00966AA2">
        <w:rPr>
          <w:sz w:val="21"/>
          <w:szCs w:val="21"/>
        </w:rPr>
        <w:t>i</w:t>
      </w:r>
      <w:r w:rsidRPr="00966AA2">
        <w:rPr>
          <w:sz w:val="21"/>
          <w:szCs w:val="21"/>
        </w:rPr>
        <w:t>nen eläkkeelle, mikä vähentää alueiden työvoimaresursseja.  Vuonna 2020 työikäisten määrä kasvaa Tilastoke</w:t>
      </w:r>
      <w:r w:rsidRPr="00966AA2">
        <w:rPr>
          <w:sz w:val="21"/>
          <w:szCs w:val="21"/>
        </w:rPr>
        <w:t>s</w:t>
      </w:r>
      <w:r w:rsidRPr="00966AA2">
        <w:rPr>
          <w:sz w:val="21"/>
          <w:szCs w:val="21"/>
        </w:rPr>
        <w:t>kuksen väestöennusteen mukaan enää 15 seutukunnassa. Alueiden kyky ottaa vastaan epävarman talouskasvun ja voimistuvan rakennemuutoksen haasteet vaihtelee voimakkaasti. Heikoimmilla ovat väestö- ja työvoim</w:t>
      </w:r>
      <w:r w:rsidRPr="00966AA2">
        <w:rPr>
          <w:sz w:val="21"/>
          <w:szCs w:val="21"/>
        </w:rPr>
        <w:t>a</w:t>
      </w:r>
      <w:r w:rsidRPr="00966AA2">
        <w:rPr>
          <w:sz w:val="21"/>
          <w:szCs w:val="21"/>
        </w:rPr>
        <w:t xml:space="preserve">resursseiltaan vähäiset sekä elinkeinorakenteeltaan yksipuoliset alueet.  </w:t>
      </w:r>
    </w:p>
    <w:p w:rsidR="00966AA2" w:rsidRPr="00966AA2" w:rsidRDefault="00966AA2" w:rsidP="00966AA2">
      <w:pPr>
        <w:spacing w:line="276" w:lineRule="auto"/>
      </w:pPr>
    </w:p>
    <w:p w:rsidR="00966AA2" w:rsidRPr="00966AA2" w:rsidRDefault="00966AA2" w:rsidP="00966AA2">
      <w:pPr>
        <w:spacing w:line="276" w:lineRule="auto"/>
      </w:pPr>
      <w:r w:rsidRPr="00966AA2">
        <w:rPr>
          <w:noProof/>
          <w:lang w:eastAsia="fi-FI"/>
        </w:rPr>
        <w:drawing>
          <wp:inline distT="0" distB="0" distL="0" distR="0">
            <wp:extent cx="4107677" cy="5986720"/>
            <wp:effectExtent l="19050" t="0" r="7123" b="0"/>
            <wp:docPr id="1" name="Kuva 2" descr="alueluoki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eluokitus.PNG"/>
                    <pic:cNvPicPr/>
                  </pic:nvPicPr>
                  <pic:blipFill>
                    <a:blip r:embed="rId13" cstate="print"/>
                    <a:stretch>
                      <a:fillRect/>
                    </a:stretch>
                  </pic:blipFill>
                  <pic:spPr>
                    <a:xfrm>
                      <a:off x="0" y="0"/>
                      <a:ext cx="4108763" cy="5988303"/>
                    </a:xfrm>
                    <a:prstGeom prst="rect">
                      <a:avLst/>
                    </a:prstGeom>
                  </pic:spPr>
                </pic:pic>
              </a:graphicData>
            </a:graphic>
          </wp:inline>
        </w:drawing>
      </w:r>
    </w:p>
    <w:p w:rsidR="00966AA2" w:rsidRPr="00966AA2" w:rsidRDefault="00966AA2" w:rsidP="00966AA2">
      <w:pPr>
        <w:spacing w:line="276" w:lineRule="auto"/>
      </w:pPr>
    </w:p>
    <w:p w:rsidR="00966AA2" w:rsidRPr="00966AA2" w:rsidRDefault="00966AA2" w:rsidP="00966AA2">
      <w:pPr>
        <w:spacing w:line="276" w:lineRule="auto"/>
        <w:rPr>
          <w:b/>
        </w:rPr>
      </w:pPr>
      <w:proofErr w:type="spellStart"/>
      <w:r w:rsidRPr="00966AA2">
        <w:rPr>
          <w:b/>
        </w:rPr>
        <w:lastRenderedPageBreak/>
        <w:t>Monikeskuksisuus</w:t>
      </w:r>
      <w:proofErr w:type="spellEnd"/>
      <w:r w:rsidRPr="00966AA2">
        <w:rPr>
          <w:b/>
        </w:rPr>
        <w:t xml:space="preserve"> vahvistaa elinvoimaa</w:t>
      </w:r>
    </w:p>
    <w:p w:rsidR="00966AA2" w:rsidRPr="00966AA2" w:rsidRDefault="00966AA2" w:rsidP="00966AA2">
      <w:pPr>
        <w:spacing w:line="276" w:lineRule="auto"/>
      </w:pPr>
    </w:p>
    <w:p w:rsidR="00966AA2" w:rsidRPr="00966AA2" w:rsidRDefault="00966AA2" w:rsidP="00966AA2">
      <w:pPr>
        <w:spacing w:line="276" w:lineRule="auto"/>
        <w:rPr>
          <w:sz w:val="21"/>
          <w:szCs w:val="21"/>
        </w:rPr>
      </w:pPr>
      <w:r w:rsidRPr="00966AA2">
        <w:rPr>
          <w:sz w:val="21"/>
          <w:szCs w:val="21"/>
        </w:rPr>
        <w:t xml:space="preserve">Suomen pinta-alasta valtaosa on alueluokituksen perusteella harvaan asuttua maaseutua. Väestön keskittyessä </w:t>
      </w:r>
      <w:proofErr w:type="spellStart"/>
      <w:r w:rsidRPr="00966AA2">
        <w:rPr>
          <w:sz w:val="21"/>
          <w:szCs w:val="21"/>
        </w:rPr>
        <w:t>monikeskuksisuuden</w:t>
      </w:r>
      <w:proofErr w:type="spellEnd"/>
      <w:r w:rsidRPr="00966AA2">
        <w:rPr>
          <w:sz w:val="21"/>
          <w:szCs w:val="21"/>
        </w:rPr>
        <w:t xml:space="preserve"> ja verkottumisen </w:t>
      </w:r>
      <w:proofErr w:type="spellStart"/>
      <w:r w:rsidRPr="00966AA2">
        <w:rPr>
          <w:sz w:val="21"/>
          <w:szCs w:val="21"/>
        </w:rPr>
        <w:t>merktiys</w:t>
      </w:r>
      <w:proofErr w:type="spellEnd"/>
      <w:r w:rsidRPr="00966AA2">
        <w:rPr>
          <w:sz w:val="21"/>
          <w:szCs w:val="21"/>
        </w:rPr>
        <w:t xml:space="preserve"> alueiden elinvoimaisuuden ylläpitämisessä korostuu. Aluerake</w:t>
      </w:r>
      <w:r w:rsidRPr="00966AA2">
        <w:rPr>
          <w:sz w:val="21"/>
          <w:szCs w:val="21"/>
        </w:rPr>
        <w:t>n</w:t>
      </w:r>
      <w:r w:rsidRPr="00966AA2">
        <w:rPr>
          <w:sz w:val="21"/>
          <w:szCs w:val="21"/>
        </w:rPr>
        <w:t xml:space="preserve">teen kehittäminen </w:t>
      </w:r>
      <w:proofErr w:type="spellStart"/>
      <w:r w:rsidRPr="00966AA2">
        <w:rPr>
          <w:sz w:val="21"/>
          <w:szCs w:val="21"/>
        </w:rPr>
        <w:t>monikeskuksisena</w:t>
      </w:r>
      <w:proofErr w:type="spellEnd"/>
      <w:r w:rsidRPr="00966AA2">
        <w:rPr>
          <w:sz w:val="21"/>
          <w:szCs w:val="21"/>
        </w:rPr>
        <w:t xml:space="preserve"> tukee maan eri osien vahvuuksien ja voimavarojen hyödyntämistä elinke</w:t>
      </w:r>
      <w:r w:rsidRPr="00966AA2">
        <w:rPr>
          <w:sz w:val="21"/>
          <w:szCs w:val="21"/>
        </w:rPr>
        <w:t>i</w:t>
      </w:r>
      <w:r w:rsidRPr="00966AA2">
        <w:rPr>
          <w:sz w:val="21"/>
          <w:szCs w:val="21"/>
        </w:rPr>
        <w:t xml:space="preserve">notoiminnan kehittämisessä ja uudistamisessa. Keskuksia ja maaseutualueita verkottava ja niiden työnjakoa edistävä aluerakenne luo mahdollisuuksia laajoille ja monipuolisille markkina- ja yhteistoiminta-alueille. </w:t>
      </w:r>
    </w:p>
    <w:p w:rsidR="00966AA2" w:rsidRPr="00966AA2" w:rsidRDefault="00966AA2" w:rsidP="00966AA2">
      <w:pPr>
        <w:spacing w:line="276" w:lineRule="auto"/>
        <w:rPr>
          <w:sz w:val="21"/>
          <w:szCs w:val="21"/>
        </w:rPr>
      </w:pPr>
    </w:p>
    <w:p w:rsidR="00966AA2" w:rsidRPr="00966AA2" w:rsidRDefault="00966AA2" w:rsidP="00966AA2">
      <w:pPr>
        <w:spacing w:line="276" w:lineRule="auto"/>
        <w:rPr>
          <w:sz w:val="21"/>
          <w:szCs w:val="21"/>
        </w:rPr>
      </w:pPr>
      <w:r w:rsidRPr="00966AA2">
        <w:rPr>
          <w:sz w:val="21"/>
          <w:szCs w:val="21"/>
        </w:rPr>
        <w:t>Aluerakenteessa on tunnistettavissa erilaisia aluetyyppejä yhdistäviä kehittämisvyöhykkeitä. Keskuksia yhdist</w:t>
      </w:r>
      <w:r w:rsidRPr="00966AA2">
        <w:rPr>
          <w:sz w:val="21"/>
          <w:szCs w:val="21"/>
        </w:rPr>
        <w:t>ä</w:t>
      </w:r>
      <w:r w:rsidRPr="00966AA2">
        <w:rPr>
          <w:sz w:val="21"/>
          <w:szCs w:val="21"/>
        </w:rPr>
        <w:t>vät vyöhykkeet tarjoavat laajan ja monipuolisen työmarkkina-alueen ja mahdollistavat työvoiman entistä la</w:t>
      </w:r>
      <w:r w:rsidRPr="00966AA2">
        <w:rPr>
          <w:sz w:val="21"/>
          <w:szCs w:val="21"/>
        </w:rPr>
        <w:t>a</w:t>
      </w:r>
      <w:r w:rsidRPr="00966AA2">
        <w:rPr>
          <w:sz w:val="21"/>
          <w:szCs w:val="21"/>
        </w:rPr>
        <w:t xml:space="preserve">jemman liikkuvuuden. </w:t>
      </w:r>
    </w:p>
    <w:p w:rsidR="00966AA2" w:rsidRPr="00966AA2" w:rsidRDefault="00966AA2" w:rsidP="00966AA2">
      <w:pPr>
        <w:spacing w:line="276" w:lineRule="auto"/>
      </w:pPr>
      <w:r w:rsidRPr="00966AA2">
        <w:rPr>
          <w:noProof/>
          <w:lang w:eastAsia="fi-FI"/>
        </w:rPr>
        <w:drawing>
          <wp:inline distT="0" distB="0" distL="0" distR="0">
            <wp:extent cx="4467587" cy="5709036"/>
            <wp:effectExtent l="19050" t="0" r="9163" b="0"/>
            <wp:docPr id="4" name="Kuva 1" descr="kehitysk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hityskuva.PNG"/>
                    <pic:cNvPicPr/>
                  </pic:nvPicPr>
                  <pic:blipFill>
                    <a:blip r:embed="rId14" cstate="print"/>
                    <a:stretch>
                      <a:fillRect/>
                    </a:stretch>
                  </pic:blipFill>
                  <pic:spPr>
                    <a:xfrm>
                      <a:off x="0" y="0"/>
                      <a:ext cx="4470046" cy="5712178"/>
                    </a:xfrm>
                    <a:prstGeom prst="rect">
                      <a:avLst/>
                    </a:prstGeom>
                  </pic:spPr>
                </pic:pic>
              </a:graphicData>
            </a:graphic>
          </wp:inline>
        </w:drawing>
      </w:r>
    </w:p>
    <w:p w:rsidR="00966AA2" w:rsidRPr="00966AA2" w:rsidRDefault="00966AA2" w:rsidP="00966AA2">
      <w:pPr>
        <w:spacing w:line="276" w:lineRule="auto"/>
        <w:rPr>
          <w:sz w:val="21"/>
          <w:szCs w:val="21"/>
        </w:rPr>
      </w:pPr>
      <w:proofErr w:type="gramStart"/>
      <w:r w:rsidRPr="00966AA2">
        <w:rPr>
          <w:sz w:val="21"/>
          <w:szCs w:val="21"/>
        </w:rPr>
        <w:t>Aluerakenteen ja liikennejärjestelmän kehityskuva vuodelle 2015.</w:t>
      </w:r>
      <w:proofErr w:type="gramEnd"/>
      <w:r w:rsidRPr="00966AA2">
        <w:rPr>
          <w:sz w:val="21"/>
          <w:szCs w:val="21"/>
        </w:rPr>
        <w:t xml:space="preserve"> Lähde: Uusiutumiskykyinen ja mahdollistava Suomi. </w:t>
      </w:r>
      <w:proofErr w:type="gramStart"/>
      <w:r w:rsidRPr="00966AA2">
        <w:rPr>
          <w:sz w:val="21"/>
          <w:szCs w:val="21"/>
        </w:rPr>
        <w:t>Aluerakenteen ja liikennejärjestelmän kehityskuva vuodelle 2050.</w:t>
      </w:r>
      <w:proofErr w:type="gramEnd"/>
    </w:p>
    <w:p w:rsidR="00966AA2" w:rsidRDefault="00966AA2" w:rsidP="00966AA2">
      <w:pPr>
        <w:spacing w:line="276" w:lineRule="auto"/>
        <w:rPr>
          <w:sz w:val="21"/>
          <w:szCs w:val="21"/>
        </w:rPr>
      </w:pPr>
    </w:p>
    <w:p w:rsidR="00966AA2" w:rsidRPr="00966AA2" w:rsidRDefault="00966AA2" w:rsidP="00966AA2">
      <w:pPr>
        <w:spacing w:line="276" w:lineRule="auto"/>
        <w:rPr>
          <w:sz w:val="21"/>
          <w:szCs w:val="21"/>
        </w:rPr>
      </w:pPr>
    </w:p>
    <w:p w:rsidR="00966AA2" w:rsidRPr="00966AA2" w:rsidRDefault="00966AA2" w:rsidP="00966AA2">
      <w:pPr>
        <w:spacing w:line="276" w:lineRule="auto"/>
        <w:rPr>
          <w:sz w:val="21"/>
          <w:szCs w:val="21"/>
        </w:rPr>
      </w:pPr>
    </w:p>
    <w:p w:rsidR="00966AA2" w:rsidRPr="00966AA2" w:rsidRDefault="00966AA2" w:rsidP="00966AA2">
      <w:pPr>
        <w:spacing w:line="276" w:lineRule="auto"/>
        <w:rPr>
          <w:b/>
          <w:sz w:val="21"/>
          <w:szCs w:val="21"/>
        </w:rPr>
      </w:pPr>
      <w:r w:rsidRPr="00966AA2">
        <w:rPr>
          <w:b/>
          <w:sz w:val="21"/>
          <w:szCs w:val="21"/>
        </w:rPr>
        <w:lastRenderedPageBreak/>
        <w:t>Suomi kansainvälisessä kontekstissa</w:t>
      </w:r>
    </w:p>
    <w:p w:rsidR="00966AA2" w:rsidRPr="00966AA2" w:rsidRDefault="00966AA2" w:rsidP="00966AA2">
      <w:pPr>
        <w:spacing w:line="276" w:lineRule="auto"/>
        <w:rPr>
          <w:sz w:val="21"/>
          <w:szCs w:val="21"/>
        </w:rPr>
      </w:pPr>
    </w:p>
    <w:p w:rsidR="00966AA2" w:rsidRPr="00966AA2" w:rsidRDefault="00966AA2" w:rsidP="00966AA2">
      <w:pPr>
        <w:spacing w:line="276" w:lineRule="auto"/>
        <w:rPr>
          <w:sz w:val="21"/>
          <w:szCs w:val="21"/>
        </w:rPr>
      </w:pPr>
      <w:r w:rsidRPr="00966AA2">
        <w:rPr>
          <w:sz w:val="21"/>
          <w:szCs w:val="21"/>
        </w:rPr>
        <w:t xml:space="preserve">Globaaleilla trendeillä kuten ilmastonmuutoksella, </w:t>
      </w:r>
      <w:proofErr w:type="spellStart"/>
      <w:r w:rsidRPr="00966AA2">
        <w:rPr>
          <w:sz w:val="21"/>
          <w:szCs w:val="21"/>
        </w:rPr>
        <w:t>digitalisaatiolla</w:t>
      </w:r>
      <w:proofErr w:type="spellEnd"/>
      <w:r w:rsidRPr="00966AA2">
        <w:rPr>
          <w:sz w:val="21"/>
          <w:szCs w:val="21"/>
        </w:rPr>
        <w:t xml:space="preserve"> ja talouden ja tuotannon murroksilla on hu</w:t>
      </w:r>
      <w:r w:rsidRPr="00966AA2">
        <w:rPr>
          <w:sz w:val="21"/>
          <w:szCs w:val="21"/>
        </w:rPr>
        <w:t>o</w:t>
      </w:r>
      <w:r w:rsidRPr="00966AA2">
        <w:rPr>
          <w:sz w:val="21"/>
          <w:szCs w:val="21"/>
        </w:rPr>
        <w:t>mattavia vaikutuksia, jotka koskettavat myös Suomea. Suomen kannalta keskeisin merkitys on kuitenkin lähial</w:t>
      </w:r>
      <w:r w:rsidRPr="00966AA2">
        <w:rPr>
          <w:sz w:val="21"/>
          <w:szCs w:val="21"/>
        </w:rPr>
        <w:t>u</w:t>
      </w:r>
      <w:r w:rsidRPr="00966AA2">
        <w:rPr>
          <w:sz w:val="21"/>
          <w:szCs w:val="21"/>
        </w:rPr>
        <w:t>eilla, Itämeren piirissä ja toisaalta arktisella ja Barentsina alueella tehtävällä yhteistyöllä. Suomi toteuttaa Itäm</w:t>
      </w:r>
      <w:r w:rsidRPr="00966AA2">
        <w:rPr>
          <w:sz w:val="21"/>
          <w:szCs w:val="21"/>
        </w:rPr>
        <w:t>e</w:t>
      </w:r>
      <w:r w:rsidRPr="00966AA2">
        <w:rPr>
          <w:sz w:val="21"/>
          <w:szCs w:val="21"/>
        </w:rPr>
        <w:t>ri-politiikkaansa laajassa yhteistyössä alueen valtioiden kanssa ja osallistuu aktiivisesti yhteistyöhön alueellisissa järjestöissä eri sektoreilla ja tasoilla. EU:n Itämeri-strategialla syvennetään ja koordinoidaan tehokkaammin It</w:t>
      </w:r>
      <w:r w:rsidRPr="00966AA2">
        <w:rPr>
          <w:sz w:val="21"/>
          <w:szCs w:val="21"/>
        </w:rPr>
        <w:t>ä</w:t>
      </w:r>
      <w:r w:rsidRPr="00966AA2">
        <w:rPr>
          <w:sz w:val="21"/>
          <w:szCs w:val="21"/>
        </w:rPr>
        <w:t>meren alueen maiden yhteistyötä. Mukana ovat EU:n jäsenvaltiot, mutta yhteistyötä haetaan myös naapurima</w:t>
      </w:r>
      <w:r w:rsidRPr="00966AA2">
        <w:rPr>
          <w:sz w:val="21"/>
          <w:szCs w:val="21"/>
        </w:rPr>
        <w:t>i</w:t>
      </w:r>
      <w:r w:rsidRPr="00966AA2">
        <w:rPr>
          <w:sz w:val="21"/>
          <w:szCs w:val="21"/>
        </w:rPr>
        <w:t>den Venäjän, Norjan, Valko-Venäjän ja Islannin kanssa. Suomen tavoitteita Itämeri-yhteistyössä ovat erityisesti Itämeren ympäristön parantaminen, meriliikenteen turvallisuuden lisääminen ja taloudellisen yhteistyön tiivi</w:t>
      </w:r>
      <w:r w:rsidRPr="00966AA2">
        <w:rPr>
          <w:sz w:val="21"/>
          <w:szCs w:val="21"/>
        </w:rPr>
        <w:t>s</w:t>
      </w:r>
      <w:r w:rsidRPr="00966AA2">
        <w:rPr>
          <w:sz w:val="21"/>
          <w:szCs w:val="21"/>
        </w:rPr>
        <w:t>täminen alueella. Suomi pyrkii omalta osaltaan vaikuttamaan siihen, että koko Itämeren alue vahvistuu euroo</w:t>
      </w:r>
      <w:r w:rsidRPr="00966AA2">
        <w:rPr>
          <w:sz w:val="21"/>
          <w:szCs w:val="21"/>
        </w:rPr>
        <w:t>p</w:t>
      </w:r>
      <w:r w:rsidRPr="00966AA2">
        <w:rPr>
          <w:sz w:val="21"/>
          <w:szCs w:val="21"/>
        </w:rPr>
        <w:t>palaisena ja globaalina talousalueena.</w:t>
      </w:r>
    </w:p>
    <w:p w:rsidR="00966AA2" w:rsidRPr="00966AA2" w:rsidRDefault="00966AA2" w:rsidP="00966AA2">
      <w:pPr>
        <w:spacing w:line="276" w:lineRule="auto"/>
        <w:rPr>
          <w:sz w:val="21"/>
          <w:szCs w:val="21"/>
        </w:rPr>
      </w:pPr>
    </w:p>
    <w:p w:rsidR="00966AA2" w:rsidRPr="00966AA2" w:rsidRDefault="00966AA2" w:rsidP="00966AA2">
      <w:pPr>
        <w:spacing w:line="276" w:lineRule="auto"/>
        <w:rPr>
          <w:sz w:val="21"/>
          <w:szCs w:val="21"/>
        </w:rPr>
      </w:pPr>
      <w:r w:rsidRPr="00966AA2">
        <w:rPr>
          <w:sz w:val="21"/>
          <w:szCs w:val="21"/>
        </w:rPr>
        <w:t>Suomella on monipuolista arktista osaamista ja vahva intressi olla mukana arktisen alueen kehityksessä. Suomen arktisen politiikan tavoitteet ovat monenkeskisen arktisen yhteistyön vahvistaminen, Euroopan unionin arkt</w:t>
      </w:r>
      <w:r w:rsidRPr="00966AA2">
        <w:rPr>
          <w:sz w:val="21"/>
          <w:szCs w:val="21"/>
        </w:rPr>
        <w:t>i</w:t>
      </w:r>
      <w:r w:rsidRPr="00966AA2">
        <w:rPr>
          <w:sz w:val="21"/>
          <w:szCs w:val="21"/>
        </w:rPr>
        <w:t>seen politiikkaan vaikuttaminen ja suomalaisen arktisen osaamisen tunnetuksi tekeminen. Johtoajatuksena on tehdä Suomesta arktisen alueen kestävän kehityksen edelläkävijä. Arktinen neuvosto on tärkein kansainvälinen foorumi arktisten kysymysten käsittelylle. Lisäksi Suomi osallistuu aktiivisesti myös Barentsin alueen yhteisty</w:t>
      </w:r>
      <w:r w:rsidRPr="00966AA2">
        <w:rPr>
          <w:sz w:val="21"/>
          <w:szCs w:val="21"/>
        </w:rPr>
        <w:t>ö</w:t>
      </w:r>
      <w:r w:rsidRPr="00966AA2">
        <w:rPr>
          <w:sz w:val="21"/>
          <w:szCs w:val="21"/>
        </w:rPr>
        <w:t>hön. Barentsin euroarktinen neuvosto tarjoaa EU:lle, Pohjoismaille ja Venäjälle yhteistyöfoorumin Euroopan pohjoisimpien osien kehitykseen liittyvissä kysymyksissä. Barents-yhteistyö toimii useilla sektoreilla; talous, li</w:t>
      </w:r>
      <w:r w:rsidRPr="00966AA2">
        <w:rPr>
          <w:sz w:val="21"/>
          <w:szCs w:val="21"/>
        </w:rPr>
        <w:t>i</w:t>
      </w:r>
      <w:r w:rsidRPr="00966AA2">
        <w:rPr>
          <w:sz w:val="21"/>
          <w:szCs w:val="21"/>
        </w:rPr>
        <w:t xml:space="preserve">kenne, ympäristö, terveys, nuoriso, kulttuuri ja pelastustoimi. </w:t>
      </w:r>
    </w:p>
    <w:p w:rsidR="00966AA2" w:rsidRPr="00966AA2" w:rsidRDefault="00966AA2" w:rsidP="00966AA2">
      <w:pPr>
        <w:spacing w:line="276" w:lineRule="auto"/>
        <w:rPr>
          <w:sz w:val="21"/>
          <w:szCs w:val="21"/>
        </w:rPr>
      </w:pPr>
    </w:p>
    <w:p w:rsidR="00BB7825" w:rsidRDefault="00BB7825" w:rsidP="0028167F">
      <w:pPr>
        <w:spacing w:line="276" w:lineRule="auto"/>
      </w:pPr>
    </w:p>
    <w:p w:rsidR="005E60B5" w:rsidRPr="005E60B5" w:rsidRDefault="005E60B5" w:rsidP="0028167F">
      <w:pPr>
        <w:pStyle w:val="Luettelokappale"/>
        <w:numPr>
          <w:ilvl w:val="0"/>
          <w:numId w:val="6"/>
        </w:numPr>
        <w:spacing w:line="276" w:lineRule="auto"/>
        <w:ind w:left="714" w:hanging="357"/>
        <w:outlineLvl w:val="0"/>
        <w:rPr>
          <w:rFonts w:ascii="Calibri" w:hAnsi="Calibri" w:cs="Calibri"/>
          <w:b/>
          <w:color w:val="1F497D" w:themeColor="text2"/>
          <w:sz w:val="32"/>
          <w:szCs w:val="32"/>
        </w:rPr>
      </w:pPr>
      <w:bookmarkStart w:id="3" w:name="_Toc436998424"/>
      <w:r w:rsidRPr="005E60B5">
        <w:rPr>
          <w:rFonts w:ascii="Calibri" w:hAnsi="Calibri" w:cs="Calibri"/>
          <w:b/>
          <w:color w:val="1F497D" w:themeColor="text2"/>
          <w:sz w:val="32"/>
          <w:szCs w:val="32"/>
        </w:rPr>
        <w:t>EU:n koheesiopolitiik</w:t>
      </w:r>
      <w:r w:rsidR="00925AE1">
        <w:rPr>
          <w:rFonts w:ascii="Calibri" w:hAnsi="Calibri" w:cs="Calibri"/>
          <w:b/>
          <w:color w:val="1F497D" w:themeColor="text2"/>
          <w:sz w:val="32"/>
          <w:szCs w:val="32"/>
        </w:rPr>
        <w:t>ka 2020+</w:t>
      </w:r>
      <w:bookmarkEnd w:id="3"/>
    </w:p>
    <w:p w:rsidR="005E60B5" w:rsidRDefault="005E60B5" w:rsidP="0028167F">
      <w:pPr>
        <w:spacing w:line="276" w:lineRule="auto"/>
        <w:rPr>
          <w:b/>
        </w:rPr>
      </w:pPr>
    </w:p>
    <w:p w:rsidR="005E60B5" w:rsidRPr="005E0D37" w:rsidRDefault="005E60B5" w:rsidP="0028167F">
      <w:pPr>
        <w:spacing w:before="120" w:after="200" w:line="276" w:lineRule="auto"/>
        <w:rPr>
          <w:b/>
          <w:sz w:val="21"/>
          <w:szCs w:val="21"/>
        </w:rPr>
      </w:pPr>
      <w:r w:rsidRPr="005E0D37">
        <w:rPr>
          <w:b/>
          <w:sz w:val="21"/>
          <w:szCs w:val="21"/>
        </w:rPr>
        <w:t>Koheesiopolitiikan ar</w:t>
      </w:r>
      <w:r w:rsidR="00925AE1" w:rsidRPr="005E0D37">
        <w:rPr>
          <w:b/>
          <w:sz w:val="21"/>
          <w:szCs w:val="21"/>
        </w:rPr>
        <w:t xml:space="preserve">kkitehtuuri ja </w:t>
      </w:r>
      <w:r w:rsidRPr="005E0D37">
        <w:rPr>
          <w:b/>
          <w:sz w:val="21"/>
          <w:szCs w:val="21"/>
        </w:rPr>
        <w:t>sisältö</w:t>
      </w:r>
    </w:p>
    <w:p w:rsidR="005E60B5" w:rsidRPr="00925AE1" w:rsidRDefault="005E60B5" w:rsidP="0028167F">
      <w:pPr>
        <w:spacing w:before="120" w:after="200" w:line="276" w:lineRule="auto"/>
        <w:rPr>
          <w:sz w:val="21"/>
          <w:szCs w:val="21"/>
        </w:rPr>
      </w:pPr>
      <w:r w:rsidRPr="00925AE1">
        <w:rPr>
          <w:sz w:val="21"/>
          <w:szCs w:val="21"/>
        </w:rPr>
        <w:t>Pääministeri</w:t>
      </w:r>
      <w:r w:rsidR="00925AE1" w:rsidRPr="00925AE1">
        <w:rPr>
          <w:sz w:val="21"/>
          <w:szCs w:val="21"/>
        </w:rPr>
        <w:t xml:space="preserve"> Sipilän hallitusohjelma 2015–2019</w:t>
      </w:r>
      <w:r w:rsidRPr="00925AE1">
        <w:rPr>
          <w:sz w:val="21"/>
          <w:szCs w:val="21"/>
        </w:rPr>
        <w:t xml:space="preserve"> linjaa kolme erityiskysymystä Suomen osalta, jotka kytkeytyvät Suomen syrjäisen sijainnin ja harvan asutuksen huomioimiseen sekä arktisen yhteistyön ja Itämeriyhteistyön kehittämiseen. Hallitusohjelman linjaukset mahdollistavat lähtökohtaisesti hyvin moninaiset strategiset valinnat ja asemoitumisen tulevan kauden koheesiopolitiikan suunnitteluun. </w:t>
      </w:r>
    </w:p>
    <w:p w:rsidR="00925AE1" w:rsidRPr="00925AE1" w:rsidRDefault="00925AE1" w:rsidP="0028167F">
      <w:pPr>
        <w:spacing w:before="120" w:line="276" w:lineRule="auto"/>
        <w:rPr>
          <w:sz w:val="21"/>
          <w:szCs w:val="21"/>
        </w:rPr>
      </w:pPr>
      <w:r w:rsidRPr="00925AE1">
        <w:rPr>
          <w:sz w:val="21"/>
          <w:szCs w:val="21"/>
        </w:rPr>
        <w:t>Suomi korostaa k</w:t>
      </w:r>
      <w:r w:rsidR="005E60B5" w:rsidRPr="00925AE1">
        <w:rPr>
          <w:sz w:val="21"/>
          <w:szCs w:val="21"/>
        </w:rPr>
        <w:t xml:space="preserve">oheesiopolitiikan yleistavoitteina </w:t>
      </w:r>
      <w:r w:rsidR="005E60B5" w:rsidRPr="00925AE1">
        <w:rPr>
          <w:rFonts w:cs="Arial"/>
          <w:sz w:val="21"/>
          <w:szCs w:val="21"/>
        </w:rPr>
        <w:t>EU:n alue- ja rakennepolitiikan modernisointia ja painopi</w:t>
      </w:r>
      <w:r w:rsidR="005E60B5" w:rsidRPr="00925AE1">
        <w:rPr>
          <w:rFonts w:cs="Arial"/>
          <w:sz w:val="21"/>
          <w:szCs w:val="21"/>
        </w:rPr>
        <w:t>s</w:t>
      </w:r>
      <w:r w:rsidR="005E60B5" w:rsidRPr="00925AE1">
        <w:rPr>
          <w:rFonts w:cs="Arial"/>
          <w:sz w:val="21"/>
          <w:szCs w:val="21"/>
        </w:rPr>
        <w:t>teen siirtämistä pois perinteisistä infrastruktuuri-investoinneista elinkeinotoiminnan ja rakenteiden uudistum</w:t>
      </w:r>
      <w:r w:rsidR="005E60B5" w:rsidRPr="00925AE1">
        <w:rPr>
          <w:rFonts w:cs="Arial"/>
          <w:sz w:val="21"/>
          <w:szCs w:val="21"/>
        </w:rPr>
        <w:t>i</w:t>
      </w:r>
      <w:r w:rsidR="005E60B5" w:rsidRPr="00925AE1">
        <w:rPr>
          <w:rFonts w:cs="Arial"/>
          <w:sz w:val="21"/>
          <w:szCs w:val="21"/>
        </w:rPr>
        <w:t>seen sekä innovaatioiden tukemiseen, mikä edistää myös myönteistä työllisyyskehitystä. Tämä antaa lähtöko</w:t>
      </w:r>
      <w:r w:rsidR="005E60B5" w:rsidRPr="00925AE1">
        <w:rPr>
          <w:rFonts w:cs="Arial"/>
          <w:sz w:val="21"/>
          <w:szCs w:val="21"/>
        </w:rPr>
        <w:t>h</w:t>
      </w:r>
      <w:r w:rsidR="005E60B5" w:rsidRPr="00925AE1">
        <w:rPr>
          <w:rFonts w:cs="Arial"/>
          <w:sz w:val="21"/>
          <w:szCs w:val="21"/>
        </w:rPr>
        <w:t>dan koheesiopolitiikan rahoituksen uudistamisen suunnalle siten, että se nykyistä paremmin palvelee kasvua tukevia rakennemuutoksia. K</w:t>
      </w:r>
      <w:r w:rsidR="005E60B5" w:rsidRPr="00925AE1">
        <w:rPr>
          <w:sz w:val="21"/>
          <w:szCs w:val="21"/>
        </w:rPr>
        <w:t>eskeistä on miettiä myös avustusmuotoisen tuen suhdetta rahoitus</w:t>
      </w:r>
      <w:r w:rsidR="005E60B5" w:rsidRPr="00925AE1">
        <w:rPr>
          <w:sz w:val="21"/>
          <w:szCs w:val="21"/>
        </w:rPr>
        <w:softHyphen/>
        <w:t>instrumentteihin.</w:t>
      </w:r>
    </w:p>
    <w:p w:rsidR="0012559D" w:rsidRDefault="0012559D" w:rsidP="0028167F">
      <w:pPr>
        <w:spacing w:before="120" w:line="276" w:lineRule="auto"/>
        <w:rPr>
          <w:b/>
          <w:sz w:val="21"/>
          <w:szCs w:val="21"/>
        </w:rPr>
      </w:pPr>
    </w:p>
    <w:p w:rsidR="005E60B5" w:rsidRPr="005E0D37" w:rsidRDefault="005E60B5" w:rsidP="0028167F">
      <w:pPr>
        <w:spacing w:before="120" w:line="276" w:lineRule="auto"/>
        <w:rPr>
          <w:sz w:val="21"/>
          <w:szCs w:val="21"/>
        </w:rPr>
      </w:pPr>
      <w:r w:rsidRPr="005E0D37">
        <w:rPr>
          <w:b/>
          <w:sz w:val="21"/>
          <w:szCs w:val="21"/>
        </w:rPr>
        <w:t>Koheesiopolitiikan rahoitus ja hallinto</w:t>
      </w:r>
    </w:p>
    <w:p w:rsidR="005E60B5" w:rsidRPr="00925AE1" w:rsidRDefault="005E60B5" w:rsidP="0028167F">
      <w:pPr>
        <w:spacing w:before="120" w:line="276" w:lineRule="auto"/>
        <w:rPr>
          <w:sz w:val="21"/>
          <w:szCs w:val="21"/>
        </w:rPr>
      </w:pPr>
      <w:r w:rsidRPr="00925AE1">
        <w:rPr>
          <w:sz w:val="21"/>
          <w:szCs w:val="21"/>
        </w:rPr>
        <w:t>Suomen koheesiopolitiikan saanto on kahdella viimeisimmällä kierroksell</w:t>
      </w:r>
      <w:r w:rsidR="00925AE1">
        <w:rPr>
          <w:sz w:val="21"/>
          <w:szCs w:val="21"/>
        </w:rPr>
        <w:t>a vähentynyt noin 25 - 29 % /</w:t>
      </w:r>
      <w:r w:rsidRPr="00925AE1">
        <w:rPr>
          <w:sz w:val="21"/>
          <w:szCs w:val="21"/>
        </w:rPr>
        <w:t>rahoituskehyskausi.  Suomen saama koheesiopoliittinen EU-rahoitus (n. 1,5 miljardia euroa) muodostuu ko</w:t>
      </w:r>
      <w:r w:rsidRPr="00925AE1">
        <w:rPr>
          <w:sz w:val="21"/>
          <w:szCs w:val="21"/>
        </w:rPr>
        <w:t>l</w:t>
      </w:r>
      <w:r w:rsidRPr="00925AE1">
        <w:rPr>
          <w:sz w:val="21"/>
          <w:szCs w:val="21"/>
        </w:rPr>
        <w:t>mesta osasta: perusrahoitus (n. 1 022 miljoonaa euroa), harvan asutuksen erityisrahoitus (n. 305 miljoonaa e</w:t>
      </w:r>
      <w:r w:rsidRPr="00925AE1">
        <w:rPr>
          <w:sz w:val="21"/>
          <w:szCs w:val="21"/>
        </w:rPr>
        <w:t>u</w:t>
      </w:r>
      <w:r w:rsidRPr="00925AE1">
        <w:rPr>
          <w:sz w:val="21"/>
          <w:szCs w:val="21"/>
        </w:rPr>
        <w:t>roa) ja alueellisen yhteistyön rahoitus, eli EU:n rajayhteistyöohjelmat (n. 161 miljoonaa euroa).</w:t>
      </w:r>
    </w:p>
    <w:p w:rsidR="00925AE1" w:rsidRPr="0012559D" w:rsidRDefault="005E60B5" w:rsidP="0012559D">
      <w:pPr>
        <w:pStyle w:val="Default"/>
        <w:spacing w:before="120" w:line="276" w:lineRule="auto"/>
        <w:jc w:val="both"/>
        <w:rPr>
          <w:rFonts w:asciiTheme="minorHAnsi" w:hAnsiTheme="minorHAnsi"/>
          <w:sz w:val="21"/>
          <w:szCs w:val="21"/>
        </w:rPr>
      </w:pPr>
      <w:r w:rsidRPr="00925AE1">
        <w:rPr>
          <w:rFonts w:asciiTheme="minorHAnsi" w:hAnsiTheme="minorHAnsi"/>
          <w:sz w:val="21"/>
          <w:szCs w:val="21"/>
        </w:rPr>
        <w:lastRenderedPageBreak/>
        <w:t>Seuraavan kauden valmistelussa nettomaksajamaat nostanevat esiin koheesiopolitiikan hyödyn ja lisäarvon t</w:t>
      </w:r>
      <w:r w:rsidRPr="00925AE1">
        <w:rPr>
          <w:rFonts w:asciiTheme="minorHAnsi" w:hAnsiTheme="minorHAnsi"/>
          <w:sz w:val="21"/>
          <w:szCs w:val="21"/>
        </w:rPr>
        <w:t>i</w:t>
      </w:r>
      <w:r w:rsidRPr="00925AE1">
        <w:rPr>
          <w:rFonts w:asciiTheme="minorHAnsi" w:hAnsiTheme="minorHAnsi"/>
          <w:sz w:val="21"/>
          <w:szCs w:val="21"/>
        </w:rPr>
        <w:t>lanteessa, jossa näköpiirissä on rahoituksen väheneminen ja hallinnollisen taakan kasvaminen.  Jäsenmaiden kannalta raskaaksi muodostuneen sääntelyn ja valvonnan suhteellisuus verrattuna jäsenvaltion käytettävissä olevan rahoituksen määrään eivät ole tasapainossa.</w:t>
      </w:r>
    </w:p>
    <w:p w:rsidR="0012559D" w:rsidRDefault="0012559D" w:rsidP="0028167F">
      <w:pPr>
        <w:spacing w:before="120" w:line="276" w:lineRule="auto"/>
        <w:rPr>
          <w:b/>
          <w:sz w:val="21"/>
          <w:szCs w:val="21"/>
        </w:rPr>
      </w:pPr>
    </w:p>
    <w:p w:rsidR="005E60B5" w:rsidRPr="005E0D37" w:rsidRDefault="005E60B5" w:rsidP="0028167F">
      <w:pPr>
        <w:spacing w:before="120" w:line="276" w:lineRule="auto"/>
        <w:rPr>
          <w:sz w:val="21"/>
          <w:szCs w:val="21"/>
        </w:rPr>
      </w:pPr>
      <w:r w:rsidRPr="005E0D37">
        <w:rPr>
          <w:b/>
          <w:sz w:val="21"/>
          <w:szCs w:val="21"/>
        </w:rPr>
        <w:t>Aikataulu</w:t>
      </w:r>
    </w:p>
    <w:p w:rsidR="005E60B5" w:rsidRPr="00925AE1" w:rsidRDefault="005E60B5" w:rsidP="0028167F">
      <w:pPr>
        <w:spacing w:before="120" w:line="276" w:lineRule="auto"/>
        <w:rPr>
          <w:sz w:val="21"/>
          <w:szCs w:val="21"/>
        </w:rPr>
      </w:pPr>
      <w:r w:rsidRPr="00925AE1">
        <w:rPr>
          <w:sz w:val="21"/>
          <w:szCs w:val="21"/>
        </w:rPr>
        <w:t>Komissio saa</w:t>
      </w:r>
      <w:r w:rsidR="00925AE1">
        <w:rPr>
          <w:sz w:val="21"/>
          <w:szCs w:val="21"/>
        </w:rPr>
        <w:t>ttaa päätökseen Eurooppa 2020 -</w:t>
      </w:r>
      <w:r w:rsidRPr="00925AE1">
        <w:rPr>
          <w:sz w:val="21"/>
          <w:szCs w:val="21"/>
        </w:rPr>
        <w:t>strategian välitarkastelun vuoden 2015 loppuun mennessä ja k</w:t>
      </w:r>
      <w:r w:rsidRPr="00925AE1">
        <w:rPr>
          <w:sz w:val="21"/>
          <w:szCs w:val="21"/>
        </w:rPr>
        <w:t>e</w:t>
      </w:r>
      <w:r w:rsidRPr="00925AE1">
        <w:rPr>
          <w:sz w:val="21"/>
          <w:szCs w:val="21"/>
        </w:rPr>
        <w:t>väälle 2016 ajoittunee myös EU:n monivuotisen rahoituskehyksen välitarkastelu. Komissio antaa 7. koheesior</w:t>
      </w:r>
      <w:r w:rsidRPr="00925AE1">
        <w:rPr>
          <w:sz w:val="21"/>
          <w:szCs w:val="21"/>
        </w:rPr>
        <w:t>a</w:t>
      </w:r>
      <w:r w:rsidRPr="00925AE1">
        <w:rPr>
          <w:sz w:val="21"/>
          <w:szCs w:val="21"/>
        </w:rPr>
        <w:t>portin vuoden 2017 kuluessa rakenn</w:t>
      </w:r>
      <w:r w:rsidR="00925AE1">
        <w:rPr>
          <w:sz w:val="21"/>
          <w:szCs w:val="21"/>
        </w:rPr>
        <w:t>erahastokauden 2021–2027</w:t>
      </w:r>
      <w:r w:rsidRPr="00925AE1">
        <w:rPr>
          <w:sz w:val="21"/>
          <w:szCs w:val="21"/>
        </w:rPr>
        <w:t xml:space="preserve"> sisällöstä. Uusista rahoituskehyksistä komission on annettava esitys ennen 31.12.2017. Varsinaisia asetusehdotuksia odotetaan vuonna 2018. Koheesioasetu</w:t>
      </w:r>
      <w:r w:rsidRPr="00925AE1">
        <w:rPr>
          <w:sz w:val="21"/>
          <w:szCs w:val="21"/>
        </w:rPr>
        <w:t>s</w:t>
      </w:r>
      <w:r w:rsidRPr="00925AE1">
        <w:rPr>
          <w:sz w:val="21"/>
          <w:szCs w:val="21"/>
        </w:rPr>
        <w:t xml:space="preserve">paketti on tarkoitus saattaa voimaan kevään 2020 Suomen pj-kauden jälkeen ennen vuoden 2020 loppua. </w:t>
      </w:r>
    </w:p>
    <w:p w:rsidR="005E60B5" w:rsidRPr="00925AE1" w:rsidRDefault="005E60B5" w:rsidP="0028167F">
      <w:pPr>
        <w:spacing w:before="120" w:line="276" w:lineRule="auto"/>
        <w:rPr>
          <w:b/>
          <w:sz w:val="21"/>
          <w:szCs w:val="21"/>
        </w:rPr>
      </w:pPr>
      <w:r w:rsidRPr="00925AE1">
        <w:rPr>
          <w:sz w:val="21"/>
          <w:szCs w:val="21"/>
        </w:rPr>
        <w:t>Kansallinen orientaatiokeskustelu käynnistettiin EU-rakennepolitiikan jaostossa lokakuussa 2015. Työ- ja elinke</w:t>
      </w:r>
      <w:r w:rsidRPr="00925AE1">
        <w:rPr>
          <w:sz w:val="21"/>
          <w:szCs w:val="21"/>
        </w:rPr>
        <w:t>i</w:t>
      </w:r>
      <w:r w:rsidRPr="00925AE1">
        <w:rPr>
          <w:sz w:val="21"/>
          <w:szCs w:val="21"/>
        </w:rPr>
        <w:t>noministeriö tekee valmistelua yhteistyössä muiden ministeriöiden, alueiden ja kumppaneiden kanssa. Keskust</w:t>
      </w:r>
      <w:r w:rsidRPr="00925AE1">
        <w:rPr>
          <w:sz w:val="21"/>
          <w:szCs w:val="21"/>
        </w:rPr>
        <w:t>e</w:t>
      </w:r>
      <w:r w:rsidRPr="00925AE1">
        <w:rPr>
          <w:sz w:val="21"/>
          <w:szCs w:val="21"/>
        </w:rPr>
        <w:t xml:space="preserve">lussa pyritään muodostamaan kokonaisvaltainen näkemys alueiden kehittämisen kokonaisuudesta. </w:t>
      </w:r>
    </w:p>
    <w:p w:rsidR="005E60B5" w:rsidRPr="00925AE1" w:rsidRDefault="005E60B5" w:rsidP="0028167F">
      <w:pPr>
        <w:spacing w:before="120" w:line="276" w:lineRule="auto"/>
        <w:rPr>
          <w:b/>
          <w:sz w:val="21"/>
          <w:szCs w:val="21"/>
        </w:rPr>
      </w:pPr>
      <w:r w:rsidRPr="00925AE1">
        <w:rPr>
          <w:b/>
          <w:sz w:val="21"/>
          <w:szCs w:val="21"/>
        </w:rPr>
        <w:t xml:space="preserve"> </w:t>
      </w:r>
    </w:p>
    <w:p w:rsidR="0012559D" w:rsidRDefault="0012559D" w:rsidP="0028167F">
      <w:pPr>
        <w:spacing w:line="276" w:lineRule="auto"/>
        <w:jc w:val="left"/>
        <w:rPr>
          <w:rFonts w:cstheme="minorHAnsi"/>
          <w:sz w:val="28"/>
          <w:szCs w:val="28"/>
        </w:rPr>
      </w:pPr>
    </w:p>
    <w:p w:rsidR="00684E3C" w:rsidRPr="005E60B5" w:rsidRDefault="006822AE" w:rsidP="0028167F">
      <w:pPr>
        <w:pStyle w:val="Luettelokappale"/>
        <w:numPr>
          <w:ilvl w:val="0"/>
          <w:numId w:val="6"/>
        </w:numPr>
        <w:spacing w:line="276" w:lineRule="auto"/>
        <w:ind w:left="714" w:hanging="357"/>
        <w:outlineLvl w:val="0"/>
        <w:rPr>
          <w:rFonts w:ascii="Calibri" w:hAnsi="Calibri" w:cs="Calibri"/>
          <w:b/>
          <w:color w:val="1F497D" w:themeColor="text2"/>
          <w:sz w:val="32"/>
          <w:szCs w:val="32"/>
        </w:rPr>
      </w:pPr>
      <w:bookmarkStart w:id="4" w:name="_Toc436998425"/>
      <w:r>
        <w:rPr>
          <w:rFonts w:ascii="Calibri" w:hAnsi="Calibri" w:cs="Calibri"/>
          <w:b/>
          <w:color w:val="1F497D" w:themeColor="text2"/>
          <w:sz w:val="32"/>
          <w:szCs w:val="32"/>
        </w:rPr>
        <w:t xml:space="preserve">Painopiste 1: </w:t>
      </w:r>
      <w:r w:rsidR="00F865EE" w:rsidRPr="005E60B5">
        <w:rPr>
          <w:rFonts w:ascii="Calibri" w:hAnsi="Calibri" w:cs="Calibri"/>
          <w:b/>
          <w:color w:val="1F497D" w:themeColor="text2"/>
          <w:sz w:val="32"/>
          <w:szCs w:val="32"/>
        </w:rPr>
        <w:t>Uudistumisella</w:t>
      </w:r>
      <w:r w:rsidR="00684E3C" w:rsidRPr="005E60B5">
        <w:rPr>
          <w:rFonts w:ascii="Calibri" w:hAnsi="Calibri" w:cs="Calibri"/>
          <w:b/>
          <w:color w:val="1F497D" w:themeColor="text2"/>
          <w:sz w:val="32"/>
          <w:szCs w:val="32"/>
        </w:rPr>
        <w:t xml:space="preserve"> kasvua</w:t>
      </w:r>
      <w:bookmarkEnd w:id="4"/>
    </w:p>
    <w:p w:rsidR="00864287" w:rsidRPr="00EB32B3" w:rsidRDefault="00864287" w:rsidP="0028167F">
      <w:pPr>
        <w:spacing w:line="276" w:lineRule="auto"/>
        <w:rPr>
          <w:rFonts w:cstheme="minorHAnsi"/>
        </w:rPr>
      </w:pPr>
    </w:p>
    <w:p w:rsidR="0046671E" w:rsidRPr="004A2FAD" w:rsidRDefault="0046671E" w:rsidP="0028167F">
      <w:pPr>
        <w:spacing w:after="100" w:afterAutospacing="1" w:line="276" w:lineRule="auto"/>
        <w:rPr>
          <w:rFonts w:cstheme="minorHAnsi"/>
          <w:b/>
          <w:i/>
        </w:rPr>
      </w:pPr>
      <w:r w:rsidRPr="004A2FAD">
        <w:rPr>
          <w:rFonts w:cstheme="minorHAnsi"/>
          <w:b/>
          <w:i/>
        </w:rPr>
        <w:t>Visio 2025:</w:t>
      </w:r>
    </w:p>
    <w:p w:rsidR="002F001D" w:rsidRPr="004A2FAD" w:rsidRDefault="002F001D" w:rsidP="0028167F">
      <w:pPr>
        <w:spacing w:after="100" w:afterAutospacing="1" w:line="276" w:lineRule="auto"/>
        <w:rPr>
          <w:rFonts w:cstheme="minorHAnsi"/>
          <w:b/>
          <w:i/>
        </w:rPr>
      </w:pPr>
      <w:r w:rsidRPr="004A2FAD">
        <w:rPr>
          <w:rFonts w:cstheme="minorHAnsi"/>
          <w:b/>
          <w:i/>
        </w:rPr>
        <w:t>Alueilla on saatu aikaan uutta, kestävään kehitykseen perustuvaa kasvua</w:t>
      </w:r>
      <w:r w:rsidR="00D037FC">
        <w:rPr>
          <w:rFonts w:cstheme="minorHAnsi"/>
          <w:b/>
          <w:i/>
        </w:rPr>
        <w:t>.</w:t>
      </w:r>
      <w:r w:rsidRPr="004A2FAD">
        <w:rPr>
          <w:rFonts w:cstheme="minorHAnsi"/>
          <w:b/>
          <w:i/>
        </w:rPr>
        <w:t xml:space="preserve"> </w:t>
      </w:r>
      <w:r w:rsidR="00D037FC">
        <w:rPr>
          <w:rFonts w:cstheme="minorHAnsi"/>
          <w:b/>
          <w:i/>
        </w:rPr>
        <w:t>O</w:t>
      </w:r>
      <w:r w:rsidRPr="004A2FAD">
        <w:rPr>
          <w:rFonts w:cstheme="minorHAnsi"/>
          <w:b/>
          <w:i/>
        </w:rPr>
        <w:t>miin vahvuuksiin pohjautuva</w:t>
      </w:r>
      <w:r w:rsidR="00D037FC">
        <w:rPr>
          <w:rFonts w:cstheme="minorHAnsi"/>
          <w:b/>
          <w:i/>
        </w:rPr>
        <w:t xml:space="preserve"> älykäs erikoistuminen</w:t>
      </w:r>
      <w:r w:rsidRPr="004A2FAD">
        <w:rPr>
          <w:rFonts w:cstheme="minorHAnsi"/>
          <w:b/>
          <w:i/>
        </w:rPr>
        <w:t>,</w:t>
      </w:r>
      <w:r w:rsidR="00D037FC">
        <w:rPr>
          <w:rFonts w:cstheme="minorHAnsi"/>
          <w:b/>
          <w:i/>
        </w:rPr>
        <w:t xml:space="preserve"> elinkeinorakenteen aktiivinen uudistaminen sekä </w:t>
      </w:r>
      <w:r w:rsidRPr="004A2FAD">
        <w:rPr>
          <w:rFonts w:cstheme="minorHAnsi"/>
          <w:b/>
          <w:i/>
        </w:rPr>
        <w:t>yrittäjy</w:t>
      </w:r>
      <w:r w:rsidR="008760AB">
        <w:rPr>
          <w:rFonts w:cstheme="minorHAnsi"/>
          <w:b/>
          <w:i/>
        </w:rPr>
        <w:t>yden</w:t>
      </w:r>
      <w:r w:rsidRPr="004A2FAD">
        <w:rPr>
          <w:rFonts w:cstheme="minorHAnsi"/>
          <w:b/>
          <w:i/>
        </w:rPr>
        <w:t xml:space="preserve"> ja yritystoimin</w:t>
      </w:r>
      <w:r w:rsidR="008760AB">
        <w:rPr>
          <w:rFonts w:cstheme="minorHAnsi"/>
          <w:b/>
          <w:i/>
        </w:rPr>
        <w:t>nan edellytysten</w:t>
      </w:r>
      <w:r w:rsidR="00D037FC">
        <w:rPr>
          <w:rFonts w:cstheme="minorHAnsi"/>
          <w:b/>
          <w:i/>
        </w:rPr>
        <w:t xml:space="preserve"> parantaminen ovat luoneet taloudellista hyvinvointia</w:t>
      </w:r>
      <w:r w:rsidRPr="004A2FAD">
        <w:rPr>
          <w:rFonts w:cstheme="minorHAnsi"/>
          <w:b/>
          <w:i/>
        </w:rPr>
        <w:t xml:space="preserve">. Työllisyyttä </w:t>
      </w:r>
      <w:r w:rsidR="00D037FC">
        <w:rPr>
          <w:rFonts w:cstheme="minorHAnsi"/>
          <w:b/>
          <w:i/>
        </w:rPr>
        <w:t>ja maahanmuuttajien kotoutumista</w:t>
      </w:r>
      <w:r w:rsidR="00256A95">
        <w:rPr>
          <w:rFonts w:cstheme="minorHAnsi"/>
          <w:b/>
          <w:i/>
        </w:rPr>
        <w:t xml:space="preserve"> on</w:t>
      </w:r>
      <w:r w:rsidR="00D037FC">
        <w:rPr>
          <w:rFonts w:cstheme="minorHAnsi"/>
          <w:b/>
          <w:i/>
        </w:rPr>
        <w:t xml:space="preserve"> </w:t>
      </w:r>
      <w:r w:rsidRPr="004A2FAD">
        <w:rPr>
          <w:rFonts w:cstheme="minorHAnsi"/>
          <w:b/>
          <w:i/>
        </w:rPr>
        <w:t>ediste</w:t>
      </w:r>
      <w:r w:rsidR="00256A95">
        <w:rPr>
          <w:rFonts w:cstheme="minorHAnsi"/>
          <w:b/>
          <w:i/>
        </w:rPr>
        <w:t>tty</w:t>
      </w:r>
      <w:r w:rsidRPr="004A2FAD">
        <w:rPr>
          <w:rFonts w:cstheme="minorHAnsi"/>
          <w:b/>
          <w:i/>
        </w:rPr>
        <w:t xml:space="preserve"> paikallisilla kokeiluilla ja alueiden erityispiirteisiin räätälöidyillä toimenpiteillä. </w:t>
      </w:r>
    </w:p>
    <w:p w:rsidR="00342E65" w:rsidRPr="005E0D37" w:rsidRDefault="00342E65" w:rsidP="0028167F">
      <w:pPr>
        <w:spacing w:after="100" w:afterAutospacing="1" w:line="276" w:lineRule="auto"/>
        <w:rPr>
          <w:rFonts w:cstheme="minorHAnsi"/>
          <w:b/>
          <w:szCs w:val="24"/>
        </w:rPr>
      </w:pPr>
      <w:r w:rsidRPr="005E0D37">
        <w:rPr>
          <w:rFonts w:cstheme="minorHAnsi"/>
          <w:b/>
          <w:szCs w:val="24"/>
        </w:rPr>
        <w:t xml:space="preserve">Monipuolinen työllistävä </w:t>
      </w:r>
      <w:r w:rsidR="00FB174D">
        <w:rPr>
          <w:rFonts w:cstheme="minorHAnsi"/>
          <w:b/>
          <w:szCs w:val="24"/>
        </w:rPr>
        <w:t xml:space="preserve">ja kestävä </w:t>
      </w:r>
      <w:r w:rsidRPr="005E0D37">
        <w:rPr>
          <w:rFonts w:cstheme="minorHAnsi"/>
          <w:b/>
          <w:szCs w:val="24"/>
        </w:rPr>
        <w:t>elinkeinorakenne</w:t>
      </w:r>
    </w:p>
    <w:p w:rsidR="00684E3C" w:rsidRPr="00EB32B3" w:rsidRDefault="00FB174D" w:rsidP="0028167F">
      <w:pPr>
        <w:spacing w:after="100" w:afterAutospacing="1" w:line="276" w:lineRule="auto"/>
        <w:rPr>
          <w:rFonts w:cstheme="minorHAnsi"/>
          <w:sz w:val="21"/>
          <w:szCs w:val="21"/>
        </w:rPr>
      </w:pPr>
      <w:r>
        <w:rPr>
          <w:rFonts w:cstheme="minorHAnsi"/>
          <w:sz w:val="21"/>
          <w:szCs w:val="21"/>
        </w:rPr>
        <w:t xml:space="preserve">Alueiden kehitystä ja kilpailukykyä haastavat ilmastonmuutos ja siirtyminen vihreään talouteen. Perinteistä energiaa ja raaka-aineita kuluttavan teollisuuden tulee uusiutua sopeutuakseen tulevaisuuden vaatimuksiin. </w:t>
      </w:r>
      <w:proofErr w:type="spellStart"/>
      <w:r>
        <w:rPr>
          <w:rFonts w:cstheme="minorHAnsi"/>
          <w:sz w:val="21"/>
          <w:szCs w:val="21"/>
        </w:rPr>
        <w:t>Smalla</w:t>
      </w:r>
      <w:proofErr w:type="spellEnd"/>
      <w:r>
        <w:rPr>
          <w:rFonts w:cstheme="minorHAnsi"/>
          <w:sz w:val="21"/>
          <w:szCs w:val="21"/>
        </w:rPr>
        <w:t xml:space="preserve"> k</w:t>
      </w:r>
      <w:r w:rsidR="00684E3C" w:rsidRPr="00EB32B3">
        <w:rPr>
          <w:rFonts w:cstheme="minorHAnsi"/>
          <w:sz w:val="21"/>
          <w:szCs w:val="21"/>
        </w:rPr>
        <w:t>äynnissä oleva elinkeinorakenteen murros muuttaa yrityskenttää. Globaalissa kilpailussa menestyvät yritykset, jotka kykenevät uudistamaan tuotteitaan, pal</w:t>
      </w:r>
      <w:r w:rsidR="005E0D37">
        <w:rPr>
          <w:rFonts w:cstheme="minorHAnsi"/>
          <w:sz w:val="21"/>
          <w:szCs w:val="21"/>
        </w:rPr>
        <w:t>velujaan ja liiketoimintamal</w:t>
      </w:r>
      <w:r>
        <w:rPr>
          <w:rFonts w:cstheme="minorHAnsi"/>
          <w:sz w:val="21"/>
          <w:szCs w:val="21"/>
        </w:rPr>
        <w:t>le</w:t>
      </w:r>
      <w:r w:rsidR="005E0D37">
        <w:rPr>
          <w:rFonts w:cstheme="minorHAnsi"/>
          <w:sz w:val="21"/>
          <w:szCs w:val="21"/>
        </w:rPr>
        <w:t>jaa</w:t>
      </w:r>
      <w:r w:rsidR="00684E3C" w:rsidRPr="00EB32B3">
        <w:rPr>
          <w:rFonts w:cstheme="minorHAnsi"/>
          <w:sz w:val="21"/>
          <w:szCs w:val="21"/>
        </w:rPr>
        <w:t>n</w:t>
      </w:r>
      <w:r w:rsidR="00342E65">
        <w:rPr>
          <w:rFonts w:cstheme="minorHAnsi"/>
          <w:sz w:val="21"/>
          <w:szCs w:val="21"/>
        </w:rPr>
        <w:t xml:space="preserve"> </w:t>
      </w:r>
      <w:r w:rsidR="00342E65" w:rsidRPr="00B16330">
        <w:rPr>
          <w:rFonts w:cstheme="minorHAnsi"/>
          <w:sz w:val="21"/>
          <w:szCs w:val="21"/>
        </w:rPr>
        <w:t>sekä</w:t>
      </w:r>
      <w:r w:rsidR="00684E3C" w:rsidRPr="00B16330">
        <w:rPr>
          <w:rFonts w:cstheme="minorHAnsi"/>
          <w:sz w:val="21"/>
          <w:szCs w:val="21"/>
        </w:rPr>
        <w:t xml:space="preserve"> </w:t>
      </w:r>
      <w:r w:rsidR="00684E3C" w:rsidRPr="00EB32B3">
        <w:rPr>
          <w:rFonts w:cstheme="minorHAnsi"/>
          <w:sz w:val="21"/>
          <w:szCs w:val="21"/>
        </w:rPr>
        <w:t>hyödyntämään täysimääräisesti</w:t>
      </w:r>
      <w:r>
        <w:rPr>
          <w:rFonts w:cstheme="minorHAnsi"/>
          <w:sz w:val="21"/>
          <w:szCs w:val="21"/>
        </w:rPr>
        <w:t xml:space="preserve"> vihreän talouden,</w:t>
      </w:r>
      <w:r w:rsidR="00684E3C" w:rsidRPr="00EB32B3">
        <w:rPr>
          <w:rFonts w:cstheme="minorHAnsi"/>
          <w:sz w:val="21"/>
          <w:szCs w:val="21"/>
        </w:rPr>
        <w:t xml:space="preserve"> </w:t>
      </w:r>
      <w:proofErr w:type="spellStart"/>
      <w:r w:rsidR="00684E3C" w:rsidRPr="00EB32B3">
        <w:rPr>
          <w:rFonts w:cstheme="minorHAnsi"/>
          <w:sz w:val="21"/>
          <w:szCs w:val="21"/>
        </w:rPr>
        <w:t>digitalisaation</w:t>
      </w:r>
      <w:proofErr w:type="spellEnd"/>
      <w:r w:rsidR="00684E3C" w:rsidRPr="00EB32B3">
        <w:rPr>
          <w:rFonts w:cstheme="minorHAnsi"/>
          <w:sz w:val="21"/>
          <w:szCs w:val="21"/>
        </w:rPr>
        <w:t xml:space="preserve"> ja korkean osaamisen tarjoamat mahdollisuudet. </w:t>
      </w:r>
    </w:p>
    <w:p w:rsidR="00684E3C" w:rsidRPr="00ED3904" w:rsidRDefault="00684E3C" w:rsidP="0028167F">
      <w:pPr>
        <w:spacing w:after="100" w:afterAutospacing="1" w:line="276" w:lineRule="auto"/>
        <w:rPr>
          <w:rFonts w:cstheme="minorHAnsi"/>
          <w:sz w:val="21"/>
          <w:szCs w:val="21"/>
        </w:rPr>
      </w:pPr>
      <w:r w:rsidRPr="00EB32B3">
        <w:rPr>
          <w:rFonts w:cstheme="minorHAnsi"/>
          <w:sz w:val="21"/>
          <w:szCs w:val="21"/>
        </w:rPr>
        <w:t xml:space="preserve">Alueen </w:t>
      </w:r>
      <w:proofErr w:type="spellStart"/>
      <w:r w:rsidRPr="00EB32B3">
        <w:rPr>
          <w:rFonts w:cstheme="minorHAnsi"/>
          <w:sz w:val="21"/>
          <w:szCs w:val="21"/>
        </w:rPr>
        <w:t>resilienssi</w:t>
      </w:r>
      <w:proofErr w:type="spellEnd"/>
      <w:r w:rsidRPr="00EB32B3">
        <w:rPr>
          <w:rFonts w:cstheme="minorHAnsi"/>
          <w:sz w:val="21"/>
          <w:szCs w:val="21"/>
        </w:rPr>
        <w:t xml:space="preserve"> – kyky kohdata muutos joustavasti ja toipua siitä – määrittää, miten alue menestyy rakenn</w:t>
      </w:r>
      <w:r w:rsidRPr="00EB32B3">
        <w:rPr>
          <w:rFonts w:cstheme="minorHAnsi"/>
          <w:sz w:val="21"/>
          <w:szCs w:val="21"/>
        </w:rPr>
        <w:t>e</w:t>
      </w:r>
      <w:r w:rsidRPr="00EB32B3">
        <w:rPr>
          <w:rFonts w:cstheme="minorHAnsi"/>
          <w:sz w:val="21"/>
          <w:szCs w:val="21"/>
        </w:rPr>
        <w:t xml:space="preserve">muutosten keskellä. Muutosjoustavat </w:t>
      </w:r>
      <w:r w:rsidRPr="00ED3904">
        <w:rPr>
          <w:rFonts w:cstheme="minorHAnsi"/>
          <w:sz w:val="21"/>
          <w:szCs w:val="21"/>
        </w:rPr>
        <w:t>alueet ja organisaatiot suuntaavat energiaansa tehokkaasti muutoksen tukemiseen. Rakennemuutoksen ennakointi ja aktiivinen elinkeinopolitiikka ylläpitävät alueen e</w:t>
      </w:r>
      <w:r w:rsidR="00FB174D">
        <w:rPr>
          <w:rFonts w:cstheme="minorHAnsi"/>
          <w:sz w:val="21"/>
          <w:szCs w:val="21"/>
        </w:rPr>
        <w:t>linvoimaa ja vähentävät muutoksi</w:t>
      </w:r>
      <w:r w:rsidRPr="00ED3904">
        <w:rPr>
          <w:rFonts w:cstheme="minorHAnsi"/>
          <w:sz w:val="21"/>
          <w:szCs w:val="21"/>
        </w:rPr>
        <w:t>sta aiheutuvia haittoja. Toimialojen ja työelämän muutosten myötä vanhoja yrityksiä, tuo</w:t>
      </w:r>
      <w:r w:rsidRPr="00ED3904">
        <w:rPr>
          <w:rFonts w:cstheme="minorHAnsi"/>
          <w:sz w:val="21"/>
          <w:szCs w:val="21"/>
        </w:rPr>
        <w:t>t</w:t>
      </w:r>
      <w:r w:rsidRPr="00ED3904">
        <w:rPr>
          <w:rFonts w:cstheme="minorHAnsi"/>
          <w:sz w:val="21"/>
          <w:szCs w:val="21"/>
        </w:rPr>
        <w:t>teita ja ammatteja häviää uusien</w:t>
      </w:r>
      <w:r w:rsidR="00FB174D">
        <w:rPr>
          <w:rFonts w:cstheme="minorHAnsi"/>
          <w:sz w:val="21"/>
          <w:szCs w:val="21"/>
        </w:rPr>
        <w:t xml:space="preserve">, </w:t>
      </w:r>
      <w:r w:rsidRPr="00ED3904">
        <w:rPr>
          <w:rFonts w:cstheme="minorHAnsi"/>
          <w:sz w:val="21"/>
          <w:szCs w:val="21"/>
        </w:rPr>
        <w:t xml:space="preserve">tuottavampien </w:t>
      </w:r>
      <w:r w:rsidR="00FB174D">
        <w:rPr>
          <w:rFonts w:cstheme="minorHAnsi"/>
          <w:sz w:val="21"/>
          <w:szCs w:val="21"/>
        </w:rPr>
        <w:t xml:space="preserve">ja kestävää kasvua luovien </w:t>
      </w:r>
      <w:r w:rsidRPr="00ED3904">
        <w:rPr>
          <w:rFonts w:cstheme="minorHAnsi"/>
          <w:sz w:val="21"/>
          <w:szCs w:val="21"/>
        </w:rPr>
        <w:t xml:space="preserve">tieltä. </w:t>
      </w:r>
      <w:r w:rsidR="00FB174D">
        <w:rPr>
          <w:color w:val="000000"/>
        </w:rPr>
        <w:t>Uudet yritykset luovat uusia, re</w:t>
      </w:r>
      <w:r w:rsidR="00FB174D">
        <w:rPr>
          <w:color w:val="000000"/>
        </w:rPr>
        <w:softHyphen/>
        <w:t>surssiniukkoihin ja vähähiilisiin yhteiskuntiin sopivia palveluita, tuotteita ja työpaikkoja</w:t>
      </w:r>
      <w:r w:rsidR="00FB174D">
        <w:rPr>
          <w:rFonts w:cstheme="minorHAnsi"/>
          <w:sz w:val="21"/>
          <w:szCs w:val="21"/>
        </w:rPr>
        <w:t xml:space="preserve">. </w:t>
      </w:r>
      <w:r w:rsidRPr="00ED3904">
        <w:rPr>
          <w:rFonts w:cstheme="minorHAnsi"/>
          <w:sz w:val="21"/>
          <w:szCs w:val="21"/>
        </w:rPr>
        <w:t>Alueen uudist</w:t>
      </w:r>
      <w:r w:rsidRPr="00ED3904">
        <w:rPr>
          <w:rFonts w:cstheme="minorHAnsi"/>
          <w:sz w:val="21"/>
          <w:szCs w:val="21"/>
        </w:rPr>
        <w:t>u</w:t>
      </w:r>
      <w:r w:rsidRPr="00ED3904">
        <w:rPr>
          <w:rFonts w:cstheme="minorHAnsi"/>
          <w:sz w:val="21"/>
          <w:szCs w:val="21"/>
        </w:rPr>
        <w:t xml:space="preserve">miskykyä tukee monipuolinen elinkeinorakenne ja alueen omiin, kestäviin vahvuuksiin perustuva erikoistuminen. Jotta alueet menestyisivät, on niiden muutosjoustavuutta vahvistettava jatkuvasti. </w:t>
      </w:r>
    </w:p>
    <w:p w:rsidR="002E032B" w:rsidRDefault="00864287" w:rsidP="002E032B">
      <w:pPr>
        <w:spacing w:after="100" w:afterAutospacing="1" w:line="276" w:lineRule="auto"/>
        <w:rPr>
          <w:rFonts w:cstheme="minorHAnsi"/>
          <w:sz w:val="21"/>
          <w:szCs w:val="21"/>
        </w:rPr>
      </w:pPr>
      <w:r w:rsidRPr="003A22F6">
        <w:rPr>
          <w:rFonts w:cstheme="minorHAnsi"/>
          <w:sz w:val="21"/>
          <w:szCs w:val="21"/>
        </w:rPr>
        <w:t>Suomessa talouden rakennemuutos on johtanut työpaikkojen kysynnän ja tarjonnan kohtaamattomuuteen. Uusia työpaikkoja syntyy muilla aloilla ja alueilla kuin niillä, joilta työpaikkoja on menetetty. Tämä lisää rakenn</w:t>
      </w:r>
      <w:r w:rsidRPr="003A22F6">
        <w:rPr>
          <w:rFonts w:cstheme="minorHAnsi"/>
          <w:sz w:val="21"/>
          <w:szCs w:val="21"/>
        </w:rPr>
        <w:t>e</w:t>
      </w:r>
      <w:r w:rsidRPr="003A22F6">
        <w:rPr>
          <w:rFonts w:cstheme="minorHAnsi"/>
          <w:sz w:val="21"/>
          <w:szCs w:val="21"/>
        </w:rPr>
        <w:lastRenderedPageBreak/>
        <w:t>työttömyyden riskiä ja hidastaa osaltaan talouskasvua seuraavaa työllisyyden parantumista. Työllisyys- ja työ</w:t>
      </w:r>
      <w:r w:rsidRPr="003A22F6">
        <w:rPr>
          <w:rFonts w:cstheme="minorHAnsi"/>
          <w:sz w:val="21"/>
          <w:szCs w:val="21"/>
        </w:rPr>
        <w:t>t</w:t>
      </w:r>
      <w:r w:rsidRPr="003A22F6">
        <w:rPr>
          <w:rFonts w:cstheme="minorHAnsi"/>
          <w:sz w:val="21"/>
          <w:szCs w:val="21"/>
        </w:rPr>
        <w:t>tömyysasteissa on suuria alueellisia eroja. Samalla ikääntyvässä Suomessa yhä useammilla alueilla on ongelmia osaavan työvoiman rekrytoinnissa.  Osaavan työvoiman saatavuus edellyttää työnhakijoiden aktivoimista alueen sisäiseen ja myös alueiden väliseen liikkuvuuteen. Työmarkkinoiden toimivuus edellyttää jatkuvaa yrityslähtöistä ennakointia ja yritysyhteistyötä sekä toimenpiteitä yritysten nykyisen ja rekrytoitavan henkilöstön osaamisen kehittämiseksi ja ylläpitämiseksi.</w:t>
      </w:r>
      <w:r w:rsidR="0058507C" w:rsidRPr="003A22F6">
        <w:rPr>
          <w:rFonts w:cstheme="minorHAnsi"/>
          <w:sz w:val="21"/>
          <w:szCs w:val="21"/>
        </w:rPr>
        <w:t xml:space="preserve"> Työvoiman saatavuus edellyttää ihmisten tarpeisiin vastaavia asumismahdoll</w:t>
      </w:r>
      <w:r w:rsidR="0058507C" w:rsidRPr="003A22F6">
        <w:rPr>
          <w:rFonts w:cstheme="minorHAnsi"/>
          <w:sz w:val="21"/>
          <w:szCs w:val="21"/>
        </w:rPr>
        <w:t>i</w:t>
      </w:r>
      <w:r w:rsidR="0058507C" w:rsidRPr="003A22F6">
        <w:rPr>
          <w:rFonts w:cstheme="minorHAnsi"/>
          <w:sz w:val="21"/>
          <w:szCs w:val="21"/>
        </w:rPr>
        <w:t>suuksia ja toimivia arjen palveluita.  T</w:t>
      </w:r>
      <w:r w:rsidRPr="003A22F6">
        <w:rPr>
          <w:rFonts w:cstheme="minorHAnsi"/>
          <w:sz w:val="21"/>
          <w:szCs w:val="21"/>
        </w:rPr>
        <w:t>yömarkkinoiden tarpeista lähtevän</w:t>
      </w:r>
      <w:r w:rsidR="0058507C" w:rsidRPr="003A22F6">
        <w:rPr>
          <w:rFonts w:cstheme="minorHAnsi"/>
          <w:sz w:val="21"/>
          <w:szCs w:val="21"/>
        </w:rPr>
        <w:t xml:space="preserve"> Suomen sisällä tapahtuvan muuton ja</w:t>
      </w:r>
      <w:r w:rsidRPr="003A22F6">
        <w:rPr>
          <w:rFonts w:cstheme="minorHAnsi"/>
          <w:sz w:val="21"/>
          <w:szCs w:val="21"/>
        </w:rPr>
        <w:t xml:space="preserve"> maahanmuuton edistäminen on keskeistä.</w:t>
      </w:r>
    </w:p>
    <w:p w:rsidR="002E032B" w:rsidRPr="002E032B" w:rsidRDefault="00684E3C" w:rsidP="002E032B">
      <w:pPr>
        <w:spacing w:after="100" w:afterAutospacing="1" w:line="276" w:lineRule="auto"/>
        <w:rPr>
          <w:rFonts w:cstheme="minorHAnsi"/>
          <w:sz w:val="21"/>
          <w:szCs w:val="21"/>
        </w:rPr>
      </w:pPr>
      <w:r w:rsidRPr="002E032B">
        <w:rPr>
          <w:rFonts w:cstheme="minorHAnsi"/>
          <w:sz w:val="21"/>
          <w:szCs w:val="21"/>
        </w:rPr>
        <w:t>Valtaosa uusista työpaikoista syntyy olemassa oleviin pk-yrityksiin. Työllisyyden vahvistamiseksi on kiinnitettävä erityistä huomiota yritysten osaamislähtöisen uudistumisen sekä kasvun ja kansainvälistymisen mahdollisuuk</w:t>
      </w:r>
      <w:r w:rsidR="002E032B">
        <w:rPr>
          <w:rFonts w:cstheme="minorHAnsi"/>
          <w:sz w:val="21"/>
          <w:szCs w:val="21"/>
        </w:rPr>
        <w:t>siin sekä s</w:t>
      </w:r>
      <w:r w:rsidR="002E032B" w:rsidRPr="002E032B">
        <w:rPr>
          <w:rFonts w:cstheme="minorHAnsi"/>
          <w:sz w:val="21"/>
          <w:szCs w:val="21"/>
        </w:rPr>
        <w:t>uuruusluokaltaan ja toimialoiltaan erityyppisten yritysten ja muiden toimijoiden muodostamien verkost</w:t>
      </w:r>
      <w:r w:rsidR="002E032B" w:rsidRPr="002E032B">
        <w:rPr>
          <w:rFonts w:cstheme="minorHAnsi"/>
          <w:sz w:val="21"/>
          <w:szCs w:val="21"/>
        </w:rPr>
        <w:t>o</w:t>
      </w:r>
      <w:r w:rsidR="002E032B" w:rsidRPr="002E032B">
        <w:rPr>
          <w:rFonts w:cstheme="minorHAnsi"/>
          <w:sz w:val="21"/>
          <w:szCs w:val="21"/>
        </w:rPr>
        <w:t xml:space="preserve">jen </w:t>
      </w:r>
      <w:r w:rsidR="002E032B">
        <w:rPr>
          <w:rFonts w:cstheme="minorHAnsi"/>
          <w:sz w:val="21"/>
          <w:szCs w:val="21"/>
        </w:rPr>
        <w:t xml:space="preserve">vahvistamiseen. </w:t>
      </w:r>
      <w:r w:rsidRPr="002E032B">
        <w:rPr>
          <w:rFonts w:cstheme="minorHAnsi"/>
          <w:sz w:val="21"/>
          <w:szCs w:val="21"/>
        </w:rPr>
        <w:t>Olemassa olevien yritysten lisäksi tarvitaan uusia yrityksiä, joilla on</w:t>
      </w:r>
      <w:r w:rsidR="00256A95" w:rsidRPr="002E032B">
        <w:rPr>
          <w:rFonts w:cstheme="minorHAnsi"/>
          <w:sz w:val="21"/>
          <w:szCs w:val="21"/>
        </w:rPr>
        <w:t xml:space="preserve"> kykyä ja halua suunta</w:t>
      </w:r>
      <w:r w:rsidR="00256A95" w:rsidRPr="002E032B">
        <w:rPr>
          <w:rFonts w:cstheme="minorHAnsi"/>
          <w:sz w:val="21"/>
          <w:szCs w:val="21"/>
        </w:rPr>
        <w:t>u</w:t>
      </w:r>
      <w:r w:rsidR="00256A95" w:rsidRPr="002E032B">
        <w:rPr>
          <w:rFonts w:cstheme="minorHAnsi"/>
          <w:sz w:val="21"/>
          <w:szCs w:val="21"/>
        </w:rPr>
        <w:t>tua kansainvälisille markkinoille</w:t>
      </w:r>
      <w:r w:rsidRPr="002E032B">
        <w:rPr>
          <w:rFonts w:cstheme="minorHAnsi"/>
          <w:sz w:val="21"/>
          <w:szCs w:val="21"/>
        </w:rPr>
        <w:t>.  Yrittäjyyden tulee o</w:t>
      </w:r>
      <w:r w:rsidR="0058507C" w:rsidRPr="002E032B">
        <w:rPr>
          <w:rFonts w:cstheme="minorHAnsi"/>
          <w:sz w:val="21"/>
          <w:szCs w:val="21"/>
        </w:rPr>
        <w:t>lla houkutteleva uravaihtoehto ja myös sisäistä yrittäjyyttä tulee edistää.</w:t>
      </w:r>
      <w:r w:rsidR="002E032B" w:rsidRPr="002E032B">
        <w:rPr>
          <w:rFonts w:cstheme="minorHAnsi"/>
          <w:sz w:val="21"/>
          <w:szCs w:val="21"/>
        </w:rPr>
        <w:t xml:space="preserve"> </w:t>
      </w:r>
    </w:p>
    <w:p w:rsidR="00C83F62" w:rsidRPr="002E032B" w:rsidRDefault="00B175FB" w:rsidP="002E032B">
      <w:pPr>
        <w:pStyle w:val="NormaaliWWW"/>
        <w:spacing w:before="0" w:beforeAutospacing="0" w:line="276" w:lineRule="auto"/>
        <w:jc w:val="both"/>
        <w:rPr>
          <w:rFonts w:asciiTheme="minorHAnsi" w:eastAsiaTheme="minorHAnsi" w:hAnsiTheme="minorHAnsi" w:cstheme="minorHAnsi"/>
          <w:sz w:val="21"/>
          <w:szCs w:val="21"/>
          <w:lang w:eastAsia="en-US"/>
        </w:rPr>
      </w:pPr>
      <w:r w:rsidRPr="00EB32B3">
        <w:rPr>
          <w:rFonts w:asciiTheme="minorHAnsi" w:eastAsiaTheme="minorHAnsi" w:hAnsiTheme="minorHAnsi" w:cstheme="minorHAnsi"/>
          <w:sz w:val="21"/>
          <w:szCs w:val="21"/>
          <w:lang w:eastAsia="en-US"/>
        </w:rPr>
        <w:t>Yritystoiminnan edellytys</w:t>
      </w:r>
      <w:r w:rsidR="00256A95">
        <w:rPr>
          <w:rFonts w:asciiTheme="minorHAnsi" w:eastAsiaTheme="minorHAnsi" w:hAnsiTheme="minorHAnsi" w:cstheme="minorHAnsi"/>
          <w:sz w:val="21"/>
          <w:szCs w:val="21"/>
          <w:lang w:eastAsia="en-US"/>
        </w:rPr>
        <w:t>ten parantaminen edellyttää</w:t>
      </w:r>
      <w:r w:rsidRPr="00EB32B3">
        <w:rPr>
          <w:rFonts w:asciiTheme="minorHAnsi" w:eastAsiaTheme="minorHAnsi" w:hAnsiTheme="minorHAnsi" w:cstheme="minorHAnsi"/>
          <w:sz w:val="21"/>
          <w:szCs w:val="21"/>
          <w:lang w:eastAsia="en-US"/>
        </w:rPr>
        <w:t>, että yhteiskunnan</w:t>
      </w:r>
      <w:r w:rsidR="0058507C">
        <w:rPr>
          <w:rFonts w:asciiTheme="minorHAnsi" w:eastAsiaTheme="minorHAnsi" w:hAnsiTheme="minorHAnsi" w:cstheme="minorHAnsi"/>
          <w:sz w:val="21"/>
          <w:szCs w:val="21"/>
          <w:lang w:eastAsia="en-US"/>
        </w:rPr>
        <w:t xml:space="preserve"> toimivuuden kannalta keskeinen </w:t>
      </w:r>
      <w:r w:rsidRPr="00EB32B3">
        <w:rPr>
          <w:rFonts w:asciiTheme="minorHAnsi" w:eastAsiaTheme="minorHAnsi" w:hAnsiTheme="minorHAnsi" w:cstheme="minorHAnsi"/>
          <w:sz w:val="21"/>
          <w:szCs w:val="21"/>
          <w:lang w:eastAsia="en-US"/>
        </w:rPr>
        <w:t>in</w:t>
      </w:r>
      <w:r w:rsidR="0058507C">
        <w:rPr>
          <w:rFonts w:asciiTheme="minorHAnsi" w:eastAsiaTheme="minorHAnsi" w:hAnsiTheme="minorHAnsi" w:cstheme="minorHAnsi"/>
          <w:sz w:val="21"/>
          <w:szCs w:val="21"/>
          <w:lang w:eastAsia="en-US"/>
        </w:rPr>
        <w:t>fr</w:t>
      </w:r>
      <w:r w:rsidR="0058507C">
        <w:rPr>
          <w:rFonts w:asciiTheme="minorHAnsi" w:eastAsiaTheme="minorHAnsi" w:hAnsiTheme="minorHAnsi" w:cstheme="minorHAnsi"/>
          <w:sz w:val="21"/>
          <w:szCs w:val="21"/>
          <w:lang w:eastAsia="en-US"/>
        </w:rPr>
        <w:t>a</w:t>
      </w:r>
      <w:r w:rsidR="0058507C">
        <w:rPr>
          <w:rFonts w:asciiTheme="minorHAnsi" w:eastAsiaTheme="minorHAnsi" w:hAnsiTheme="minorHAnsi" w:cstheme="minorHAnsi"/>
          <w:sz w:val="21"/>
          <w:szCs w:val="21"/>
          <w:lang w:eastAsia="en-US"/>
        </w:rPr>
        <w:t>struktuuri ja palveluiden riittävyys</w:t>
      </w:r>
      <w:r w:rsidRPr="00EB32B3">
        <w:rPr>
          <w:rFonts w:asciiTheme="minorHAnsi" w:eastAsiaTheme="minorHAnsi" w:hAnsiTheme="minorHAnsi" w:cstheme="minorHAnsi"/>
          <w:sz w:val="21"/>
          <w:szCs w:val="21"/>
          <w:lang w:eastAsia="en-US"/>
        </w:rPr>
        <w:t xml:space="preserve">, </w:t>
      </w:r>
      <w:r w:rsidR="00256A95">
        <w:rPr>
          <w:rFonts w:asciiTheme="minorHAnsi" w:eastAsiaTheme="minorHAnsi" w:hAnsiTheme="minorHAnsi" w:cstheme="minorHAnsi"/>
          <w:sz w:val="21"/>
          <w:szCs w:val="21"/>
          <w:lang w:eastAsia="en-US"/>
        </w:rPr>
        <w:t xml:space="preserve">laatutaso </w:t>
      </w:r>
      <w:r w:rsidR="0058507C">
        <w:rPr>
          <w:rFonts w:asciiTheme="minorHAnsi" w:eastAsiaTheme="minorHAnsi" w:hAnsiTheme="minorHAnsi" w:cstheme="minorHAnsi"/>
          <w:sz w:val="21"/>
          <w:szCs w:val="21"/>
          <w:lang w:eastAsia="en-US"/>
        </w:rPr>
        <w:t>ja saatavuus turvataan eri puolilla maata</w:t>
      </w:r>
      <w:r w:rsidR="00256A95">
        <w:rPr>
          <w:rFonts w:asciiTheme="minorHAnsi" w:eastAsiaTheme="minorHAnsi" w:hAnsiTheme="minorHAnsi" w:cstheme="minorHAnsi"/>
          <w:sz w:val="21"/>
          <w:szCs w:val="21"/>
          <w:lang w:eastAsia="en-US"/>
        </w:rPr>
        <w:t>. N</w:t>
      </w:r>
      <w:r w:rsidRPr="00EB32B3">
        <w:rPr>
          <w:rFonts w:asciiTheme="minorHAnsi" w:eastAsiaTheme="minorHAnsi" w:hAnsiTheme="minorHAnsi" w:cstheme="minorHAnsi"/>
          <w:sz w:val="21"/>
          <w:szCs w:val="21"/>
          <w:lang w:eastAsia="en-US"/>
        </w:rPr>
        <w:t>opeat ja toimintavarmat tietoliikennev</w:t>
      </w:r>
      <w:r w:rsidR="00256A95">
        <w:rPr>
          <w:rFonts w:asciiTheme="minorHAnsi" w:eastAsiaTheme="minorHAnsi" w:hAnsiTheme="minorHAnsi" w:cstheme="minorHAnsi"/>
          <w:sz w:val="21"/>
          <w:szCs w:val="21"/>
          <w:lang w:eastAsia="en-US"/>
        </w:rPr>
        <w:t xml:space="preserve">erkot ovat nyky-yhteiskunnassa </w:t>
      </w:r>
      <w:r w:rsidRPr="00EB32B3">
        <w:rPr>
          <w:rFonts w:asciiTheme="minorHAnsi" w:eastAsiaTheme="minorHAnsi" w:hAnsiTheme="minorHAnsi" w:cstheme="minorHAnsi"/>
          <w:sz w:val="21"/>
          <w:szCs w:val="21"/>
          <w:lang w:eastAsia="en-US"/>
        </w:rPr>
        <w:t>perusedellytys yritystoiminnalle</w:t>
      </w:r>
      <w:r w:rsidR="00256A95">
        <w:rPr>
          <w:rFonts w:asciiTheme="minorHAnsi" w:eastAsiaTheme="minorHAnsi" w:hAnsiTheme="minorHAnsi" w:cstheme="minorHAnsi"/>
          <w:sz w:val="21"/>
          <w:szCs w:val="21"/>
          <w:lang w:eastAsia="en-US"/>
        </w:rPr>
        <w:t xml:space="preserve"> ja</w:t>
      </w:r>
      <w:r w:rsidR="0058507C">
        <w:rPr>
          <w:rFonts w:asciiTheme="minorHAnsi" w:eastAsiaTheme="minorHAnsi" w:hAnsiTheme="minorHAnsi" w:cstheme="minorHAnsi"/>
          <w:sz w:val="21"/>
          <w:szCs w:val="21"/>
          <w:lang w:eastAsia="en-US"/>
        </w:rPr>
        <w:t xml:space="preserve"> asumiselle</w:t>
      </w:r>
      <w:r w:rsidRPr="00EB32B3">
        <w:rPr>
          <w:rFonts w:asciiTheme="minorHAnsi" w:eastAsiaTheme="minorHAnsi" w:hAnsiTheme="minorHAnsi" w:cstheme="minorHAnsi"/>
          <w:sz w:val="21"/>
          <w:szCs w:val="21"/>
          <w:lang w:eastAsia="en-US"/>
        </w:rPr>
        <w:t xml:space="preserve">. </w:t>
      </w:r>
      <w:r w:rsidR="00256A95">
        <w:rPr>
          <w:rFonts w:asciiTheme="minorHAnsi" w:eastAsiaTheme="minorHAnsi" w:hAnsiTheme="minorHAnsi" w:cstheme="minorHAnsi"/>
          <w:sz w:val="21"/>
          <w:szCs w:val="21"/>
          <w:lang w:eastAsia="en-US"/>
        </w:rPr>
        <w:t xml:space="preserve">Myös </w:t>
      </w:r>
      <w:r w:rsidR="00995365" w:rsidRPr="00131348">
        <w:rPr>
          <w:rFonts w:asciiTheme="minorHAnsi" w:eastAsiaTheme="minorHAnsi" w:hAnsiTheme="minorHAnsi" w:cstheme="minorHAnsi"/>
          <w:sz w:val="21"/>
          <w:szCs w:val="21"/>
          <w:lang w:eastAsia="en-US"/>
        </w:rPr>
        <w:t>sisäinen tu</w:t>
      </w:r>
      <w:r w:rsidR="00995365" w:rsidRPr="00131348">
        <w:rPr>
          <w:rFonts w:asciiTheme="minorHAnsi" w:eastAsiaTheme="minorHAnsi" w:hAnsiTheme="minorHAnsi" w:cstheme="minorHAnsi"/>
          <w:sz w:val="21"/>
          <w:szCs w:val="21"/>
          <w:lang w:eastAsia="en-US"/>
        </w:rPr>
        <w:t>r</w:t>
      </w:r>
      <w:r w:rsidR="00995365" w:rsidRPr="00131348">
        <w:rPr>
          <w:rFonts w:asciiTheme="minorHAnsi" w:eastAsiaTheme="minorHAnsi" w:hAnsiTheme="minorHAnsi" w:cstheme="minorHAnsi"/>
          <w:sz w:val="21"/>
          <w:szCs w:val="21"/>
          <w:lang w:eastAsia="en-US"/>
        </w:rPr>
        <w:t>vallisuus muodostaa merkittävän kilpailutekijän, kun yritykset arvioivat alueellista sijoittumistaan.</w:t>
      </w:r>
    </w:p>
    <w:p w:rsidR="00B175FB" w:rsidRPr="0012559D" w:rsidRDefault="00F224AE" w:rsidP="0028167F">
      <w:pPr>
        <w:spacing w:line="276" w:lineRule="auto"/>
        <w:rPr>
          <w:rFonts w:cstheme="minorHAnsi"/>
          <w:b/>
        </w:rPr>
      </w:pPr>
      <w:r w:rsidRPr="0012559D">
        <w:rPr>
          <w:rFonts w:cstheme="minorHAnsi"/>
          <w:b/>
        </w:rPr>
        <w:t>Toimenpiteitä:</w:t>
      </w:r>
    </w:p>
    <w:p w:rsidR="00B175FB" w:rsidRPr="00EB32B3" w:rsidRDefault="00B175FB" w:rsidP="0028167F">
      <w:pPr>
        <w:spacing w:line="276" w:lineRule="auto"/>
        <w:rPr>
          <w:rFonts w:cstheme="minorHAnsi"/>
        </w:rPr>
      </w:pPr>
    </w:p>
    <w:p w:rsidR="00B175FB" w:rsidRPr="00ED3904" w:rsidRDefault="00B175FB" w:rsidP="0028167F">
      <w:pPr>
        <w:pStyle w:val="Luettelokappale"/>
        <w:numPr>
          <w:ilvl w:val="0"/>
          <w:numId w:val="2"/>
        </w:numPr>
        <w:spacing w:line="276" w:lineRule="auto"/>
        <w:ind w:left="426"/>
        <w:rPr>
          <w:rFonts w:cstheme="minorHAnsi"/>
          <w:sz w:val="21"/>
          <w:szCs w:val="21"/>
        </w:rPr>
      </w:pPr>
      <w:r w:rsidRPr="00EB32B3">
        <w:rPr>
          <w:rFonts w:cstheme="minorHAnsi"/>
          <w:sz w:val="21"/>
          <w:szCs w:val="21"/>
        </w:rPr>
        <w:t xml:space="preserve">Julkiset yrityspalvelut otetaan kokonaisvaltaiseen tarkasteluun. Yrityspalvelut </w:t>
      </w:r>
      <w:r w:rsidR="00B16330">
        <w:rPr>
          <w:rFonts w:cstheme="minorHAnsi"/>
          <w:sz w:val="21"/>
          <w:szCs w:val="21"/>
        </w:rPr>
        <w:t>organisoidaan</w:t>
      </w:r>
      <w:r w:rsidRPr="00EB32B3">
        <w:rPr>
          <w:rFonts w:cstheme="minorHAnsi"/>
          <w:sz w:val="21"/>
          <w:szCs w:val="21"/>
        </w:rPr>
        <w:t xml:space="preserve"> uudelleen asiakaslähtöiseksi loogiseksi ja nykyistä vaikuttavammaksi kokonaisuudeksi. </w:t>
      </w:r>
      <w:r w:rsidR="0058507C" w:rsidRPr="00ED3904">
        <w:rPr>
          <w:rFonts w:cstheme="minorHAnsi"/>
          <w:sz w:val="21"/>
          <w:szCs w:val="21"/>
        </w:rPr>
        <w:t>(TEM</w:t>
      </w:r>
      <w:r w:rsidR="00EA4F54">
        <w:rPr>
          <w:rFonts w:cstheme="minorHAnsi"/>
          <w:sz w:val="21"/>
          <w:szCs w:val="21"/>
        </w:rPr>
        <w:t>, OKM</w:t>
      </w:r>
      <w:r w:rsidRPr="00ED3904">
        <w:rPr>
          <w:rFonts w:cstheme="minorHAnsi"/>
          <w:sz w:val="21"/>
          <w:szCs w:val="21"/>
        </w:rPr>
        <w:t>)</w:t>
      </w:r>
    </w:p>
    <w:p w:rsidR="00B175FB" w:rsidRPr="00ED3904" w:rsidRDefault="00B175FB" w:rsidP="0028167F">
      <w:pPr>
        <w:pStyle w:val="Luettelokappale"/>
        <w:spacing w:line="276" w:lineRule="auto"/>
        <w:ind w:left="426"/>
        <w:rPr>
          <w:rFonts w:cstheme="minorHAnsi"/>
          <w:sz w:val="21"/>
          <w:szCs w:val="21"/>
        </w:rPr>
      </w:pPr>
    </w:p>
    <w:p w:rsidR="00B175FB" w:rsidRPr="00ED3904" w:rsidRDefault="00B175FB" w:rsidP="0028167F">
      <w:pPr>
        <w:pStyle w:val="Luettelokappale"/>
        <w:numPr>
          <w:ilvl w:val="0"/>
          <w:numId w:val="2"/>
        </w:numPr>
        <w:spacing w:line="276" w:lineRule="auto"/>
        <w:ind w:left="426"/>
        <w:rPr>
          <w:rFonts w:cstheme="minorHAnsi"/>
          <w:sz w:val="21"/>
          <w:szCs w:val="21"/>
        </w:rPr>
      </w:pPr>
      <w:r w:rsidRPr="00ED3904">
        <w:rPr>
          <w:rFonts w:cstheme="minorHAnsi"/>
          <w:sz w:val="21"/>
          <w:szCs w:val="21"/>
        </w:rPr>
        <w:t>Yritysten rahoituksen, oman pääoman ja riskinottokyvyn vahvistamiseksi toteutetaan toimia, jotka vasta</w:t>
      </w:r>
      <w:r w:rsidRPr="00ED3904">
        <w:rPr>
          <w:rFonts w:cstheme="minorHAnsi"/>
          <w:sz w:val="21"/>
          <w:szCs w:val="21"/>
        </w:rPr>
        <w:t>a</w:t>
      </w:r>
      <w:r w:rsidRPr="00ED3904">
        <w:rPr>
          <w:rFonts w:cstheme="minorHAnsi"/>
          <w:sz w:val="21"/>
          <w:szCs w:val="21"/>
        </w:rPr>
        <w:t>vat aloittavien yritysten, nopean kasvun yritysten ja omistajavaihdosta tekevien yritysten tarpeisiin. (TEM</w:t>
      </w:r>
      <w:r w:rsidR="0058507C" w:rsidRPr="00ED3904">
        <w:rPr>
          <w:rFonts w:cstheme="minorHAnsi"/>
          <w:sz w:val="21"/>
          <w:szCs w:val="21"/>
        </w:rPr>
        <w:t>, MMM</w:t>
      </w:r>
      <w:r w:rsidRPr="00ED3904">
        <w:rPr>
          <w:rFonts w:cstheme="minorHAnsi"/>
          <w:sz w:val="21"/>
          <w:szCs w:val="21"/>
        </w:rPr>
        <w:t>)</w:t>
      </w:r>
    </w:p>
    <w:p w:rsidR="00B175FB" w:rsidRPr="00ED3904" w:rsidRDefault="00B175FB" w:rsidP="0028167F">
      <w:pPr>
        <w:pStyle w:val="Luettelokappale"/>
        <w:spacing w:line="276" w:lineRule="auto"/>
        <w:rPr>
          <w:rFonts w:cstheme="minorHAnsi"/>
          <w:sz w:val="21"/>
          <w:szCs w:val="21"/>
        </w:rPr>
      </w:pPr>
    </w:p>
    <w:p w:rsidR="00B175FB" w:rsidRPr="00ED3904" w:rsidRDefault="00B175FB" w:rsidP="0028167F">
      <w:pPr>
        <w:pStyle w:val="Luettelokappale"/>
        <w:numPr>
          <w:ilvl w:val="0"/>
          <w:numId w:val="2"/>
        </w:numPr>
        <w:shd w:val="clear" w:color="auto" w:fill="FFFFFF"/>
        <w:spacing w:line="276" w:lineRule="auto"/>
        <w:ind w:left="426" w:right="-1"/>
        <w:contextualSpacing w:val="0"/>
        <w:rPr>
          <w:rFonts w:cstheme="minorHAnsi"/>
          <w:bCs/>
          <w:sz w:val="21"/>
          <w:szCs w:val="21"/>
        </w:rPr>
      </w:pPr>
      <w:r w:rsidRPr="00ED3904">
        <w:rPr>
          <w:rFonts w:cstheme="minorHAnsi"/>
          <w:bCs/>
          <w:sz w:val="21"/>
          <w:szCs w:val="21"/>
        </w:rPr>
        <w:t>Yrittäjyyskasvatusta lisätään kaikilla kouluasteilla vahvistaen yrittäjämäistä toimintatapaa ja valmiuksia to</w:t>
      </w:r>
      <w:r w:rsidRPr="00ED3904">
        <w:rPr>
          <w:rFonts w:cstheme="minorHAnsi"/>
          <w:bCs/>
          <w:sz w:val="21"/>
          <w:szCs w:val="21"/>
        </w:rPr>
        <w:t>i</w:t>
      </w:r>
      <w:r w:rsidRPr="00ED3904">
        <w:rPr>
          <w:rFonts w:cstheme="minorHAnsi"/>
          <w:bCs/>
          <w:sz w:val="21"/>
          <w:szCs w:val="21"/>
        </w:rPr>
        <w:t>mia yrittäjinä. Yrittäjyyskasvatuksen yhteyttä elinkeinoelämään vahvistetaan. (OKM)</w:t>
      </w:r>
    </w:p>
    <w:p w:rsidR="00B175FB" w:rsidRPr="00ED3904" w:rsidRDefault="00B175FB" w:rsidP="0028167F">
      <w:pPr>
        <w:pStyle w:val="Luettelokappale"/>
        <w:spacing w:line="276" w:lineRule="auto"/>
        <w:rPr>
          <w:rFonts w:cstheme="minorHAnsi"/>
          <w:bCs/>
          <w:sz w:val="21"/>
          <w:szCs w:val="21"/>
        </w:rPr>
      </w:pPr>
    </w:p>
    <w:p w:rsidR="00B175FB" w:rsidRPr="00ED3904" w:rsidRDefault="00B175FB" w:rsidP="0028167F">
      <w:pPr>
        <w:pStyle w:val="Luettelokappale"/>
        <w:numPr>
          <w:ilvl w:val="0"/>
          <w:numId w:val="2"/>
        </w:numPr>
        <w:shd w:val="clear" w:color="auto" w:fill="FFFFFF"/>
        <w:spacing w:line="276" w:lineRule="auto"/>
        <w:ind w:left="426" w:right="-1"/>
        <w:contextualSpacing w:val="0"/>
        <w:rPr>
          <w:rFonts w:cstheme="minorHAnsi"/>
          <w:bCs/>
          <w:sz w:val="21"/>
          <w:szCs w:val="21"/>
        </w:rPr>
      </w:pPr>
      <w:r w:rsidRPr="00ED3904">
        <w:rPr>
          <w:rFonts w:cstheme="minorHAnsi"/>
          <w:bCs/>
          <w:sz w:val="21"/>
          <w:szCs w:val="21"/>
        </w:rPr>
        <w:t>Alueilla otetaan käyttöön ennakoivan rakennemuutoksen toimintatapa (ERM)</w:t>
      </w:r>
      <w:r w:rsidR="005E0D37">
        <w:rPr>
          <w:rFonts w:cstheme="minorHAnsi"/>
          <w:bCs/>
          <w:sz w:val="21"/>
          <w:szCs w:val="21"/>
        </w:rPr>
        <w:t>, jossa keskeistä on k</w:t>
      </w:r>
      <w:r w:rsidR="005E0D37" w:rsidRPr="00ED3904">
        <w:rPr>
          <w:rFonts w:cstheme="minorHAnsi"/>
          <w:bCs/>
          <w:sz w:val="21"/>
          <w:szCs w:val="21"/>
        </w:rPr>
        <w:t>orke</w:t>
      </w:r>
      <w:r w:rsidR="005E0D37" w:rsidRPr="00ED3904">
        <w:rPr>
          <w:rFonts w:cstheme="minorHAnsi"/>
          <w:bCs/>
          <w:sz w:val="21"/>
          <w:szCs w:val="21"/>
        </w:rPr>
        <w:t>a</w:t>
      </w:r>
      <w:r w:rsidR="005E0D37" w:rsidRPr="00ED3904">
        <w:rPr>
          <w:rFonts w:cstheme="minorHAnsi"/>
          <w:bCs/>
          <w:sz w:val="21"/>
          <w:szCs w:val="21"/>
        </w:rPr>
        <w:t>kouluj</w:t>
      </w:r>
      <w:r w:rsidR="005E0D37">
        <w:rPr>
          <w:rFonts w:cstheme="minorHAnsi"/>
          <w:bCs/>
          <w:sz w:val="21"/>
          <w:szCs w:val="21"/>
        </w:rPr>
        <w:t>en</w:t>
      </w:r>
      <w:r w:rsidR="00BA154A">
        <w:rPr>
          <w:rFonts w:cstheme="minorHAnsi"/>
          <w:bCs/>
          <w:sz w:val="21"/>
          <w:szCs w:val="21"/>
        </w:rPr>
        <w:t>, ammatillisten oppilaitosten</w:t>
      </w:r>
      <w:r w:rsidR="005E0D37">
        <w:rPr>
          <w:rFonts w:cstheme="minorHAnsi"/>
          <w:bCs/>
          <w:sz w:val="21"/>
          <w:szCs w:val="21"/>
        </w:rPr>
        <w:t xml:space="preserve"> ja elinkeinoelämän yhteistyön tiivistäminen</w:t>
      </w:r>
      <w:r w:rsidRPr="00ED3904">
        <w:rPr>
          <w:rFonts w:cstheme="minorHAnsi"/>
          <w:bCs/>
          <w:sz w:val="21"/>
          <w:szCs w:val="21"/>
        </w:rPr>
        <w:t>. Kehitetään alueiden käyttöön resilienssi-työkalu muutosjoustavuuden arvioimiseen. (TEM,</w:t>
      </w:r>
      <w:r w:rsidR="002C0953" w:rsidRPr="00ED3904">
        <w:rPr>
          <w:rFonts w:cstheme="minorHAnsi"/>
          <w:bCs/>
          <w:sz w:val="21"/>
          <w:szCs w:val="21"/>
        </w:rPr>
        <w:t xml:space="preserve"> OKM</w:t>
      </w:r>
      <w:r w:rsidR="005E0D37">
        <w:rPr>
          <w:rFonts w:cstheme="minorHAnsi"/>
          <w:bCs/>
          <w:sz w:val="21"/>
          <w:szCs w:val="21"/>
        </w:rPr>
        <w:t>, MMM</w:t>
      </w:r>
      <w:r w:rsidRPr="00ED3904">
        <w:rPr>
          <w:rFonts w:cstheme="minorHAnsi"/>
          <w:bCs/>
          <w:sz w:val="21"/>
          <w:szCs w:val="21"/>
        </w:rPr>
        <w:t>)</w:t>
      </w:r>
    </w:p>
    <w:p w:rsidR="004C0676" w:rsidRPr="008A39A1" w:rsidRDefault="004C0676" w:rsidP="008A39A1">
      <w:pPr>
        <w:spacing w:line="276" w:lineRule="auto"/>
        <w:rPr>
          <w:rFonts w:cstheme="minorHAnsi"/>
          <w:bCs/>
          <w:sz w:val="21"/>
          <w:szCs w:val="21"/>
          <w:highlight w:val="yellow"/>
        </w:rPr>
      </w:pPr>
    </w:p>
    <w:p w:rsidR="008A238E" w:rsidRPr="008A39A1" w:rsidRDefault="008A238E" w:rsidP="0028167F">
      <w:pPr>
        <w:pStyle w:val="Luettelokappale"/>
        <w:numPr>
          <w:ilvl w:val="0"/>
          <w:numId w:val="2"/>
        </w:numPr>
        <w:shd w:val="clear" w:color="auto" w:fill="FFFFFF"/>
        <w:spacing w:line="276" w:lineRule="auto"/>
        <w:ind w:left="426" w:right="-1"/>
        <w:contextualSpacing w:val="0"/>
        <w:rPr>
          <w:rFonts w:cstheme="minorHAnsi"/>
          <w:bCs/>
          <w:sz w:val="21"/>
          <w:szCs w:val="21"/>
        </w:rPr>
      </w:pPr>
      <w:r w:rsidRPr="008A39A1">
        <w:rPr>
          <w:rFonts w:cstheme="minorHAnsi"/>
          <w:bCs/>
          <w:sz w:val="21"/>
          <w:szCs w:val="21"/>
        </w:rPr>
        <w:t>Digitalisaation nopeuttamiseksi sekä yrityksissä että julkisissa organisaatioissa käynnistetään konkreettinen uudistuspaketti. Osana kokonaisuutta kehitetään digitaalisia ekosysteemejä, pyritään luomaan Suomesta todellinen testimarkkina sekä hyödynnetään edelläkävijäyrityksiä julkisten palv</w:t>
      </w:r>
      <w:r w:rsidR="000F7E08" w:rsidRPr="008A39A1">
        <w:rPr>
          <w:rFonts w:cstheme="minorHAnsi"/>
          <w:bCs/>
          <w:sz w:val="21"/>
          <w:szCs w:val="21"/>
        </w:rPr>
        <w:t xml:space="preserve">eluiden digitalisoinnissa. </w:t>
      </w:r>
      <w:r w:rsidR="002C0953" w:rsidRPr="008A39A1">
        <w:rPr>
          <w:rFonts w:cstheme="minorHAnsi"/>
          <w:bCs/>
          <w:sz w:val="21"/>
          <w:szCs w:val="21"/>
        </w:rPr>
        <w:t xml:space="preserve"> </w:t>
      </w:r>
      <w:r w:rsidR="000F7E08" w:rsidRPr="008A39A1">
        <w:rPr>
          <w:rFonts w:cstheme="minorHAnsi"/>
          <w:bCs/>
          <w:sz w:val="21"/>
          <w:szCs w:val="21"/>
        </w:rPr>
        <w:t>(</w:t>
      </w:r>
      <w:r w:rsidR="002C0953" w:rsidRPr="008A39A1">
        <w:rPr>
          <w:rFonts w:cstheme="minorHAnsi"/>
          <w:bCs/>
          <w:sz w:val="21"/>
          <w:szCs w:val="21"/>
        </w:rPr>
        <w:t>Kaikki ministeriöt</w:t>
      </w:r>
      <w:r w:rsidR="000F7E08" w:rsidRPr="008A39A1">
        <w:rPr>
          <w:rFonts w:cstheme="minorHAnsi"/>
          <w:bCs/>
          <w:sz w:val="21"/>
          <w:szCs w:val="21"/>
        </w:rPr>
        <w:t>)</w:t>
      </w:r>
    </w:p>
    <w:p w:rsidR="008A238E" w:rsidRDefault="008A238E" w:rsidP="0028167F">
      <w:pPr>
        <w:shd w:val="clear" w:color="auto" w:fill="FFFFFF"/>
        <w:spacing w:line="276" w:lineRule="auto"/>
        <w:ind w:right="-1"/>
        <w:rPr>
          <w:rFonts w:cstheme="minorHAnsi"/>
          <w:bCs/>
          <w:i/>
          <w:sz w:val="21"/>
          <w:szCs w:val="21"/>
        </w:rPr>
      </w:pPr>
    </w:p>
    <w:p w:rsidR="00120567" w:rsidRDefault="00120567" w:rsidP="0028167F">
      <w:pPr>
        <w:shd w:val="clear" w:color="auto" w:fill="FFFFFF"/>
        <w:spacing w:line="276" w:lineRule="auto"/>
        <w:ind w:right="-1"/>
        <w:rPr>
          <w:rFonts w:cstheme="minorHAnsi"/>
          <w:bCs/>
          <w:i/>
          <w:sz w:val="21"/>
          <w:szCs w:val="21"/>
        </w:rPr>
      </w:pPr>
    </w:p>
    <w:p w:rsidR="00966AA2" w:rsidRDefault="00966AA2" w:rsidP="0028167F">
      <w:pPr>
        <w:shd w:val="clear" w:color="auto" w:fill="FFFFFF"/>
        <w:spacing w:line="276" w:lineRule="auto"/>
        <w:ind w:right="-1"/>
        <w:rPr>
          <w:rFonts w:cstheme="minorHAnsi"/>
          <w:bCs/>
          <w:i/>
          <w:sz w:val="21"/>
          <w:szCs w:val="21"/>
        </w:rPr>
      </w:pPr>
    </w:p>
    <w:p w:rsidR="00966AA2" w:rsidRDefault="00966AA2" w:rsidP="0028167F">
      <w:pPr>
        <w:shd w:val="clear" w:color="auto" w:fill="FFFFFF"/>
        <w:spacing w:line="276" w:lineRule="auto"/>
        <w:ind w:right="-1"/>
        <w:rPr>
          <w:rFonts w:cstheme="minorHAnsi"/>
          <w:bCs/>
          <w:i/>
          <w:sz w:val="21"/>
          <w:szCs w:val="21"/>
        </w:rPr>
      </w:pPr>
    </w:p>
    <w:p w:rsidR="00966AA2" w:rsidRPr="00ED3904" w:rsidRDefault="00966AA2" w:rsidP="0028167F">
      <w:pPr>
        <w:shd w:val="clear" w:color="auto" w:fill="FFFFFF"/>
        <w:spacing w:line="276" w:lineRule="auto"/>
        <w:ind w:right="-1"/>
        <w:rPr>
          <w:rFonts w:cstheme="minorHAnsi"/>
          <w:bCs/>
          <w:i/>
          <w:sz w:val="21"/>
          <w:szCs w:val="21"/>
        </w:rPr>
      </w:pPr>
    </w:p>
    <w:p w:rsidR="004C0676" w:rsidRPr="005E0D37" w:rsidRDefault="009B05DC" w:rsidP="0028167F">
      <w:pPr>
        <w:pStyle w:val="NormaaliWWW"/>
        <w:spacing w:line="276" w:lineRule="auto"/>
        <w:rPr>
          <w:rFonts w:ascii="Calibri" w:hAnsi="Calibri" w:cs="Calibri"/>
        </w:rPr>
      </w:pPr>
      <w:r w:rsidRPr="005E0D37">
        <w:rPr>
          <w:rFonts w:asciiTheme="minorHAnsi" w:eastAsiaTheme="minorHAnsi" w:hAnsiTheme="minorHAnsi" w:cstheme="minorHAnsi"/>
          <w:b/>
          <w:sz w:val="21"/>
          <w:szCs w:val="21"/>
          <w:lang w:eastAsia="en-US"/>
        </w:rPr>
        <w:lastRenderedPageBreak/>
        <w:t>Liittyy kärkihankkeisiin</w:t>
      </w:r>
      <w:r w:rsidRPr="005E0D37">
        <w:rPr>
          <w:rFonts w:asciiTheme="minorHAnsi" w:eastAsiaTheme="minorHAnsi" w:hAnsiTheme="minorHAnsi" w:cstheme="minorHAnsi"/>
          <w:sz w:val="21"/>
          <w:szCs w:val="21"/>
          <w:lang w:eastAsia="en-US"/>
        </w:rPr>
        <w:t>:</w:t>
      </w:r>
      <w:r w:rsidRPr="005E0D37">
        <w:rPr>
          <w:rFonts w:ascii="Calibri" w:hAnsi="Calibri" w:cs="Calibri"/>
        </w:rPr>
        <w:t xml:space="preserve"> </w:t>
      </w:r>
    </w:p>
    <w:p w:rsidR="004C0676" w:rsidRPr="00BA154A" w:rsidRDefault="009B05DC" w:rsidP="0028167F">
      <w:pPr>
        <w:pStyle w:val="NormaaliWWW"/>
        <w:numPr>
          <w:ilvl w:val="0"/>
          <w:numId w:val="11"/>
        </w:numPr>
        <w:spacing w:line="276" w:lineRule="auto"/>
        <w:rPr>
          <w:rFonts w:ascii="Calibri" w:hAnsi="Calibri" w:cs="Calibri"/>
          <w:i/>
          <w:sz w:val="21"/>
          <w:szCs w:val="21"/>
        </w:rPr>
      </w:pPr>
      <w:proofErr w:type="gramStart"/>
      <w:r w:rsidRPr="00BA154A">
        <w:rPr>
          <w:rFonts w:ascii="Calibri" w:hAnsi="Calibri" w:cs="Calibri"/>
          <w:i/>
          <w:sz w:val="21"/>
          <w:szCs w:val="21"/>
        </w:rPr>
        <w:t>Kilpailukyvyn vahvistaminen elinkeinoelämän ja yrittäj</w:t>
      </w:r>
      <w:r w:rsidR="004C0676" w:rsidRPr="00BA154A">
        <w:rPr>
          <w:rFonts w:ascii="Calibri" w:hAnsi="Calibri" w:cs="Calibri"/>
          <w:i/>
          <w:sz w:val="21"/>
          <w:szCs w:val="21"/>
        </w:rPr>
        <w:t>yyden edellytyksiä parantamalla</w:t>
      </w:r>
      <w:proofErr w:type="gramEnd"/>
      <w:r w:rsidRPr="00BA154A">
        <w:rPr>
          <w:rFonts w:ascii="Calibri" w:hAnsi="Calibri" w:cs="Calibri"/>
          <w:i/>
          <w:sz w:val="21"/>
          <w:szCs w:val="21"/>
        </w:rPr>
        <w:t xml:space="preserve"> </w:t>
      </w:r>
    </w:p>
    <w:p w:rsidR="004C0676" w:rsidRPr="00BA154A" w:rsidRDefault="009B05DC" w:rsidP="0028167F">
      <w:pPr>
        <w:pStyle w:val="NormaaliWWW"/>
        <w:numPr>
          <w:ilvl w:val="0"/>
          <w:numId w:val="11"/>
        </w:numPr>
        <w:spacing w:line="276" w:lineRule="auto"/>
        <w:rPr>
          <w:rFonts w:ascii="Calibri" w:hAnsi="Calibri" w:cs="Calibri"/>
          <w:sz w:val="21"/>
          <w:szCs w:val="21"/>
        </w:rPr>
      </w:pPr>
      <w:r w:rsidRPr="00BA154A">
        <w:rPr>
          <w:rFonts w:ascii="Calibri" w:hAnsi="Calibri" w:cs="Calibri"/>
          <w:i/>
          <w:sz w:val="21"/>
          <w:szCs w:val="21"/>
        </w:rPr>
        <w:t xml:space="preserve">Vahvistetaan korkeakoulujen ja elinkeinoelämän yhteistyötä innovaatioiden kaupallistamiseksi </w:t>
      </w:r>
    </w:p>
    <w:p w:rsidR="00BA154A" w:rsidRPr="00BA154A" w:rsidRDefault="00BA154A" w:rsidP="0028167F">
      <w:pPr>
        <w:pStyle w:val="NormaaliWWW"/>
        <w:numPr>
          <w:ilvl w:val="0"/>
          <w:numId w:val="11"/>
        </w:numPr>
        <w:spacing w:line="276" w:lineRule="auto"/>
        <w:rPr>
          <w:rFonts w:ascii="Calibri" w:hAnsi="Calibri" w:cs="Calibri"/>
          <w:i/>
          <w:sz w:val="21"/>
          <w:szCs w:val="21"/>
        </w:rPr>
      </w:pPr>
      <w:r w:rsidRPr="00BA154A">
        <w:rPr>
          <w:rFonts w:ascii="Calibri" w:hAnsi="Calibri" w:cs="Calibri"/>
          <w:i/>
          <w:sz w:val="21"/>
          <w:szCs w:val="21"/>
        </w:rPr>
        <w:t>Toisen asteen ammatillisen koulutuksen reformi</w:t>
      </w:r>
    </w:p>
    <w:p w:rsidR="004C0676" w:rsidRPr="00BA154A" w:rsidRDefault="009B05DC" w:rsidP="0028167F">
      <w:pPr>
        <w:pStyle w:val="NormaaliWWW"/>
        <w:numPr>
          <w:ilvl w:val="0"/>
          <w:numId w:val="11"/>
        </w:numPr>
        <w:spacing w:line="276" w:lineRule="auto"/>
        <w:rPr>
          <w:rFonts w:ascii="Calibri" w:hAnsi="Calibri" w:cs="Calibri"/>
          <w:sz w:val="21"/>
          <w:szCs w:val="21"/>
        </w:rPr>
      </w:pPr>
      <w:r w:rsidRPr="00BA154A">
        <w:rPr>
          <w:rFonts w:ascii="Calibri" w:hAnsi="Calibri" w:cs="Calibri"/>
          <w:i/>
          <w:sz w:val="21"/>
          <w:szCs w:val="21"/>
        </w:rPr>
        <w:t>Digitali</w:t>
      </w:r>
      <w:r w:rsidR="004C0676" w:rsidRPr="00BA154A">
        <w:rPr>
          <w:rFonts w:ascii="Calibri" w:hAnsi="Calibri" w:cs="Calibri"/>
          <w:i/>
          <w:sz w:val="21"/>
          <w:szCs w:val="21"/>
        </w:rPr>
        <w:t>soidaan julkiset palvelut</w:t>
      </w:r>
      <w:r w:rsidRPr="00BA154A">
        <w:rPr>
          <w:rFonts w:ascii="Calibri" w:hAnsi="Calibri" w:cs="Calibri"/>
          <w:i/>
          <w:sz w:val="21"/>
          <w:szCs w:val="21"/>
        </w:rPr>
        <w:t xml:space="preserve"> </w:t>
      </w:r>
    </w:p>
    <w:p w:rsidR="004C0676" w:rsidRPr="00BA154A" w:rsidRDefault="009B05DC" w:rsidP="0028167F">
      <w:pPr>
        <w:pStyle w:val="NormaaliWWW"/>
        <w:numPr>
          <w:ilvl w:val="0"/>
          <w:numId w:val="11"/>
        </w:numPr>
        <w:spacing w:line="276" w:lineRule="auto"/>
        <w:rPr>
          <w:rFonts w:ascii="Calibri" w:hAnsi="Calibri" w:cs="Calibri"/>
          <w:sz w:val="21"/>
          <w:szCs w:val="21"/>
        </w:rPr>
      </w:pPr>
      <w:r w:rsidRPr="00BA154A">
        <w:rPr>
          <w:rFonts w:ascii="Calibri" w:hAnsi="Calibri" w:cs="Calibri"/>
          <w:i/>
          <w:sz w:val="21"/>
          <w:szCs w:val="21"/>
        </w:rPr>
        <w:t xml:space="preserve">Rakennetaan digitaalisen liiketoiminnan kasvuympäristö, </w:t>
      </w:r>
    </w:p>
    <w:p w:rsidR="009B05DC" w:rsidRPr="00BA154A" w:rsidRDefault="009B05DC" w:rsidP="0028167F">
      <w:pPr>
        <w:pStyle w:val="NormaaliWWW"/>
        <w:numPr>
          <w:ilvl w:val="0"/>
          <w:numId w:val="11"/>
        </w:numPr>
        <w:spacing w:line="276" w:lineRule="auto"/>
        <w:rPr>
          <w:rFonts w:ascii="Calibri" w:hAnsi="Calibri" w:cs="Calibri"/>
          <w:sz w:val="21"/>
          <w:szCs w:val="21"/>
        </w:rPr>
      </w:pPr>
      <w:r w:rsidRPr="00BA154A">
        <w:rPr>
          <w:rFonts w:ascii="Calibri" w:hAnsi="Calibri" w:cs="Calibri"/>
          <w:i/>
          <w:sz w:val="21"/>
          <w:szCs w:val="21"/>
        </w:rPr>
        <w:t>Otetaan käyttöön kokeilukulttuuri</w:t>
      </w:r>
    </w:p>
    <w:p w:rsidR="003C3962" w:rsidRDefault="003C3962" w:rsidP="0028167F">
      <w:pPr>
        <w:spacing w:after="100" w:afterAutospacing="1" w:line="276" w:lineRule="auto"/>
        <w:rPr>
          <w:rFonts w:cstheme="minorHAnsi"/>
          <w:b/>
          <w:szCs w:val="24"/>
        </w:rPr>
      </w:pPr>
    </w:p>
    <w:p w:rsidR="00684E3C" w:rsidRPr="005E0D37" w:rsidRDefault="00F224AE" w:rsidP="0028167F">
      <w:pPr>
        <w:spacing w:after="100" w:afterAutospacing="1" w:line="276" w:lineRule="auto"/>
        <w:rPr>
          <w:rFonts w:cstheme="minorHAnsi"/>
          <w:b/>
          <w:szCs w:val="24"/>
        </w:rPr>
      </w:pPr>
      <w:r w:rsidRPr="005E0D37">
        <w:rPr>
          <w:rFonts w:cstheme="minorHAnsi"/>
          <w:b/>
          <w:szCs w:val="24"/>
        </w:rPr>
        <w:t>Alueiden vahvuuksiin perustuva älykäs erikoistuminen</w:t>
      </w:r>
      <w:r w:rsidR="009D51C9" w:rsidRPr="005E0D37">
        <w:rPr>
          <w:rFonts w:cstheme="minorHAnsi"/>
          <w:b/>
          <w:szCs w:val="24"/>
        </w:rPr>
        <w:t xml:space="preserve"> </w:t>
      </w:r>
    </w:p>
    <w:p w:rsidR="00684E3C" w:rsidRPr="00EB32B3" w:rsidRDefault="00684E3C" w:rsidP="0028167F">
      <w:pPr>
        <w:spacing w:after="100" w:afterAutospacing="1" w:line="276" w:lineRule="auto"/>
        <w:rPr>
          <w:rFonts w:cstheme="minorHAnsi"/>
          <w:sz w:val="21"/>
          <w:szCs w:val="21"/>
        </w:rPr>
      </w:pPr>
      <w:r w:rsidRPr="00EB32B3">
        <w:rPr>
          <w:rFonts w:cstheme="minorHAnsi"/>
          <w:sz w:val="21"/>
          <w:szCs w:val="21"/>
        </w:rPr>
        <w:t>Omien vahvuuksiensa pohjalta erikois</w:t>
      </w:r>
      <w:r w:rsidRPr="00EB32B3">
        <w:rPr>
          <w:rFonts w:cstheme="minorHAnsi"/>
          <w:sz w:val="21"/>
          <w:szCs w:val="21"/>
        </w:rPr>
        <w:softHyphen/>
        <w:t>tuneet, tutkimus- ja muuta osaamista hyödyntävät ja verkostoineet alueet kykenevät sopeutumaan muutoksiin ja menestymään myös kansainvälisesti.  Aiemmin tunnistettujen, globaalien tai kansallisten kärkien lisäksi alueilla on tunnistettava uusia</w:t>
      </w:r>
      <w:r w:rsidR="00FB174D">
        <w:rPr>
          <w:rFonts w:cstheme="minorHAnsi"/>
          <w:sz w:val="21"/>
          <w:szCs w:val="21"/>
        </w:rPr>
        <w:t xml:space="preserve"> kestävän kasvun aloja</w:t>
      </w:r>
      <w:r w:rsidRPr="00EB32B3">
        <w:rPr>
          <w:rFonts w:cstheme="minorHAnsi"/>
          <w:sz w:val="21"/>
          <w:szCs w:val="21"/>
        </w:rPr>
        <w:t>. Alueiden vahvuuksia tukee myös korkeakoulujen työnjaon ja ammatillisen koulutuksen järjestäjäverkon ja palvelukyvyn kehittäminen. Ja</w:t>
      </w:r>
      <w:r w:rsidRPr="00EB32B3">
        <w:rPr>
          <w:rFonts w:cstheme="minorHAnsi"/>
          <w:sz w:val="21"/>
          <w:szCs w:val="21"/>
        </w:rPr>
        <w:t>t</w:t>
      </w:r>
      <w:r w:rsidRPr="00EB32B3">
        <w:rPr>
          <w:rFonts w:cstheme="minorHAnsi"/>
          <w:sz w:val="21"/>
          <w:szCs w:val="21"/>
        </w:rPr>
        <w:t>kuvaa vahvuuksien uudelleenarviointia ja selkeää profiloitumista tarvitaan, koska voimavaroja tulee kohdentaa globaalisti kilpailukykyisille aloille.</w:t>
      </w:r>
      <w:r w:rsidR="0058507C">
        <w:rPr>
          <w:rFonts w:cstheme="minorHAnsi"/>
          <w:sz w:val="21"/>
          <w:szCs w:val="21"/>
        </w:rPr>
        <w:t xml:space="preserve"> Tämä edellyttää sopeutumista globaaliin rakennemuutokseen ja integroit</w:t>
      </w:r>
      <w:r w:rsidR="0058507C">
        <w:rPr>
          <w:rFonts w:cstheme="minorHAnsi"/>
          <w:sz w:val="21"/>
          <w:szCs w:val="21"/>
        </w:rPr>
        <w:t>u</w:t>
      </w:r>
      <w:r w:rsidR="0058507C">
        <w:rPr>
          <w:rFonts w:cstheme="minorHAnsi"/>
          <w:sz w:val="21"/>
          <w:szCs w:val="21"/>
        </w:rPr>
        <w:t xml:space="preserve">mista globaalilla tasolla muodostuviin toimintamalleihin ja kustannustasoon. </w:t>
      </w:r>
      <w:r w:rsidRPr="00EB32B3">
        <w:rPr>
          <w:rFonts w:cstheme="minorHAnsi"/>
          <w:sz w:val="21"/>
          <w:szCs w:val="21"/>
        </w:rPr>
        <w:t>Samalla tulee varmistaa, että al</w:t>
      </w:r>
      <w:r w:rsidRPr="00EB32B3">
        <w:rPr>
          <w:rFonts w:cstheme="minorHAnsi"/>
          <w:sz w:val="21"/>
          <w:szCs w:val="21"/>
        </w:rPr>
        <w:t>u</w:t>
      </w:r>
      <w:r w:rsidRPr="00EB32B3">
        <w:rPr>
          <w:rFonts w:cstheme="minorHAnsi"/>
          <w:sz w:val="21"/>
          <w:szCs w:val="21"/>
        </w:rPr>
        <w:t xml:space="preserve">eelliset toimet ovat linjassa kansallisten tavoitteiden kanssa. </w:t>
      </w:r>
    </w:p>
    <w:p w:rsidR="00120567" w:rsidRDefault="00684E3C" w:rsidP="0028167F">
      <w:pPr>
        <w:spacing w:after="100" w:afterAutospacing="1" w:line="276" w:lineRule="auto"/>
        <w:rPr>
          <w:rFonts w:cstheme="minorHAnsi"/>
          <w:sz w:val="21"/>
          <w:szCs w:val="21"/>
        </w:rPr>
      </w:pPr>
      <w:r w:rsidRPr="00EB32B3">
        <w:rPr>
          <w:rFonts w:cstheme="minorHAnsi"/>
          <w:sz w:val="21"/>
          <w:szCs w:val="21"/>
        </w:rPr>
        <w:t>Erityisosaaminen ja verkostoituminen edistävät alueiden kykyä reagoida muuttuviin toimintaympäristöihin ja rakennemuutoksiin. Alueiden erikoistuminen tehdään kestävällä tavalla, kun sen perustana on ennakoiva su</w:t>
      </w:r>
      <w:r w:rsidRPr="00EB32B3">
        <w:rPr>
          <w:rFonts w:cstheme="minorHAnsi"/>
          <w:sz w:val="21"/>
          <w:szCs w:val="21"/>
        </w:rPr>
        <w:t>h</w:t>
      </w:r>
      <w:r w:rsidRPr="00EB32B3">
        <w:rPr>
          <w:rFonts w:cstheme="minorHAnsi"/>
          <w:sz w:val="21"/>
          <w:szCs w:val="21"/>
        </w:rPr>
        <w:t>tautuminen elinkeinorakenteen</w:t>
      </w:r>
      <w:r w:rsidR="00FB174D">
        <w:rPr>
          <w:rFonts w:cstheme="minorHAnsi"/>
          <w:sz w:val="21"/>
          <w:szCs w:val="21"/>
        </w:rPr>
        <w:t>,</w:t>
      </w:r>
      <w:r w:rsidRPr="00EB32B3">
        <w:rPr>
          <w:rFonts w:cstheme="minorHAnsi"/>
          <w:sz w:val="21"/>
          <w:szCs w:val="21"/>
        </w:rPr>
        <w:t xml:space="preserve"> yhteiskunnan</w:t>
      </w:r>
      <w:r w:rsidR="00FB174D">
        <w:rPr>
          <w:rFonts w:cstheme="minorHAnsi"/>
          <w:sz w:val="21"/>
          <w:szCs w:val="21"/>
        </w:rPr>
        <w:t xml:space="preserve"> ja ilmaston</w:t>
      </w:r>
      <w:r w:rsidRPr="00EB32B3">
        <w:rPr>
          <w:rFonts w:cstheme="minorHAnsi"/>
          <w:sz w:val="21"/>
          <w:szCs w:val="21"/>
        </w:rPr>
        <w:t xml:space="preserve"> muutokseen. Alueen omat, kestävän kasvun mahdoll</w:t>
      </w:r>
      <w:r w:rsidRPr="00EB32B3">
        <w:rPr>
          <w:rFonts w:cstheme="minorHAnsi"/>
          <w:sz w:val="21"/>
          <w:szCs w:val="21"/>
        </w:rPr>
        <w:t>i</w:t>
      </w:r>
      <w:r w:rsidRPr="00EB32B3">
        <w:rPr>
          <w:rFonts w:cstheme="minorHAnsi"/>
          <w:sz w:val="21"/>
          <w:szCs w:val="21"/>
        </w:rPr>
        <w:t xml:space="preserve">suudet tulee tunnistaa ja vanhoista rakenteista päästää tarvittaessa irti. Koulutuspolitiikan kehittäminen ja myös muiden kuin perinteisten kasvualojen edistäminen luovat pohjan uudistumiselle. Älykkääseen erikoistumiseen on sisäänrakennettuna toimintatapana erilaisten osaamisten ennakkoluuloton yhdistäminen. </w:t>
      </w:r>
    </w:p>
    <w:p w:rsidR="00FF4D45" w:rsidRDefault="00684E3C" w:rsidP="0028167F">
      <w:pPr>
        <w:spacing w:after="100" w:afterAutospacing="1" w:line="276" w:lineRule="auto"/>
        <w:rPr>
          <w:rFonts w:cstheme="minorHAnsi"/>
          <w:sz w:val="21"/>
          <w:szCs w:val="21"/>
        </w:rPr>
      </w:pPr>
      <w:r w:rsidRPr="00ED3904">
        <w:rPr>
          <w:rFonts w:cstheme="minorHAnsi"/>
          <w:sz w:val="21"/>
          <w:szCs w:val="21"/>
        </w:rPr>
        <w:t xml:space="preserve">Alueiden älykkääseen erikoistumiseen perustuvia korkeakoulujen, </w:t>
      </w:r>
      <w:r w:rsidR="00120567">
        <w:rPr>
          <w:rFonts w:cstheme="minorHAnsi"/>
          <w:sz w:val="21"/>
          <w:szCs w:val="21"/>
        </w:rPr>
        <w:t xml:space="preserve">ammatillisten oppilaitosten, </w:t>
      </w:r>
      <w:r w:rsidRPr="00ED3904">
        <w:rPr>
          <w:rFonts w:cstheme="minorHAnsi"/>
          <w:sz w:val="21"/>
          <w:szCs w:val="21"/>
        </w:rPr>
        <w:t xml:space="preserve">elinkeinoelämän ja muiden toimijoiden muodostamia osaamiskeskittymiä tulee vahvistaa </w:t>
      </w:r>
      <w:proofErr w:type="spellStart"/>
      <w:r w:rsidRPr="00ED3904">
        <w:rPr>
          <w:rFonts w:cstheme="minorHAnsi"/>
          <w:sz w:val="21"/>
          <w:szCs w:val="21"/>
        </w:rPr>
        <w:t>TKI-toiminnan</w:t>
      </w:r>
      <w:proofErr w:type="spellEnd"/>
      <w:r w:rsidRPr="00ED3904">
        <w:rPr>
          <w:rFonts w:cstheme="minorHAnsi"/>
          <w:sz w:val="21"/>
          <w:szCs w:val="21"/>
        </w:rPr>
        <w:t xml:space="preserve"> tehokkuuden ja vaikutt</w:t>
      </w:r>
      <w:r w:rsidRPr="00ED3904">
        <w:rPr>
          <w:rFonts w:cstheme="minorHAnsi"/>
          <w:sz w:val="21"/>
          <w:szCs w:val="21"/>
        </w:rPr>
        <w:t>a</w:t>
      </w:r>
      <w:r w:rsidRPr="00ED3904">
        <w:rPr>
          <w:rFonts w:cstheme="minorHAnsi"/>
          <w:sz w:val="21"/>
          <w:szCs w:val="21"/>
        </w:rPr>
        <w:t xml:space="preserve">vuuden sekä Suomen eri alueiden kansainvälisen vetovoiman ja kilpailukyvyn lisäämiseksi. </w:t>
      </w:r>
      <w:r w:rsidR="00120567">
        <w:rPr>
          <w:rFonts w:cstheme="minorHAnsi"/>
          <w:sz w:val="21"/>
          <w:szCs w:val="21"/>
        </w:rPr>
        <w:t>Korkeakoulujen prof</w:t>
      </w:r>
      <w:r w:rsidR="00120567">
        <w:rPr>
          <w:rFonts w:cstheme="minorHAnsi"/>
          <w:sz w:val="21"/>
          <w:szCs w:val="21"/>
        </w:rPr>
        <w:t>i</w:t>
      </w:r>
      <w:r w:rsidR="00120567">
        <w:rPr>
          <w:rFonts w:cstheme="minorHAnsi"/>
          <w:sz w:val="21"/>
          <w:szCs w:val="21"/>
        </w:rPr>
        <w:t xml:space="preserve">loitumisella vahvistetaan alueellisten osaamiskeskittymien muodostumista. </w:t>
      </w:r>
    </w:p>
    <w:p w:rsidR="00684E3C" w:rsidRPr="00ED3904" w:rsidRDefault="00684E3C" w:rsidP="0028167F">
      <w:pPr>
        <w:spacing w:after="100" w:afterAutospacing="1" w:line="276" w:lineRule="auto"/>
        <w:rPr>
          <w:rFonts w:cstheme="minorHAnsi"/>
          <w:sz w:val="21"/>
          <w:szCs w:val="21"/>
        </w:rPr>
      </w:pPr>
      <w:r w:rsidRPr="00ED3904">
        <w:rPr>
          <w:rFonts w:cstheme="minorHAnsi"/>
          <w:sz w:val="21"/>
          <w:szCs w:val="21"/>
        </w:rPr>
        <w:t>Osaamiskeskittymien kehittämises</w:t>
      </w:r>
      <w:r w:rsidR="0058507C" w:rsidRPr="00ED3904">
        <w:rPr>
          <w:rFonts w:cstheme="minorHAnsi"/>
          <w:sz w:val="21"/>
          <w:szCs w:val="21"/>
        </w:rPr>
        <w:t>sä myös kunnilla</w:t>
      </w:r>
      <w:r w:rsidRPr="00ED3904">
        <w:rPr>
          <w:rFonts w:cstheme="minorHAnsi"/>
          <w:sz w:val="21"/>
          <w:szCs w:val="21"/>
        </w:rPr>
        <w:t xml:space="preserve"> on keskeinen rooli: niiden</w:t>
      </w:r>
      <w:r w:rsidR="00553BD0" w:rsidRPr="00ED3904">
        <w:rPr>
          <w:rFonts w:cstheme="minorHAnsi"/>
          <w:sz w:val="21"/>
          <w:szCs w:val="21"/>
        </w:rPr>
        <w:t xml:space="preserve"> </w:t>
      </w:r>
      <w:r w:rsidRPr="00ED3904">
        <w:rPr>
          <w:rFonts w:cstheme="minorHAnsi"/>
          <w:sz w:val="21"/>
          <w:szCs w:val="21"/>
        </w:rPr>
        <w:t xml:space="preserve">investointeja voidaan hyödyntää innovatiivisten ratkaisujen kehittämisessä. Vahvojen alueellisten ja alakohtaisten osaamiskeskittymien varaan voidaan rakentaa eri toimijoiden yhteistyönä kansainvälisiä </w:t>
      </w:r>
      <w:r w:rsidR="00553BD0" w:rsidRPr="00ED3904">
        <w:rPr>
          <w:rFonts w:cstheme="minorHAnsi"/>
          <w:sz w:val="21"/>
          <w:szCs w:val="21"/>
        </w:rPr>
        <w:t>innovaatio</w:t>
      </w:r>
      <w:r w:rsidRPr="00ED3904">
        <w:rPr>
          <w:rFonts w:cstheme="minorHAnsi"/>
          <w:sz w:val="21"/>
          <w:szCs w:val="21"/>
        </w:rPr>
        <w:t>ekosysteemejä, joissa korkeakouluissa</w:t>
      </w:r>
      <w:r w:rsidR="00553BD0" w:rsidRPr="00ED3904">
        <w:rPr>
          <w:rFonts w:cstheme="minorHAnsi"/>
          <w:sz w:val="21"/>
          <w:szCs w:val="21"/>
        </w:rPr>
        <w:t xml:space="preserve"> ja tutkimuslaitoksissa</w:t>
      </w:r>
      <w:r w:rsidRPr="00ED3904">
        <w:rPr>
          <w:rFonts w:cstheme="minorHAnsi"/>
          <w:sz w:val="21"/>
          <w:szCs w:val="21"/>
        </w:rPr>
        <w:t xml:space="preserve"> syntyvää tutkimustietoa hyödynnetään ja jatkojalostetaan uuden yritystoiminnan lähteenä.</w:t>
      </w:r>
      <w:r w:rsidRPr="00ED3904">
        <w:rPr>
          <w:rFonts w:cstheme="minorHAnsi"/>
        </w:rPr>
        <w:t xml:space="preserve"> </w:t>
      </w:r>
      <w:r w:rsidRPr="00ED3904">
        <w:rPr>
          <w:rFonts w:cstheme="minorHAnsi"/>
          <w:sz w:val="21"/>
          <w:szCs w:val="21"/>
        </w:rPr>
        <w:t xml:space="preserve">Osaamisen </w:t>
      </w:r>
      <w:r w:rsidR="00553BD0" w:rsidRPr="00ED3904">
        <w:rPr>
          <w:rFonts w:cstheme="minorHAnsi"/>
          <w:sz w:val="21"/>
          <w:szCs w:val="21"/>
        </w:rPr>
        <w:t xml:space="preserve">monipuoliseksi </w:t>
      </w:r>
      <w:r w:rsidRPr="00ED3904">
        <w:rPr>
          <w:rFonts w:cstheme="minorHAnsi"/>
          <w:sz w:val="21"/>
          <w:szCs w:val="21"/>
        </w:rPr>
        <w:t>hyödyntämiseksi tulee kehittää myös osaamisen siirtomekanismeja vaikuttavuuden vahvistamiseksi.</w:t>
      </w:r>
      <w:r w:rsidR="00852532" w:rsidRPr="00ED3904">
        <w:rPr>
          <w:rFonts w:cstheme="minorHAnsi"/>
          <w:sz w:val="21"/>
          <w:szCs w:val="21"/>
        </w:rPr>
        <w:t xml:space="preserve"> </w:t>
      </w:r>
    </w:p>
    <w:p w:rsidR="00684E3C" w:rsidRPr="00ED3904" w:rsidRDefault="00684E3C" w:rsidP="0028167F">
      <w:pPr>
        <w:spacing w:after="100" w:afterAutospacing="1" w:line="276" w:lineRule="auto"/>
        <w:rPr>
          <w:rFonts w:cstheme="minorHAnsi"/>
          <w:sz w:val="21"/>
          <w:szCs w:val="21"/>
        </w:rPr>
      </w:pPr>
      <w:r w:rsidRPr="00ED3904">
        <w:rPr>
          <w:rFonts w:cstheme="minorHAnsi"/>
          <w:sz w:val="21"/>
          <w:szCs w:val="21"/>
        </w:rPr>
        <w:t>Tutkimuksella ja sen hyödyntämisellä on merkittävä rooli globaalissa taloudessa osaamisen ja innovaatioiden tuottajina, ja sen myötä taloudellisen menestyksen sekä sosiaalisen kehityksen ja hyvinvoinnin edistäjinä. Siksi uuden tiedon ja osaamisen alueellisen, kansallisen ja kansainvälisen vaikuttavuuden eli korkeakoulujen yhtei</w:t>
      </w:r>
      <w:r w:rsidRPr="00ED3904">
        <w:rPr>
          <w:rFonts w:cstheme="minorHAnsi"/>
          <w:sz w:val="21"/>
          <w:szCs w:val="21"/>
        </w:rPr>
        <w:t>s</w:t>
      </w:r>
      <w:r w:rsidRPr="00ED3904">
        <w:rPr>
          <w:rFonts w:cstheme="minorHAnsi"/>
          <w:sz w:val="21"/>
          <w:szCs w:val="21"/>
        </w:rPr>
        <w:t>kunnallisen vuorovaikutuksen vahvistaminen on tärkeää.</w:t>
      </w:r>
      <w:r w:rsidR="00E12AD7">
        <w:rPr>
          <w:rFonts w:cstheme="minorHAnsi"/>
          <w:sz w:val="21"/>
          <w:szCs w:val="21"/>
        </w:rPr>
        <w:t xml:space="preserve"> </w:t>
      </w:r>
    </w:p>
    <w:p w:rsidR="00E12AD7" w:rsidRDefault="00684E3C" w:rsidP="0028167F">
      <w:pPr>
        <w:spacing w:after="100" w:afterAutospacing="1" w:line="276" w:lineRule="auto"/>
        <w:rPr>
          <w:rFonts w:cstheme="minorHAnsi"/>
          <w:b/>
          <w:i/>
        </w:rPr>
      </w:pPr>
      <w:r w:rsidRPr="00ED3904">
        <w:rPr>
          <w:rFonts w:cstheme="minorHAnsi"/>
          <w:sz w:val="21"/>
          <w:szCs w:val="21"/>
        </w:rPr>
        <w:lastRenderedPageBreak/>
        <w:t>Tieteen ja tutkimuksen resursseja on mahdollista hyödyntää entistä tehokkaammalla ja vaikuttavammalla tavalla elinkeinoelämän uudistamiseksi ja osaamispohjaisen kasvun vauhdittamiseksi</w:t>
      </w:r>
      <w:r w:rsidR="004313B2">
        <w:rPr>
          <w:rFonts w:cstheme="minorHAnsi"/>
          <w:sz w:val="21"/>
          <w:szCs w:val="21"/>
        </w:rPr>
        <w:t xml:space="preserve"> koko Suomessa</w:t>
      </w:r>
      <w:r w:rsidRPr="00ED3904">
        <w:rPr>
          <w:rFonts w:cstheme="minorHAnsi"/>
          <w:sz w:val="21"/>
          <w:szCs w:val="21"/>
        </w:rPr>
        <w:t>. Samalla yksityisen sektorin toimijoiden on mahdollista tukea osaamisen karttumista niin koulutuksessa kuin tutkimuksessa. Ko</w:t>
      </w:r>
      <w:r w:rsidRPr="00ED3904">
        <w:rPr>
          <w:rFonts w:cstheme="minorHAnsi"/>
          <w:sz w:val="21"/>
          <w:szCs w:val="21"/>
        </w:rPr>
        <w:t>r</w:t>
      </w:r>
      <w:r w:rsidRPr="00ED3904">
        <w:rPr>
          <w:rFonts w:cstheme="minorHAnsi"/>
          <w:sz w:val="21"/>
          <w:szCs w:val="21"/>
        </w:rPr>
        <w:t>keakoulujen</w:t>
      </w:r>
      <w:r w:rsidR="00FF4D45">
        <w:rPr>
          <w:rFonts w:cstheme="minorHAnsi"/>
          <w:sz w:val="21"/>
          <w:szCs w:val="21"/>
        </w:rPr>
        <w:t>, ammatillisten oppilaitosten</w:t>
      </w:r>
      <w:r w:rsidRPr="00ED3904">
        <w:rPr>
          <w:rFonts w:cstheme="minorHAnsi"/>
          <w:sz w:val="21"/>
          <w:szCs w:val="21"/>
        </w:rPr>
        <w:t xml:space="preserve"> ja elinkeinoelämän välisen yhteistyön ja vuorovaikutuksen tiivistäm</w:t>
      </w:r>
      <w:r w:rsidRPr="00ED3904">
        <w:rPr>
          <w:rFonts w:cstheme="minorHAnsi"/>
          <w:sz w:val="21"/>
          <w:szCs w:val="21"/>
        </w:rPr>
        <w:t>i</w:t>
      </w:r>
      <w:r w:rsidRPr="00ED3904">
        <w:rPr>
          <w:rFonts w:cstheme="minorHAnsi"/>
          <w:sz w:val="21"/>
          <w:szCs w:val="21"/>
        </w:rPr>
        <w:t>seksi tarvitaan uudenlaisia toimintamalleja ja -ympäristöjä, jotka mahdollistavat yhteistyön käynnistämisen a</w:t>
      </w:r>
      <w:r w:rsidRPr="00ED3904">
        <w:rPr>
          <w:rFonts w:cstheme="minorHAnsi"/>
          <w:sz w:val="21"/>
          <w:szCs w:val="21"/>
        </w:rPr>
        <w:t>i</w:t>
      </w:r>
      <w:r w:rsidRPr="00ED3904">
        <w:rPr>
          <w:rFonts w:cstheme="minorHAnsi"/>
          <w:sz w:val="21"/>
          <w:szCs w:val="21"/>
        </w:rPr>
        <w:t xml:space="preserve">empaa joustavammin. Erityisesti pk-yritysten kynnystä tehdä yhteistyötä yliopistojen, ammattikorkeakoulujen ja tutkimuslaitosten kanssa tulee alentaa. Myös </w:t>
      </w:r>
      <w:r w:rsidR="00FF4D45">
        <w:rPr>
          <w:rFonts w:cstheme="minorHAnsi"/>
          <w:sz w:val="21"/>
          <w:szCs w:val="21"/>
        </w:rPr>
        <w:t xml:space="preserve">toisella asteella ja erityisesti </w:t>
      </w:r>
      <w:r w:rsidRPr="00E12AD7">
        <w:rPr>
          <w:rFonts w:cstheme="minorHAnsi"/>
          <w:sz w:val="21"/>
          <w:szCs w:val="21"/>
        </w:rPr>
        <w:t>ammatillisessa koulutuksessa on osaamista, jota voidaan hyödyntää etenkin pk-yritysten kilpailukyvyn parantamisessa.</w:t>
      </w:r>
      <w:r w:rsidR="00E12AD7" w:rsidRPr="00E12AD7">
        <w:rPr>
          <w:rFonts w:cstheme="minorHAnsi"/>
          <w:sz w:val="21"/>
          <w:szCs w:val="21"/>
        </w:rPr>
        <w:t xml:space="preserve"> Kansainvälisesti vetovo</w:t>
      </w:r>
      <w:r w:rsidR="00E12AD7" w:rsidRPr="00E12AD7">
        <w:rPr>
          <w:rFonts w:cstheme="minorHAnsi"/>
          <w:sz w:val="21"/>
          <w:szCs w:val="21"/>
        </w:rPr>
        <w:t>i</w:t>
      </w:r>
      <w:r w:rsidR="00E12AD7" w:rsidRPr="00E12AD7">
        <w:rPr>
          <w:rFonts w:cstheme="minorHAnsi"/>
          <w:sz w:val="21"/>
          <w:szCs w:val="21"/>
        </w:rPr>
        <w:t>maisten ja kiinnostavien osaamiskeskittymien sekä houkuttelevien palvelu-, ympäristö- ja toimintainfrastruktu</w:t>
      </w:r>
      <w:r w:rsidR="00E12AD7" w:rsidRPr="00E12AD7">
        <w:rPr>
          <w:rFonts w:cstheme="minorHAnsi"/>
          <w:sz w:val="21"/>
          <w:szCs w:val="21"/>
        </w:rPr>
        <w:t>u</w:t>
      </w:r>
      <w:r w:rsidR="00E12AD7" w:rsidRPr="00E12AD7">
        <w:rPr>
          <w:rFonts w:cstheme="minorHAnsi"/>
          <w:sz w:val="21"/>
          <w:szCs w:val="21"/>
        </w:rPr>
        <w:t>rien muodostamiseksi on tärkeää, että innovaatiojärjestelmän eri osapuolet tiivistävät strategista yhteistyötä.</w:t>
      </w:r>
      <w:r w:rsidR="00E12AD7">
        <w:rPr>
          <w:rFonts w:cstheme="minorHAnsi"/>
          <w:b/>
          <w:i/>
        </w:rPr>
        <w:t xml:space="preserve"> </w:t>
      </w:r>
    </w:p>
    <w:p w:rsidR="003E3BEC" w:rsidRPr="005E0D37" w:rsidRDefault="00F224AE" w:rsidP="0028167F">
      <w:pPr>
        <w:spacing w:after="100" w:afterAutospacing="1" w:line="276" w:lineRule="auto"/>
        <w:rPr>
          <w:rFonts w:cstheme="minorHAnsi"/>
          <w:sz w:val="21"/>
          <w:szCs w:val="21"/>
        </w:rPr>
      </w:pPr>
      <w:r w:rsidRPr="005E0D37">
        <w:rPr>
          <w:rFonts w:cstheme="minorHAnsi"/>
          <w:b/>
        </w:rPr>
        <w:t>Toimenpiteitä:</w:t>
      </w:r>
    </w:p>
    <w:p w:rsidR="00864287" w:rsidRPr="00ED3904" w:rsidRDefault="00864287" w:rsidP="0028167F">
      <w:pPr>
        <w:pStyle w:val="Luettelokappale"/>
        <w:numPr>
          <w:ilvl w:val="0"/>
          <w:numId w:val="2"/>
        </w:numPr>
        <w:spacing w:after="100" w:afterAutospacing="1" w:line="276" w:lineRule="auto"/>
        <w:ind w:left="426"/>
        <w:rPr>
          <w:rFonts w:cstheme="minorHAnsi"/>
          <w:sz w:val="21"/>
          <w:szCs w:val="21"/>
        </w:rPr>
      </w:pPr>
      <w:r w:rsidRPr="00ED3904">
        <w:rPr>
          <w:rFonts w:cstheme="minorHAnsi"/>
          <w:sz w:val="21"/>
          <w:szCs w:val="21"/>
        </w:rPr>
        <w:t>Maakun</w:t>
      </w:r>
      <w:r w:rsidR="0018446B" w:rsidRPr="00ED3904">
        <w:rPr>
          <w:rFonts w:cstheme="minorHAnsi"/>
          <w:sz w:val="21"/>
          <w:szCs w:val="21"/>
        </w:rPr>
        <w:t>tien</w:t>
      </w:r>
      <w:r w:rsidRPr="00ED3904">
        <w:rPr>
          <w:rFonts w:cstheme="minorHAnsi"/>
          <w:sz w:val="21"/>
          <w:szCs w:val="21"/>
        </w:rPr>
        <w:t xml:space="preserve"> liittojen johdolla laaditaan </w:t>
      </w:r>
      <w:r w:rsidR="00553BD0" w:rsidRPr="00ED3904">
        <w:rPr>
          <w:rFonts w:cstheme="minorHAnsi"/>
          <w:sz w:val="21"/>
          <w:szCs w:val="21"/>
        </w:rPr>
        <w:t xml:space="preserve">osana maakuntaohjelmien toimenpidesuunnitelmia </w:t>
      </w:r>
      <w:r w:rsidRPr="00ED3904">
        <w:rPr>
          <w:rFonts w:cstheme="minorHAnsi"/>
          <w:sz w:val="21"/>
          <w:szCs w:val="21"/>
        </w:rPr>
        <w:t>alueelliset v</w:t>
      </w:r>
      <w:r w:rsidRPr="00ED3904">
        <w:rPr>
          <w:rFonts w:cstheme="minorHAnsi"/>
          <w:sz w:val="21"/>
          <w:szCs w:val="21"/>
        </w:rPr>
        <w:t>a</w:t>
      </w:r>
      <w:r w:rsidRPr="00ED3904">
        <w:rPr>
          <w:rFonts w:cstheme="minorHAnsi"/>
          <w:sz w:val="21"/>
          <w:szCs w:val="21"/>
        </w:rPr>
        <w:t>rautumissuunnitelmat</w:t>
      </w:r>
      <w:r w:rsidR="00553BD0" w:rsidRPr="00ED3904">
        <w:rPr>
          <w:rFonts w:cstheme="minorHAnsi"/>
          <w:sz w:val="21"/>
          <w:szCs w:val="21"/>
        </w:rPr>
        <w:t xml:space="preserve"> </w:t>
      </w:r>
      <w:r w:rsidRPr="00ED3904">
        <w:rPr>
          <w:rFonts w:cstheme="minorHAnsi"/>
          <w:sz w:val="21"/>
          <w:szCs w:val="21"/>
        </w:rPr>
        <w:t>rakennemuutoksen vaikutuksiin varautumiseksi. Alueiden vahvuuksista laaditaan va</w:t>
      </w:r>
      <w:r w:rsidRPr="00ED3904">
        <w:rPr>
          <w:rFonts w:cstheme="minorHAnsi"/>
          <w:sz w:val="21"/>
          <w:szCs w:val="21"/>
        </w:rPr>
        <w:t>l</w:t>
      </w:r>
      <w:r w:rsidRPr="00ED3904">
        <w:rPr>
          <w:rFonts w:cstheme="minorHAnsi"/>
          <w:sz w:val="21"/>
          <w:szCs w:val="21"/>
        </w:rPr>
        <w:t>takunnallinen analyysi. (TEM)</w:t>
      </w:r>
    </w:p>
    <w:p w:rsidR="00864287" w:rsidRPr="00ED3904" w:rsidRDefault="00864287" w:rsidP="0028167F">
      <w:pPr>
        <w:pStyle w:val="Luettelokappale"/>
        <w:spacing w:after="100" w:afterAutospacing="1" w:line="276" w:lineRule="auto"/>
        <w:ind w:left="426"/>
        <w:rPr>
          <w:rFonts w:cstheme="minorHAnsi"/>
          <w:sz w:val="21"/>
          <w:szCs w:val="21"/>
        </w:rPr>
      </w:pPr>
    </w:p>
    <w:p w:rsidR="00D62C14" w:rsidRPr="00E12AD7" w:rsidRDefault="00864287" w:rsidP="00E12AD7">
      <w:pPr>
        <w:pStyle w:val="Luettelokappale"/>
        <w:numPr>
          <w:ilvl w:val="0"/>
          <w:numId w:val="2"/>
        </w:numPr>
        <w:spacing w:after="100" w:afterAutospacing="1" w:line="276" w:lineRule="auto"/>
        <w:ind w:left="426"/>
        <w:jc w:val="left"/>
        <w:rPr>
          <w:rFonts w:cstheme="minorHAnsi"/>
          <w:sz w:val="21"/>
          <w:szCs w:val="21"/>
        </w:rPr>
      </w:pPr>
      <w:r w:rsidRPr="00ED3904">
        <w:rPr>
          <w:rFonts w:cstheme="minorHAnsi"/>
          <w:sz w:val="21"/>
          <w:szCs w:val="21"/>
        </w:rPr>
        <w:t xml:space="preserve">Alueiden älykästä erikoistumista ja ennakoivan rakennemuutoksen toimintatapaa edistetään alueellisten innovaatioiden ja kokeilujen käynnistäminen -kokonaisuudella. (TEM, OKM, YM, LVM, VM, STM, </w:t>
      </w:r>
      <w:r w:rsidR="005E0D37">
        <w:rPr>
          <w:rFonts w:cstheme="minorHAnsi"/>
          <w:sz w:val="21"/>
          <w:szCs w:val="21"/>
        </w:rPr>
        <w:t>MMM</w:t>
      </w:r>
      <w:r w:rsidRPr="00ED3904">
        <w:rPr>
          <w:rFonts w:cstheme="minorHAnsi"/>
          <w:sz w:val="21"/>
          <w:szCs w:val="21"/>
        </w:rPr>
        <w:t>)</w:t>
      </w:r>
      <w:r w:rsidRPr="00ED3904">
        <w:rPr>
          <w:rFonts w:cstheme="minorHAnsi"/>
          <w:sz w:val="21"/>
          <w:szCs w:val="21"/>
        </w:rPr>
        <w:br/>
      </w:r>
      <w:r w:rsidR="00852532" w:rsidRPr="00E12AD7">
        <w:rPr>
          <w:rFonts w:cstheme="minorHAnsi"/>
          <w:sz w:val="21"/>
          <w:szCs w:val="21"/>
        </w:rPr>
        <w:t xml:space="preserve"> </w:t>
      </w:r>
    </w:p>
    <w:p w:rsidR="00864287" w:rsidRPr="00E12AD7" w:rsidRDefault="00864287" w:rsidP="0028167F">
      <w:pPr>
        <w:pStyle w:val="Luettelokappale"/>
        <w:numPr>
          <w:ilvl w:val="0"/>
          <w:numId w:val="1"/>
        </w:numPr>
        <w:spacing w:after="100" w:afterAutospacing="1" w:line="276" w:lineRule="auto"/>
        <w:ind w:left="426"/>
        <w:rPr>
          <w:rFonts w:cstheme="minorHAnsi"/>
          <w:sz w:val="21"/>
          <w:szCs w:val="21"/>
        </w:rPr>
      </w:pPr>
      <w:r w:rsidRPr="00E12AD7">
        <w:rPr>
          <w:rFonts w:cstheme="minorHAnsi"/>
          <w:sz w:val="21"/>
          <w:szCs w:val="21"/>
        </w:rPr>
        <w:t>Kannustetaan ohjauksen ja julkisen rahoituksen keinoin korkeakouluja yritysyhteistyöhön ja tutkimustulo</w:t>
      </w:r>
      <w:r w:rsidRPr="00E12AD7">
        <w:rPr>
          <w:rFonts w:cstheme="minorHAnsi"/>
          <w:sz w:val="21"/>
          <w:szCs w:val="21"/>
        </w:rPr>
        <w:t>s</w:t>
      </w:r>
      <w:r w:rsidRPr="00E12AD7">
        <w:rPr>
          <w:rFonts w:cstheme="minorHAnsi"/>
          <w:sz w:val="21"/>
          <w:szCs w:val="21"/>
        </w:rPr>
        <w:t xml:space="preserve">ten vaikuttavuuden sekä kaupallistamisen lisäämiseen siten, että ne </w:t>
      </w:r>
      <w:r w:rsidR="00DB7FD5" w:rsidRPr="00E12AD7">
        <w:rPr>
          <w:rFonts w:cstheme="minorHAnsi"/>
          <w:sz w:val="21"/>
          <w:szCs w:val="21"/>
        </w:rPr>
        <w:t xml:space="preserve">tukevat korkeakoulujen ja alueiden </w:t>
      </w:r>
      <w:r w:rsidRPr="00E12AD7">
        <w:rPr>
          <w:rFonts w:cstheme="minorHAnsi"/>
          <w:sz w:val="21"/>
          <w:szCs w:val="21"/>
        </w:rPr>
        <w:t>strategisia valintoja. (OKM, TEM)</w:t>
      </w:r>
    </w:p>
    <w:p w:rsidR="00864287" w:rsidRPr="00ED3904" w:rsidRDefault="00864287" w:rsidP="0028167F">
      <w:pPr>
        <w:pStyle w:val="Luettelokappale"/>
        <w:spacing w:after="100" w:afterAutospacing="1" w:line="276" w:lineRule="auto"/>
        <w:ind w:left="426"/>
        <w:rPr>
          <w:rFonts w:cstheme="minorHAnsi"/>
          <w:sz w:val="21"/>
          <w:szCs w:val="21"/>
        </w:rPr>
      </w:pPr>
    </w:p>
    <w:p w:rsidR="00864287" w:rsidRPr="00ED3904" w:rsidRDefault="00864287" w:rsidP="0028167F">
      <w:pPr>
        <w:pStyle w:val="Luettelokappale"/>
        <w:numPr>
          <w:ilvl w:val="0"/>
          <w:numId w:val="1"/>
        </w:numPr>
        <w:spacing w:after="100" w:afterAutospacing="1" w:line="276" w:lineRule="auto"/>
        <w:ind w:left="426"/>
        <w:rPr>
          <w:rFonts w:cstheme="minorHAnsi"/>
          <w:sz w:val="21"/>
          <w:szCs w:val="21"/>
        </w:rPr>
      </w:pPr>
      <w:r w:rsidRPr="00ED3904">
        <w:rPr>
          <w:rFonts w:cstheme="minorHAnsi"/>
          <w:sz w:val="21"/>
          <w:szCs w:val="21"/>
        </w:rPr>
        <w:t xml:space="preserve">Korkeakoulujen, tutkimuslaitosten, </w:t>
      </w:r>
      <w:r w:rsidR="00FF4D45">
        <w:rPr>
          <w:rFonts w:cstheme="minorHAnsi"/>
          <w:sz w:val="21"/>
          <w:szCs w:val="21"/>
        </w:rPr>
        <w:t xml:space="preserve">ammatillisten oppilaitosten, </w:t>
      </w:r>
      <w:r w:rsidRPr="00ED3904">
        <w:rPr>
          <w:rFonts w:cstheme="minorHAnsi"/>
          <w:sz w:val="21"/>
          <w:szCs w:val="21"/>
        </w:rPr>
        <w:t>elinkeinoelämän</w:t>
      </w:r>
      <w:r w:rsidR="0058507C" w:rsidRPr="00ED3904">
        <w:rPr>
          <w:rFonts w:cstheme="minorHAnsi"/>
          <w:sz w:val="21"/>
          <w:szCs w:val="21"/>
        </w:rPr>
        <w:t xml:space="preserve">, </w:t>
      </w:r>
      <w:r w:rsidR="00FF4D45">
        <w:rPr>
          <w:rFonts w:cstheme="minorHAnsi"/>
          <w:sz w:val="21"/>
          <w:szCs w:val="21"/>
        </w:rPr>
        <w:t>3.</w:t>
      </w:r>
      <w:r w:rsidR="0058507C" w:rsidRPr="00ED3904">
        <w:rPr>
          <w:rFonts w:cstheme="minorHAnsi"/>
          <w:sz w:val="21"/>
          <w:szCs w:val="21"/>
        </w:rPr>
        <w:t xml:space="preserve"> sektorin ja kuntien</w:t>
      </w:r>
      <w:r w:rsidRPr="00ED3904">
        <w:rPr>
          <w:rFonts w:cstheme="minorHAnsi"/>
          <w:sz w:val="21"/>
          <w:szCs w:val="21"/>
        </w:rPr>
        <w:t xml:space="preserve"> y</w:t>
      </w:r>
      <w:r w:rsidRPr="00ED3904">
        <w:rPr>
          <w:rFonts w:cstheme="minorHAnsi"/>
          <w:sz w:val="21"/>
          <w:szCs w:val="21"/>
        </w:rPr>
        <w:t>h</w:t>
      </w:r>
      <w:r w:rsidRPr="00ED3904">
        <w:rPr>
          <w:rFonts w:cstheme="minorHAnsi"/>
          <w:sz w:val="21"/>
          <w:szCs w:val="21"/>
        </w:rPr>
        <w:t>teistyötä lisätään uusien tuotteiden ja palveluiden kehittämiseksi ja kaupallistamiseksi. Yhteistyön tiivist</w:t>
      </w:r>
      <w:r w:rsidRPr="00ED3904">
        <w:rPr>
          <w:rFonts w:cstheme="minorHAnsi"/>
          <w:sz w:val="21"/>
          <w:szCs w:val="21"/>
        </w:rPr>
        <w:t>ä</w:t>
      </w:r>
      <w:r w:rsidRPr="00ED3904">
        <w:rPr>
          <w:rFonts w:cstheme="minorHAnsi"/>
          <w:sz w:val="21"/>
          <w:szCs w:val="21"/>
        </w:rPr>
        <w:t xml:space="preserve">miseksi </w:t>
      </w:r>
      <w:r w:rsidR="0058507C" w:rsidRPr="00ED3904">
        <w:rPr>
          <w:rFonts w:cstheme="minorHAnsi"/>
          <w:sz w:val="21"/>
          <w:szCs w:val="21"/>
        </w:rPr>
        <w:t xml:space="preserve">kokeillaan ja </w:t>
      </w:r>
      <w:r w:rsidRPr="00ED3904">
        <w:rPr>
          <w:rFonts w:cstheme="minorHAnsi"/>
          <w:sz w:val="21"/>
          <w:szCs w:val="21"/>
        </w:rPr>
        <w:t>pilotoidaan uusia toimintamalleja. (TEM, OKM</w:t>
      </w:r>
      <w:r w:rsidR="0058507C" w:rsidRPr="00ED3904">
        <w:rPr>
          <w:rFonts w:cstheme="minorHAnsi"/>
          <w:sz w:val="21"/>
          <w:szCs w:val="21"/>
        </w:rPr>
        <w:t>, MMM</w:t>
      </w:r>
      <w:r w:rsidRPr="00ED3904">
        <w:rPr>
          <w:rFonts w:cstheme="minorHAnsi"/>
          <w:sz w:val="21"/>
          <w:szCs w:val="21"/>
        </w:rPr>
        <w:t xml:space="preserve">)  </w:t>
      </w:r>
    </w:p>
    <w:p w:rsidR="00864287" w:rsidRPr="00ED3904" w:rsidRDefault="00864287" w:rsidP="0028167F">
      <w:pPr>
        <w:pStyle w:val="Luettelokappale"/>
        <w:spacing w:line="276" w:lineRule="auto"/>
        <w:rPr>
          <w:rFonts w:cstheme="minorHAnsi"/>
          <w:sz w:val="21"/>
          <w:szCs w:val="21"/>
        </w:rPr>
      </w:pPr>
    </w:p>
    <w:p w:rsidR="00864287" w:rsidRPr="006822AE" w:rsidRDefault="00864287" w:rsidP="0028167F">
      <w:pPr>
        <w:pStyle w:val="Luettelokappale"/>
        <w:numPr>
          <w:ilvl w:val="0"/>
          <w:numId w:val="1"/>
        </w:numPr>
        <w:spacing w:after="100" w:afterAutospacing="1" w:line="276" w:lineRule="auto"/>
        <w:ind w:left="426"/>
        <w:jc w:val="left"/>
        <w:rPr>
          <w:rFonts w:cstheme="minorHAnsi"/>
          <w:sz w:val="21"/>
          <w:szCs w:val="21"/>
        </w:rPr>
      </w:pPr>
      <w:r w:rsidRPr="00ED3904">
        <w:rPr>
          <w:rFonts w:cstheme="minorHAnsi"/>
          <w:sz w:val="21"/>
          <w:szCs w:val="21"/>
        </w:rPr>
        <w:t xml:space="preserve">Lisätään opiskelijoiden, vastavalmistuneiden ja uusia työmahdollisuuksia etsivien </w:t>
      </w:r>
      <w:r w:rsidR="00FF4D45">
        <w:rPr>
          <w:rFonts w:cstheme="minorHAnsi"/>
          <w:sz w:val="21"/>
          <w:szCs w:val="21"/>
        </w:rPr>
        <w:t xml:space="preserve">osaavan väestön ja </w:t>
      </w:r>
      <w:r w:rsidRPr="00ED3904">
        <w:rPr>
          <w:rFonts w:cstheme="minorHAnsi"/>
          <w:sz w:val="21"/>
          <w:szCs w:val="21"/>
        </w:rPr>
        <w:t>ko</w:t>
      </w:r>
      <w:r w:rsidRPr="00ED3904">
        <w:rPr>
          <w:rFonts w:cstheme="minorHAnsi"/>
          <w:sz w:val="21"/>
          <w:szCs w:val="21"/>
        </w:rPr>
        <w:t>r</w:t>
      </w:r>
      <w:r w:rsidRPr="00ED3904">
        <w:rPr>
          <w:rFonts w:cstheme="minorHAnsi"/>
          <w:sz w:val="21"/>
          <w:szCs w:val="21"/>
        </w:rPr>
        <w:t>keakoulutettujen ja yritysten yhteistyötä kehittämällä ja kansainvälistämällä yrityskiihdyttämöitä ja inn</w:t>
      </w:r>
      <w:r w:rsidRPr="00ED3904">
        <w:rPr>
          <w:rFonts w:cstheme="minorHAnsi"/>
          <w:sz w:val="21"/>
          <w:szCs w:val="21"/>
        </w:rPr>
        <w:t>o</w:t>
      </w:r>
      <w:r w:rsidRPr="00ED3904">
        <w:rPr>
          <w:rFonts w:cstheme="minorHAnsi"/>
          <w:sz w:val="21"/>
          <w:szCs w:val="21"/>
        </w:rPr>
        <w:t>vaatioalustoja yrittäjyysmyönteisyyden vahvistamiseksi ja ideoiden jatkojalostamiseksi uudeksi liiketoimi</w:t>
      </w:r>
      <w:r w:rsidRPr="00ED3904">
        <w:rPr>
          <w:rFonts w:cstheme="minorHAnsi"/>
          <w:sz w:val="21"/>
          <w:szCs w:val="21"/>
        </w:rPr>
        <w:t>n</w:t>
      </w:r>
      <w:r w:rsidRPr="00ED3904">
        <w:rPr>
          <w:rFonts w:cstheme="minorHAnsi"/>
          <w:sz w:val="21"/>
          <w:szCs w:val="21"/>
        </w:rPr>
        <w:t>naksi ja yrityksiksi. (</w:t>
      </w:r>
      <w:r w:rsidRPr="006822AE">
        <w:rPr>
          <w:rFonts w:cstheme="minorHAnsi"/>
          <w:sz w:val="21"/>
          <w:szCs w:val="21"/>
        </w:rPr>
        <w:t>TEM, OKM)</w:t>
      </w:r>
      <w:r w:rsidRPr="006822AE">
        <w:rPr>
          <w:rFonts w:cstheme="minorHAnsi"/>
          <w:sz w:val="21"/>
          <w:szCs w:val="21"/>
        </w:rPr>
        <w:br/>
      </w:r>
    </w:p>
    <w:p w:rsidR="001446CD" w:rsidRPr="005E0D37" w:rsidRDefault="009B05DC" w:rsidP="0028167F">
      <w:pPr>
        <w:spacing w:line="276" w:lineRule="auto"/>
        <w:rPr>
          <w:b/>
          <w:sz w:val="21"/>
          <w:szCs w:val="21"/>
        </w:rPr>
      </w:pPr>
      <w:r w:rsidRPr="005E0D37">
        <w:rPr>
          <w:b/>
          <w:sz w:val="21"/>
          <w:szCs w:val="21"/>
        </w:rPr>
        <w:t xml:space="preserve">Liittyy kärkihankkeisiin: </w:t>
      </w:r>
    </w:p>
    <w:p w:rsidR="001446CD" w:rsidRPr="001446CD" w:rsidRDefault="009B05DC" w:rsidP="001446CD">
      <w:pPr>
        <w:pStyle w:val="Luettelokappale"/>
        <w:numPr>
          <w:ilvl w:val="0"/>
          <w:numId w:val="11"/>
        </w:numPr>
        <w:spacing w:line="276" w:lineRule="auto"/>
        <w:rPr>
          <w:i/>
          <w:sz w:val="21"/>
          <w:szCs w:val="21"/>
        </w:rPr>
      </w:pPr>
      <w:r w:rsidRPr="001446CD">
        <w:rPr>
          <w:i/>
          <w:sz w:val="21"/>
          <w:szCs w:val="21"/>
        </w:rPr>
        <w:t>Vahvistetaan korkeakoulujen ja elinkeinoelämän yhteistyötä innovaatioiden</w:t>
      </w:r>
      <w:r w:rsidR="001446CD">
        <w:rPr>
          <w:i/>
          <w:sz w:val="21"/>
          <w:szCs w:val="21"/>
        </w:rPr>
        <w:t xml:space="preserve"> </w:t>
      </w:r>
      <w:r w:rsidRPr="001446CD">
        <w:rPr>
          <w:i/>
          <w:sz w:val="21"/>
          <w:szCs w:val="21"/>
        </w:rPr>
        <w:t xml:space="preserve">kaupallistamiseksi </w:t>
      </w:r>
    </w:p>
    <w:p w:rsidR="009B05DC" w:rsidRPr="001446CD" w:rsidRDefault="009B05DC" w:rsidP="001446CD">
      <w:pPr>
        <w:pStyle w:val="Luettelokappale"/>
        <w:numPr>
          <w:ilvl w:val="0"/>
          <w:numId w:val="11"/>
        </w:numPr>
        <w:spacing w:line="276" w:lineRule="auto"/>
        <w:rPr>
          <w:i/>
          <w:sz w:val="21"/>
          <w:szCs w:val="21"/>
        </w:rPr>
      </w:pPr>
      <w:proofErr w:type="gramStart"/>
      <w:r w:rsidRPr="001446CD">
        <w:rPr>
          <w:i/>
          <w:sz w:val="21"/>
          <w:szCs w:val="21"/>
        </w:rPr>
        <w:t>Kilpailukyvyn vahvistaminen elinkeinoelämän ja yrittäjyyden edellytyksiä</w:t>
      </w:r>
      <w:r w:rsidR="001446CD">
        <w:rPr>
          <w:i/>
          <w:sz w:val="21"/>
          <w:szCs w:val="21"/>
        </w:rPr>
        <w:t xml:space="preserve"> </w:t>
      </w:r>
      <w:r w:rsidRPr="001446CD">
        <w:rPr>
          <w:i/>
          <w:sz w:val="21"/>
          <w:szCs w:val="21"/>
        </w:rPr>
        <w:t>parantamalla</w:t>
      </w:r>
      <w:proofErr w:type="gramEnd"/>
    </w:p>
    <w:p w:rsidR="0012559D" w:rsidRDefault="0012559D" w:rsidP="0028167F">
      <w:pPr>
        <w:spacing w:line="276" w:lineRule="auto"/>
        <w:rPr>
          <w:b/>
        </w:rPr>
      </w:pPr>
      <w:bookmarkStart w:id="5" w:name="_Toc436411734"/>
    </w:p>
    <w:p w:rsidR="00A77AFE" w:rsidRDefault="00A77AFE" w:rsidP="0028167F">
      <w:pPr>
        <w:spacing w:line="276" w:lineRule="auto"/>
        <w:rPr>
          <w:b/>
        </w:rPr>
      </w:pPr>
    </w:p>
    <w:p w:rsidR="00684E3C" w:rsidRPr="005E0D37" w:rsidRDefault="00684E3C" w:rsidP="0028167F">
      <w:pPr>
        <w:spacing w:line="276" w:lineRule="auto"/>
        <w:rPr>
          <w:b/>
          <w:bCs/>
        </w:rPr>
      </w:pPr>
      <w:r w:rsidRPr="005E0D37">
        <w:rPr>
          <w:b/>
        </w:rPr>
        <w:t xml:space="preserve">Bio- </w:t>
      </w:r>
      <w:r w:rsidR="009D51C9" w:rsidRPr="005E0D37">
        <w:rPr>
          <w:b/>
        </w:rPr>
        <w:t>ja kiertotalouden mahdollisuu</w:t>
      </w:r>
      <w:bookmarkEnd w:id="5"/>
      <w:r w:rsidR="00F224AE" w:rsidRPr="005E0D37">
        <w:rPr>
          <w:b/>
        </w:rPr>
        <w:t>ksien hyödyntäminen</w:t>
      </w:r>
    </w:p>
    <w:p w:rsidR="00684E3C" w:rsidRPr="006822AE" w:rsidRDefault="00684E3C" w:rsidP="0028167F">
      <w:pPr>
        <w:spacing w:line="276" w:lineRule="auto"/>
        <w:rPr>
          <w:b/>
          <w:sz w:val="21"/>
          <w:szCs w:val="21"/>
        </w:rPr>
      </w:pPr>
    </w:p>
    <w:p w:rsidR="00147CF9" w:rsidRDefault="00684E3C" w:rsidP="0028167F">
      <w:pPr>
        <w:spacing w:after="100" w:afterAutospacing="1" w:line="276" w:lineRule="auto"/>
        <w:rPr>
          <w:rFonts w:cstheme="minorHAnsi"/>
          <w:sz w:val="21"/>
          <w:szCs w:val="21"/>
        </w:rPr>
      </w:pPr>
      <w:r w:rsidRPr="006822AE">
        <w:rPr>
          <w:rFonts w:cstheme="minorHAnsi"/>
          <w:sz w:val="21"/>
          <w:szCs w:val="21"/>
        </w:rPr>
        <w:t>Bio- ja kiertotaloudella voidaan parantaa Suomen taloutta ja työllisyyttä, resurssitehokkuutta sekä suomalaisten hyvinvointia kestävällä tavalla.</w:t>
      </w:r>
      <w:r w:rsidR="00147CF9">
        <w:rPr>
          <w:rFonts w:cstheme="minorHAnsi"/>
          <w:sz w:val="21"/>
          <w:szCs w:val="21"/>
        </w:rPr>
        <w:t xml:space="preserve"> </w:t>
      </w:r>
      <w:r w:rsidR="00147CF9" w:rsidRPr="006822AE">
        <w:rPr>
          <w:rFonts w:cstheme="minorHAnsi"/>
          <w:sz w:val="21"/>
          <w:szCs w:val="21"/>
        </w:rPr>
        <w:t>Bio- ja kiertotalouden hyödyntämiseen tarvitaan koko maan voimavaroja ja erity</w:t>
      </w:r>
      <w:r w:rsidR="00147CF9" w:rsidRPr="006822AE">
        <w:rPr>
          <w:rFonts w:cstheme="minorHAnsi"/>
          <w:sz w:val="21"/>
          <w:szCs w:val="21"/>
        </w:rPr>
        <w:t>i</w:t>
      </w:r>
      <w:r w:rsidR="00147CF9" w:rsidRPr="006822AE">
        <w:rPr>
          <w:rFonts w:cstheme="minorHAnsi"/>
          <w:sz w:val="21"/>
          <w:szCs w:val="21"/>
        </w:rPr>
        <w:t>sesti hyvää vuorovaikutusta sekä yhteistyötä erilaisten alueiden välillä. Erityyppisillä alueilla on erilaista osaami</w:t>
      </w:r>
      <w:r w:rsidR="00147CF9" w:rsidRPr="006822AE">
        <w:rPr>
          <w:rFonts w:cstheme="minorHAnsi"/>
          <w:sz w:val="21"/>
          <w:szCs w:val="21"/>
        </w:rPr>
        <w:t>s</w:t>
      </w:r>
      <w:r w:rsidR="00147CF9" w:rsidRPr="006822AE">
        <w:rPr>
          <w:rFonts w:cstheme="minorHAnsi"/>
          <w:sz w:val="21"/>
          <w:szCs w:val="21"/>
        </w:rPr>
        <w:t>ta ja vahvuuksia, joita pitää pystyä hyödyntämään aiempaa paremmin alue- ja paikallistalouksien vahvistamise</w:t>
      </w:r>
      <w:r w:rsidR="00147CF9" w:rsidRPr="006822AE">
        <w:rPr>
          <w:rFonts w:cstheme="minorHAnsi"/>
          <w:sz w:val="21"/>
          <w:szCs w:val="21"/>
        </w:rPr>
        <w:t>k</w:t>
      </w:r>
      <w:r w:rsidR="00147CF9">
        <w:rPr>
          <w:rFonts w:cstheme="minorHAnsi"/>
          <w:sz w:val="21"/>
          <w:szCs w:val="21"/>
        </w:rPr>
        <w:t xml:space="preserve">si. </w:t>
      </w:r>
      <w:r w:rsidR="007C19CA">
        <w:rPr>
          <w:rFonts w:cstheme="minorHAnsi"/>
          <w:sz w:val="21"/>
          <w:szCs w:val="21"/>
        </w:rPr>
        <w:t>Bio- ja kiertotalous</w:t>
      </w:r>
      <w:r w:rsidRPr="006822AE">
        <w:rPr>
          <w:rFonts w:cstheme="minorHAnsi"/>
          <w:sz w:val="21"/>
          <w:szCs w:val="21"/>
        </w:rPr>
        <w:t xml:space="preserve"> edellyttää muutoksia koko yhteiskunnassa sekä kaikkien toimijoiden ja alueiden tiivistä </w:t>
      </w:r>
      <w:r w:rsidRPr="006822AE">
        <w:rPr>
          <w:rFonts w:cstheme="minorHAnsi"/>
          <w:sz w:val="21"/>
          <w:szCs w:val="21"/>
        </w:rPr>
        <w:lastRenderedPageBreak/>
        <w:t xml:space="preserve">yhteistyötä ja sitoutumista. Valtion ja muiden julkisten toimijoiden tehtävänä on luoda mahdollisuudet bio- ja kiertotalouden edistämiseksi. </w:t>
      </w:r>
    </w:p>
    <w:p w:rsidR="00147CF9" w:rsidRDefault="007C19CA" w:rsidP="00147CF9">
      <w:pPr>
        <w:spacing w:after="100" w:afterAutospacing="1" w:line="276" w:lineRule="auto"/>
        <w:rPr>
          <w:rFonts w:cstheme="minorHAnsi"/>
          <w:sz w:val="21"/>
          <w:szCs w:val="21"/>
        </w:rPr>
      </w:pPr>
      <w:r>
        <w:rPr>
          <w:rFonts w:cstheme="minorHAnsi"/>
          <w:sz w:val="21"/>
          <w:szCs w:val="21"/>
        </w:rPr>
        <w:t xml:space="preserve">Luonnonvarojen </w:t>
      </w:r>
      <w:r w:rsidR="00D20933">
        <w:rPr>
          <w:rFonts w:cstheme="minorHAnsi"/>
          <w:sz w:val="21"/>
          <w:szCs w:val="21"/>
        </w:rPr>
        <w:t xml:space="preserve">vastuullisella käyttämisellä ja </w:t>
      </w:r>
      <w:r>
        <w:rPr>
          <w:rFonts w:cstheme="minorHAnsi"/>
          <w:sz w:val="21"/>
          <w:szCs w:val="21"/>
        </w:rPr>
        <w:t xml:space="preserve">bio- ja kiertotaloudella </w:t>
      </w:r>
      <w:r w:rsidR="00684E3C" w:rsidRPr="006822AE">
        <w:rPr>
          <w:rFonts w:cstheme="minorHAnsi"/>
          <w:sz w:val="21"/>
          <w:szCs w:val="21"/>
        </w:rPr>
        <w:t>vahvistetaan alue- ja paikallistalouksia, luodaan uusia liiketoimintamahdollisuuksia sekä saadaan aikaan kestävää kasvua ja työtä.</w:t>
      </w:r>
      <w:r w:rsidR="00147CF9">
        <w:rPr>
          <w:rFonts w:cstheme="minorHAnsi"/>
          <w:sz w:val="21"/>
          <w:szCs w:val="21"/>
        </w:rPr>
        <w:t xml:space="preserve"> </w:t>
      </w:r>
      <w:r w:rsidR="00147CF9" w:rsidRPr="006822AE">
        <w:rPr>
          <w:rFonts w:cstheme="minorHAnsi"/>
          <w:sz w:val="21"/>
          <w:szCs w:val="21"/>
        </w:rPr>
        <w:t>Keskeisiä asiakokona</w:t>
      </w:r>
      <w:r w:rsidR="00147CF9" w:rsidRPr="006822AE">
        <w:rPr>
          <w:rFonts w:cstheme="minorHAnsi"/>
          <w:sz w:val="21"/>
          <w:szCs w:val="21"/>
        </w:rPr>
        <w:t>i</w:t>
      </w:r>
      <w:r w:rsidR="00147CF9" w:rsidRPr="006822AE">
        <w:rPr>
          <w:rFonts w:cstheme="minorHAnsi"/>
          <w:sz w:val="21"/>
          <w:szCs w:val="21"/>
        </w:rPr>
        <w:t>suuksia bio- ja kiertotaloudessa ovat mm. energian ja ruoan tuotanto ja kulutus, metsien ja luonnontuotteiden monipuolinen</w:t>
      </w:r>
      <w:r w:rsidR="00147CF9" w:rsidRPr="00EB32B3">
        <w:rPr>
          <w:rFonts w:cstheme="minorHAnsi"/>
          <w:sz w:val="21"/>
          <w:szCs w:val="21"/>
        </w:rPr>
        <w:t xml:space="preserve"> hyödyntäminen sekä logistiikka- ja liikkumisratkaisut ja niissä uusien toimintatapojen ja te</w:t>
      </w:r>
      <w:r w:rsidR="00147CF9">
        <w:rPr>
          <w:rFonts w:cstheme="minorHAnsi"/>
          <w:sz w:val="21"/>
          <w:szCs w:val="21"/>
        </w:rPr>
        <w:t>knolog</w:t>
      </w:r>
      <w:r w:rsidR="00147CF9">
        <w:rPr>
          <w:rFonts w:cstheme="minorHAnsi"/>
          <w:sz w:val="21"/>
          <w:szCs w:val="21"/>
        </w:rPr>
        <w:t>i</w:t>
      </w:r>
      <w:r w:rsidR="00147CF9">
        <w:rPr>
          <w:rFonts w:cstheme="minorHAnsi"/>
          <w:sz w:val="21"/>
          <w:szCs w:val="21"/>
        </w:rPr>
        <w:t xml:space="preserve">oiden hyödyntäminen. </w:t>
      </w:r>
      <w:r w:rsidR="00FD5168">
        <w:rPr>
          <w:rFonts w:cstheme="minorHAnsi"/>
          <w:sz w:val="21"/>
          <w:szCs w:val="21"/>
        </w:rPr>
        <w:t>Maaseudun monialaisen yrittäjyyden</w:t>
      </w:r>
      <w:r w:rsidR="00FD5168" w:rsidRPr="00EB32B3">
        <w:rPr>
          <w:rFonts w:cstheme="minorHAnsi"/>
          <w:sz w:val="21"/>
          <w:szCs w:val="21"/>
        </w:rPr>
        <w:t xml:space="preserve"> ja elinkeino</w:t>
      </w:r>
      <w:r w:rsidR="00FD5168">
        <w:rPr>
          <w:rFonts w:cstheme="minorHAnsi"/>
          <w:sz w:val="21"/>
          <w:szCs w:val="21"/>
        </w:rPr>
        <w:t xml:space="preserve">toiminnan kehittämiseksi </w:t>
      </w:r>
      <w:r w:rsidR="00684E3C" w:rsidRPr="006822AE">
        <w:rPr>
          <w:rFonts w:cstheme="minorHAnsi"/>
          <w:sz w:val="21"/>
          <w:szCs w:val="21"/>
        </w:rPr>
        <w:t>tarvitaan ti</w:t>
      </w:r>
      <w:r w:rsidR="00684E3C" w:rsidRPr="006822AE">
        <w:rPr>
          <w:rFonts w:cstheme="minorHAnsi"/>
          <w:sz w:val="21"/>
          <w:szCs w:val="21"/>
        </w:rPr>
        <w:t>e</w:t>
      </w:r>
      <w:r w:rsidR="00684E3C" w:rsidRPr="006822AE">
        <w:rPr>
          <w:rFonts w:cstheme="minorHAnsi"/>
          <w:sz w:val="21"/>
          <w:szCs w:val="21"/>
        </w:rPr>
        <w:t>toa, toimintamalleja erikokoisille toimijoille ja yhteisöille, hallinnollisten esteiden purkamista, liiketoimintaosa</w:t>
      </w:r>
      <w:r w:rsidR="00684E3C" w:rsidRPr="006822AE">
        <w:rPr>
          <w:rFonts w:cstheme="minorHAnsi"/>
          <w:sz w:val="21"/>
          <w:szCs w:val="21"/>
        </w:rPr>
        <w:t>a</w:t>
      </w:r>
      <w:r w:rsidR="00684E3C" w:rsidRPr="006822AE">
        <w:rPr>
          <w:rFonts w:cstheme="minorHAnsi"/>
          <w:sz w:val="21"/>
          <w:szCs w:val="21"/>
        </w:rPr>
        <w:t>mista, käytän</w:t>
      </w:r>
      <w:r w:rsidR="00D0067B" w:rsidRPr="006822AE">
        <w:rPr>
          <w:rFonts w:cstheme="minorHAnsi"/>
          <w:sz w:val="21"/>
          <w:szCs w:val="21"/>
        </w:rPr>
        <w:t xml:space="preserve">nön kokeiluja, </w:t>
      </w:r>
      <w:r w:rsidR="00684E3C" w:rsidRPr="006822AE">
        <w:rPr>
          <w:rFonts w:cstheme="minorHAnsi"/>
          <w:sz w:val="21"/>
          <w:szCs w:val="21"/>
        </w:rPr>
        <w:t>pilotteja</w:t>
      </w:r>
      <w:r w:rsidR="00D0067B" w:rsidRPr="006822AE">
        <w:rPr>
          <w:rFonts w:cstheme="minorHAnsi"/>
          <w:sz w:val="21"/>
          <w:szCs w:val="21"/>
        </w:rPr>
        <w:t xml:space="preserve"> ja pysyviä toimintarakenteita</w:t>
      </w:r>
      <w:r w:rsidR="00684E3C" w:rsidRPr="006822AE">
        <w:rPr>
          <w:rFonts w:cstheme="minorHAnsi"/>
          <w:sz w:val="21"/>
          <w:szCs w:val="21"/>
        </w:rPr>
        <w:t xml:space="preserve"> sekä verkostoja. </w:t>
      </w:r>
      <w:r w:rsidR="00147CF9" w:rsidRPr="006822AE">
        <w:rPr>
          <w:rFonts w:cstheme="minorHAnsi"/>
          <w:sz w:val="21"/>
          <w:szCs w:val="21"/>
        </w:rPr>
        <w:t>Globaaliin ruokatu</w:t>
      </w:r>
      <w:r w:rsidR="00147CF9">
        <w:rPr>
          <w:rFonts w:cstheme="minorHAnsi"/>
          <w:sz w:val="21"/>
          <w:szCs w:val="21"/>
        </w:rPr>
        <w:t>rvaan lii</w:t>
      </w:r>
      <w:r w:rsidR="00147CF9">
        <w:rPr>
          <w:rFonts w:cstheme="minorHAnsi"/>
          <w:sz w:val="21"/>
          <w:szCs w:val="21"/>
        </w:rPr>
        <w:t>t</w:t>
      </w:r>
      <w:r w:rsidR="00147CF9">
        <w:rPr>
          <w:rFonts w:cstheme="minorHAnsi"/>
          <w:sz w:val="21"/>
          <w:szCs w:val="21"/>
        </w:rPr>
        <w:t>tyvät haasteet avaavat</w:t>
      </w:r>
      <w:r w:rsidR="00147CF9" w:rsidRPr="006822AE">
        <w:rPr>
          <w:rFonts w:cstheme="minorHAnsi"/>
          <w:sz w:val="21"/>
          <w:szCs w:val="21"/>
        </w:rPr>
        <w:t xml:space="preserve"> Suomen ruokatuotannolle</w:t>
      </w:r>
      <w:r w:rsidR="00147CF9">
        <w:rPr>
          <w:rFonts w:cstheme="minorHAnsi"/>
          <w:sz w:val="21"/>
          <w:szCs w:val="21"/>
        </w:rPr>
        <w:t xml:space="preserve"> myös</w:t>
      </w:r>
      <w:r w:rsidR="00FD5168">
        <w:rPr>
          <w:rFonts w:cstheme="minorHAnsi"/>
          <w:sz w:val="21"/>
          <w:szCs w:val="21"/>
        </w:rPr>
        <w:t xml:space="preserve"> uusia</w:t>
      </w:r>
      <w:r w:rsidR="00147CF9" w:rsidRPr="006822AE">
        <w:rPr>
          <w:rFonts w:cstheme="minorHAnsi"/>
          <w:sz w:val="21"/>
          <w:szCs w:val="21"/>
        </w:rPr>
        <w:t xml:space="preserve"> </w:t>
      </w:r>
      <w:r w:rsidR="00147CF9">
        <w:rPr>
          <w:rFonts w:cstheme="minorHAnsi"/>
          <w:sz w:val="21"/>
          <w:szCs w:val="21"/>
        </w:rPr>
        <w:t>vientimarkkinoita.</w:t>
      </w:r>
      <w:r w:rsidR="00FD5168" w:rsidRPr="00FD5168">
        <w:rPr>
          <w:rFonts w:cstheme="minorHAnsi"/>
          <w:sz w:val="21"/>
          <w:szCs w:val="21"/>
        </w:rPr>
        <w:t xml:space="preserve"> </w:t>
      </w:r>
    </w:p>
    <w:p w:rsidR="0012559D" w:rsidRPr="006822AE" w:rsidRDefault="00684E3C" w:rsidP="0028167F">
      <w:pPr>
        <w:spacing w:after="100" w:afterAutospacing="1" w:line="276" w:lineRule="auto"/>
        <w:rPr>
          <w:rFonts w:cstheme="minorHAnsi"/>
          <w:sz w:val="21"/>
          <w:szCs w:val="21"/>
        </w:rPr>
      </w:pPr>
      <w:r w:rsidRPr="006822AE">
        <w:rPr>
          <w:rFonts w:cstheme="minorHAnsi"/>
          <w:sz w:val="21"/>
          <w:szCs w:val="21"/>
        </w:rPr>
        <w:t>Kestävän kehityksen mukaiset teknologiat ja energiaratkaisut, ekotehokkuus ja vähäpäästöiset prosessit antavat mahdollisuuksia uudenlaisille liiketoimintakonsepteille, vahvistavat yrittäjyyden toimintaedellytyksiä ja luovat työmahdollisuuksia ko</w:t>
      </w:r>
      <w:r w:rsidR="00BD2CFC" w:rsidRPr="006822AE">
        <w:rPr>
          <w:rFonts w:cstheme="minorHAnsi"/>
          <w:sz w:val="21"/>
          <w:szCs w:val="21"/>
        </w:rPr>
        <w:t>ko maassa. Kotimaiset uusiutuvan</w:t>
      </w:r>
      <w:r w:rsidRPr="006822AE">
        <w:rPr>
          <w:rFonts w:cstheme="minorHAnsi"/>
          <w:sz w:val="21"/>
          <w:szCs w:val="21"/>
        </w:rPr>
        <w:t xml:space="preserve"> energia</w:t>
      </w:r>
      <w:r w:rsidR="00BD2CFC" w:rsidRPr="006822AE">
        <w:rPr>
          <w:rFonts w:cstheme="minorHAnsi"/>
          <w:sz w:val="21"/>
          <w:szCs w:val="21"/>
        </w:rPr>
        <w:t xml:space="preserve">n </w:t>
      </w:r>
      <w:r w:rsidRPr="006822AE">
        <w:rPr>
          <w:rFonts w:cstheme="minorHAnsi"/>
          <w:sz w:val="21"/>
          <w:szCs w:val="21"/>
        </w:rPr>
        <w:t>ratkaisut, kun ne toteutetaan kustannust</w:t>
      </w:r>
      <w:r w:rsidRPr="006822AE">
        <w:rPr>
          <w:rFonts w:cstheme="minorHAnsi"/>
          <w:sz w:val="21"/>
          <w:szCs w:val="21"/>
        </w:rPr>
        <w:t>e</w:t>
      </w:r>
      <w:r w:rsidRPr="006822AE">
        <w:rPr>
          <w:rFonts w:cstheme="minorHAnsi"/>
          <w:sz w:val="21"/>
          <w:szCs w:val="21"/>
        </w:rPr>
        <w:t>hokkaasti, edistävät hallituksen uusiutuvien energiatavoitteiden ja kasvihuonepäästöjen vähentämistavoitteiden saavuttamista.</w:t>
      </w:r>
      <w:r w:rsidR="00147CF9">
        <w:rPr>
          <w:rFonts w:cstheme="minorHAnsi"/>
          <w:sz w:val="21"/>
          <w:szCs w:val="21"/>
        </w:rPr>
        <w:t xml:space="preserve"> </w:t>
      </w:r>
    </w:p>
    <w:p w:rsidR="003E3BEC" w:rsidRPr="005E0D37" w:rsidRDefault="00F224AE" w:rsidP="0028167F">
      <w:pPr>
        <w:spacing w:after="100" w:afterAutospacing="1" w:line="276" w:lineRule="auto"/>
        <w:rPr>
          <w:rFonts w:cstheme="minorHAnsi"/>
        </w:rPr>
      </w:pPr>
      <w:r w:rsidRPr="005E0D37">
        <w:rPr>
          <w:rFonts w:cstheme="minorHAnsi"/>
          <w:b/>
        </w:rPr>
        <w:t>Toimenpiteitä:</w:t>
      </w:r>
    </w:p>
    <w:p w:rsidR="00684E3C" w:rsidRPr="00EB32B3" w:rsidRDefault="00684E3C" w:rsidP="0028167F">
      <w:pPr>
        <w:pStyle w:val="Luettelokappale"/>
        <w:numPr>
          <w:ilvl w:val="0"/>
          <w:numId w:val="5"/>
        </w:numPr>
        <w:spacing w:line="276" w:lineRule="auto"/>
        <w:ind w:left="426"/>
        <w:rPr>
          <w:rFonts w:cstheme="minorHAnsi"/>
          <w:sz w:val="21"/>
          <w:szCs w:val="21"/>
        </w:rPr>
      </w:pPr>
      <w:r w:rsidRPr="00EB32B3">
        <w:rPr>
          <w:rFonts w:cstheme="minorHAnsi"/>
          <w:sz w:val="21"/>
          <w:szCs w:val="21"/>
        </w:rPr>
        <w:t>Edistetään kestävää bio- ja kierto</w:t>
      </w:r>
      <w:r w:rsidR="00D44B15">
        <w:rPr>
          <w:rFonts w:cstheme="minorHAnsi"/>
          <w:sz w:val="21"/>
          <w:szCs w:val="21"/>
        </w:rPr>
        <w:t>taloutta toimenpiteillä</w:t>
      </w:r>
      <w:r w:rsidRPr="00EB32B3">
        <w:rPr>
          <w:rFonts w:cstheme="minorHAnsi"/>
          <w:sz w:val="21"/>
          <w:szCs w:val="21"/>
        </w:rPr>
        <w:t>, joissa huomioidaan älykkäät, energiatehokkaat, vähähiiliset ratkaisut, kierrätys, cleantech ja resurssiviisaus. (</w:t>
      </w:r>
      <w:r w:rsidR="00830383" w:rsidRPr="00EB32B3">
        <w:rPr>
          <w:rFonts w:cstheme="minorHAnsi"/>
          <w:sz w:val="21"/>
          <w:szCs w:val="21"/>
        </w:rPr>
        <w:t xml:space="preserve">TEM, </w:t>
      </w:r>
      <w:r w:rsidR="005E0D37">
        <w:rPr>
          <w:rFonts w:cstheme="minorHAnsi"/>
          <w:sz w:val="21"/>
          <w:szCs w:val="21"/>
        </w:rPr>
        <w:t>YM, MMM</w:t>
      </w:r>
      <w:r w:rsidRPr="00EB32B3">
        <w:rPr>
          <w:rFonts w:cstheme="minorHAnsi"/>
          <w:sz w:val="21"/>
          <w:szCs w:val="21"/>
        </w:rPr>
        <w:t>)</w:t>
      </w:r>
    </w:p>
    <w:p w:rsidR="00684E3C" w:rsidRPr="00EB32B3" w:rsidRDefault="00684E3C" w:rsidP="0028167F">
      <w:pPr>
        <w:spacing w:line="276" w:lineRule="auto"/>
        <w:ind w:left="426"/>
        <w:rPr>
          <w:rFonts w:cstheme="minorHAnsi"/>
          <w:sz w:val="21"/>
          <w:szCs w:val="21"/>
        </w:rPr>
      </w:pPr>
    </w:p>
    <w:p w:rsidR="00684E3C" w:rsidRPr="00EB32B3" w:rsidRDefault="00684E3C" w:rsidP="0028167F">
      <w:pPr>
        <w:pStyle w:val="Luettelokappale"/>
        <w:numPr>
          <w:ilvl w:val="0"/>
          <w:numId w:val="5"/>
        </w:numPr>
        <w:spacing w:line="276" w:lineRule="auto"/>
        <w:ind w:left="426"/>
        <w:rPr>
          <w:rFonts w:cstheme="minorHAnsi"/>
          <w:sz w:val="21"/>
          <w:szCs w:val="21"/>
        </w:rPr>
      </w:pPr>
      <w:r w:rsidRPr="00EB32B3">
        <w:rPr>
          <w:rFonts w:cstheme="minorHAnsi"/>
          <w:sz w:val="21"/>
          <w:szCs w:val="21"/>
        </w:rPr>
        <w:t>Toteutetaan pitkäjänteistä energiapolitiikkaa, joka mahdollistaa monipuolisten energia-arvoketjujen ja -ratkaisujen kehittämisen paikallisiin ja alueellisiin vahvuuksiin ja olosuhteisiin perustuen. (TEM, MMM, YM</w:t>
      </w:r>
      <w:r w:rsidR="00FF4D45">
        <w:rPr>
          <w:rFonts w:cstheme="minorHAnsi"/>
          <w:sz w:val="21"/>
          <w:szCs w:val="21"/>
        </w:rPr>
        <w:t>, OKM</w:t>
      </w:r>
      <w:r w:rsidRPr="00EB32B3">
        <w:rPr>
          <w:rFonts w:cstheme="minorHAnsi"/>
          <w:sz w:val="21"/>
          <w:szCs w:val="21"/>
        </w:rPr>
        <w:t>)</w:t>
      </w:r>
    </w:p>
    <w:p w:rsidR="00684E3C" w:rsidRPr="00EB32B3" w:rsidRDefault="00684E3C" w:rsidP="00D20933">
      <w:pPr>
        <w:spacing w:line="276" w:lineRule="auto"/>
        <w:rPr>
          <w:rFonts w:cstheme="minorHAnsi"/>
          <w:sz w:val="21"/>
          <w:szCs w:val="21"/>
        </w:rPr>
      </w:pPr>
    </w:p>
    <w:p w:rsidR="00684E3C" w:rsidRDefault="00684E3C" w:rsidP="0028167F">
      <w:pPr>
        <w:pStyle w:val="Luettelokappale"/>
        <w:numPr>
          <w:ilvl w:val="0"/>
          <w:numId w:val="5"/>
        </w:numPr>
        <w:spacing w:line="276" w:lineRule="auto"/>
        <w:ind w:left="426"/>
        <w:rPr>
          <w:rFonts w:cstheme="minorHAnsi"/>
          <w:sz w:val="21"/>
          <w:szCs w:val="21"/>
        </w:rPr>
      </w:pPr>
      <w:r w:rsidRPr="00EB32B3">
        <w:rPr>
          <w:rFonts w:cstheme="minorHAnsi"/>
          <w:sz w:val="21"/>
          <w:szCs w:val="21"/>
        </w:rPr>
        <w:t>Kehitetään liikenteen vaihtoehtoisten polttoaineiden käyttömuotoja (</w:t>
      </w:r>
      <w:r w:rsidR="00830383" w:rsidRPr="00EB32B3">
        <w:rPr>
          <w:rFonts w:cstheme="minorHAnsi"/>
          <w:sz w:val="21"/>
          <w:szCs w:val="21"/>
        </w:rPr>
        <w:t>TEM</w:t>
      </w:r>
      <w:r w:rsidR="00830383">
        <w:rPr>
          <w:rFonts w:cstheme="minorHAnsi"/>
          <w:sz w:val="21"/>
          <w:szCs w:val="21"/>
        </w:rPr>
        <w:t>,</w:t>
      </w:r>
      <w:r w:rsidR="00830383" w:rsidRPr="00EB32B3">
        <w:rPr>
          <w:rFonts w:cstheme="minorHAnsi"/>
          <w:sz w:val="21"/>
          <w:szCs w:val="21"/>
        </w:rPr>
        <w:t xml:space="preserve"> </w:t>
      </w:r>
      <w:r w:rsidRPr="00EB32B3">
        <w:rPr>
          <w:rFonts w:cstheme="minorHAnsi"/>
          <w:sz w:val="21"/>
          <w:szCs w:val="21"/>
        </w:rPr>
        <w:t>LVM, YM)</w:t>
      </w:r>
    </w:p>
    <w:p w:rsidR="00253DCC" w:rsidRDefault="00253DCC" w:rsidP="0028167F">
      <w:pPr>
        <w:pStyle w:val="Luettelokappale"/>
        <w:spacing w:line="276" w:lineRule="auto"/>
        <w:ind w:left="426"/>
        <w:rPr>
          <w:rFonts w:cstheme="minorHAnsi"/>
          <w:sz w:val="21"/>
          <w:szCs w:val="21"/>
        </w:rPr>
      </w:pPr>
    </w:p>
    <w:p w:rsidR="00D0067B" w:rsidRDefault="00D0067B" w:rsidP="0028167F">
      <w:pPr>
        <w:pStyle w:val="Luettelokappale"/>
        <w:numPr>
          <w:ilvl w:val="0"/>
          <w:numId w:val="5"/>
        </w:numPr>
        <w:spacing w:line="276" w:lineRule="auto"/>
        <w:ind w:left="426"/>
        <w:rPr>
          <w:rFonts w:cstheme="minorHAnsi"/>
          <w:sz w:val="21"/>
          <w:szCs w:val="21"/>
        </w:rPr>
      </w:pPr>
      <w:r>
        <w:rPr>
          <w:rFonts w:cstheme="minorHAnsi"/>
          <w:sz w:val="21"/>
          <w:szCs w:val="21"/>
        </w:rPr>
        <w:t xml:space="preserve">Toteutetaan </w:t>
      </w:r>
      <w:r w:rsidRPr="00D0067B">
        <w:rPr>
          <w:rFonts w:cstheme="minorHAnsi"/>
          <w:sz w:val="21"/>
          <w:szCs w:val="21"/>
        </w:rPr>
        <w:t>laaja-alaista ruokapolitiikkaa, joka mahdollistaa kilpailukykyisen, innovaatioita hyödyntävän elintarvikesektorin.</w:t>
      </w:r>
      <w:r>
        <w:rPr>
          <w:rFonts w:cstheme="minorHAnsi"/>
          <w:sz w:val="21"/>
          <w:szCs w:val="21"/>
        </w:rPr>
        <w:t xml:space="preserve"> (</w:t>
      </w:r>
      <w:r w:rsidR="00830383">
        <w:rPr>
          <w:rFonts w:cstheme="minorHAnsi"/>
          <w:sz w:val="21"/>
          <w:szCs w:val="21"/>
        </w:rPr>
        <w:t>TEM, MMM</w:t>
      </w:r>
      <w:r>
        <w:rPr>
          <w:rFonts w:cstheme="minorHAnsi"/>
          <w:sz w:val="21"/>
          <w:szCs w:val="21"/>
        </w:rPr>
        <w:t>)</w:t>
      </w:r>
    </w:p>
    <w:p w:rsidR="003C3962" w:rsidRDefault="003C3962" w:rsidP="0028167F">
      <w:pPr>
        <w:spacing w:after="100" w:afterAutospacing="1" w:line="276" w:lineRule="auto"/>
        <w:rPr>
          <w:rFonts w:cstheme="minorHAnsi"/>
          <w:b/>
          <w:sz w:val="21"/>
          <w:szCs w:val="21"/>
        </w:rPr>
      </w:pPr>
    </w:p>
    <w:p w:rsidR="00D63F51" w:rsidRPr="005E0D37" w:rsidRDefault="009B05DC" w:rsidP="0028167F">
      <w:pPr>
        <w:spacing w:after="100" w:afterAutospacing="1" w:line="276" w:lineRule="auto"/>
        <w:rPr>
          <w:rFonts w:ascii="Calibri" w:hAnsi="Calibri" w:cs="Calibri"/>
          <w:sz w:val="24"/>
          <w:szCs w:val="24"/>
        </w:rPr>
      </w:pPr>
      <w:r w:rsidRPr="005E0D37">
        <w:rPr>
          <w:rFonts w:cstheme="minorHAnsi"/>
          <w:b/>
          <w:sz w:val="21"/>
          <w:szCs w:val="21"/>
        </w:rPr>
        <w:t>Liittyy kärkihankkeisiin:</w:t>
      </w:r>
      <w:r w:rsidRPr="005E0D37">
        <w:rPr>
          <w:rFonts w:ascii="Calibri" w:hAnsi="Calibri" w:cs="Calibri"/>
          <w:sz w:val="24"/>
          <w:szCs w:val="24"/>
        </w:rPr>
        <w:t xml:space="preserve"> </w:t>
      </w:r>
    </w:p>
    <w:p w:rsidR="00D63F51" w:rsidRDefault="009B05DC" w:rsidP="00D63F51">
      <w:pPr>
        <w:pStyle w:val="Luettelokappale"/>
        <w:numPr>
          <w:ilvl w:val="0"/>
          <w:numId w:val="11"/>
        </w:numPr>
        <w:spacing w:after="100" w:afterAutospacing="1" w:line="276" w:lineRule="auto"/>
        <w:rPr>
          <w:rFonts w:cstheme="minorHAnsi"/>
          <w:i/>
          <w:sz w:val="21"/>
          <w:szCs w:val="21"/>
        </w:rPr>
      </w:pPr>
      <w:proofErr w:type="gramStart"/>
      <w:r w:rsidRPr="00D63F51">
        <w:rPr>
          <w:rFonts w:cstheme="minorHAnsi"/>
          <w:i/>
          <w:sz w:val="21"/>
          <w:szCs w:val="21"/>
        </w:rPr>
        <w:t>Kilpailukyvyn vahvistaminen elinkeinoelämän ja yrittäjyyden edellytyksiä parantamalla</w:t>
      </w:r>
      <w:proofErr w:type="gramEnd"/>
      <w:r w:rsidRPr="00D63F51">
        <w:rPr>
          <w:rFonts w:cstheme="minorHAnsi"/>
          <w:i/>
          <w:sz w:val="21"/>
          <w:szCs w:val="21"/>
        </w:rPr>
        <w:t xml:space="preserve"> </w:t>
      </w:r>
    </w:p>
    <w:p w:rsidR="00D63F51" w:rsidRDefault="009B05DC" w:rsidP="00D63F51">
      <w:pPr>
        <w:pStyle w:val="Luettelokappale"/>
        <w:numPr>
          <w:ilvl w:val="0"/>
          <w:numId w:val="11"/>
        </w:numPr>
        <w:spacing w:after="100" w:afterAutospacing="1" w:line="276" w:lineRule="auto"/>
        <w:rPr>
          <w:rFonts w:cstheme="minorHAnsi"/>
          <w:i/>
          <w:sz w:val="21"/>
          <w:szCs w:val="21"/>
        </w:rPr>
      </w:pPr>
      <w:r w:rsidRPr="00D63F51">
        <w:rPr>
          <w:rFonts w:cstheme="minorHAnsi"/>
          <w:i/>
          <w:sz w:val="21"/>
          <w:szCs w:val="21"/>
        </w:rPr>
        <w:t>Hiilettömään, puhtaaseen, uusiutuvaan energiaan kustannustehokkaasti</w:t>
      </w:r>
    </w:p>
    <w:p w:rsidR="007A64E5" w:rsidRDefault="009B05DC" w:rsidP="00D63F51">
      <w:pPr>
        <w:pStyle w:val="Luettelokappale"/>
        <w:numPr>
          <w:ilvl w:val="0"/>
          <w:numId w:val="11"/>
        </w:numPr>
        <w:spacing w:after="100" w:afterAutospacing="1" w:line="276" w:lineRule="auto"/>
        <w:rPr>
          <w:rFonts w:cstheme="minorHAnsi"/>
          <w:i/>
          <w:sz w:val="21"/>
          <w:szCs w:val="21"/>
        </w:rPr>
      </w:pPr>
      <w:r w:rsidRPr="00D63F51">
        <w:rPr>
          <w:rFonts w:cstheme="minorHAnsi"/>
          <w:i/>
          <w:sz w:val="21"/>
          <w:szCs w:val="21"/>
        </w:rPr>
        <w:t>Kiertotalouden läpimurto, vesistöt kuntoon</w:t>
      </w:r>
    </w:p>
    <w:p w:rsidR="003C3962" w:rsidRDefault="007A64E5" w:rsidP="003C3962">
      <w:pPr>
        <w:pStyle w:val="Luettelokappale"/>
        <w:numPr>
          <w:ilvl w:val="0"/>
          <w:numId w:val="11"/>
        </w:numPr>
        <w:spacing w:after="100" w:afterAutospacing="1" w:line="276" w:lineRule="auto"/>
        <w:rPr>
          <w:rFonts w:cstheme="minorHAnsi"/>
          <w:i/>
          <w:sz w:val="21"/>
          <w:szCs w:val="21"/>
        </w:rPr>
      </w:pPr>
      <w:r>
        <w:rPr>
          <w:rFonts w:cstheme="minorHAnsi"/>
          <w:i/>
          <w:sz w:val="21"/>
          <w:szCs w:val="21"/>
        </w:rPr>
        <w:t>Suomalaisen ruokatuotanto kannattavaksi, kauppatase ja sininen biotalous nousuun</w:t>
      </w:r>
      <w:r w:rsidR="009B05DC" w:rsidRPr="00D63F51">
        <w:rPr>
          <w:rFonts w:cstheme="minorHAnsi"/>
          <w:i/>
          <w:sz w:val="21"/>
          <w:szCs w:val="21"/>
        </w:rPr>
        <w:t xml:space="preserve">  </w:t>
      </w:r>
    </w:p>
    <w:p w:rsidR="00966AA2" w:rsidRDefault="00966AA2" w:rsidP="00966AA2">
      <w:pPr>
        <w:pStyle w:val="Luettelokappale"/>
        <w:spacing w:after="100" w:afterAutospacing="1" w:line="276" w:lineRule="auto"/>
        <w:rPr>
          <w:rFonts w:cstheme="minorHAnsi"/>
          <w:i/>
          <w:sz w:val="21"/>
          <w:szCs w:val="21"/>
        </w:rPr>
      </w:pPr>
    </w:p>
    <w:p w:rsidR="00966AA2" w:rsidRDefault="00966AA2" w:rsidP="00966AA2">
      <w:pPr>
        <w:pStyle w:val="Luettelokappale"/>
        <w:spacing w:after="100" w:afterAutospacing="1" w:line="276" w:lineRule="auto"/>
        <w:rPr>
          <w:rFonts w:cstheme="minorHAnsi"/>
          <w:i/>
          <w:sz w:val="21"/>
          <w:szCs w:val="21"/>
        </w:rPr>
      </w:pPr>
    </w:p>
    <w:p w:rsidR="00966AA2" w:rsidRDefault="00966AA2" w:rsidP="00966AA2">
      <w:pPr>
        <w:pStyle w:val="Luettelokappale"/>
        <w:spacing w:after="100" w:afterAutospacing="1" w:line="276" w:lineRule="auto"/>
        <w:rPr>
          <w:rFonts w:cstheme="minorHAnsi"/>
          <w:i/>
          <w:sz w:val="21"/>
          <w:szCs w:val="21"/>
        </w:rPr>
      </w:pPr>
    </w:p>
    <w:p w:rsidR="00966AA2" w:rsidRDefault="00966AA2" w:rsidP="00966AA2">
      <w:pPr>
        <w:pStyle w:val="Luettelokappale"/>
        <w:spacing w:after="100" w:afterAutospacing="1" w:line="276" w:lineRule="auto"/>
        <w:rPr>
          <w:rFonts w:cstheme="minorHAnsi"/>
          <w:i/>
          <w:sz w:val="21"/>
          <w:szCs w:val="21"/>
        </w:rPr>
      </w:pPr>
    </w:p>
    <w:p w:rsidR="00966AA2" w:rsidRDefault="00966AA2" w:rsidP="00966AA2">
      <w:pPr>
        <w:pStyle w:val="Luettelokappale"/>
        <w:spacing w:after="100" w:afterAutospacing="1" w:line="276" w:lineRule="auto"/>
        <w:rPr>
          <w:rFonts w:cstheme="minorHAnsi"/>
          <w:i/>
          <w:sz w:val="21"/>
          <w:szCs w:val="21"/>
        </w:rPr>
      </w:pPr>
    </w:p>
    <w:p w:rsidR="00966AA2" w:rsidRDefault="00966AA2" w:rsidP="00966AA2">
      <w:pPr>
        <w:pStyle w:val="Luettelokappale"/>
        <w:spacing w:after="100" w:afterAutospacing="1" w:line="276" w:lineRule="auto"/>
        <w:rPr>
          <w:rFonts w:cstheme="minorHAnsi"/>
          <w:i/>
          <w:sz w:val="21"/>
          <w:szCs w:val="21"/>
        </w:rPr>
      </w:pPr>
    </w:p>
    <w:p w:rsidR="00966AA2" w:rsidRPr="00966AA2" w:rsidRDefault="00966AA2" w:rsidP="00966AA2">
      <w:pPr>
        <w:pStyle w:val="Luettelokappale"/>
        <w:spacing w:after="100" w:afterAutospacing="1" w:line="276" w:lineRule="auto"/>
        <w:rPr>
          <w:rFonts w:cstheme="minorHAnsi"/>
          <w:i/>
          <w:sz w:val="21"/>
          <w:szCs w:val="21"/>
        </w:rPr>
      </w:pPr>
    </w:p>
    <w:p w:rsidR="003C3962" w:rsidRPr="005E0D37" w:rsidRDefault="003C3962" w:rsidP="003C3962">
      <w:pPr>
        <w:pStyle w:val="NormaaliWWW"/>
        <w:spacing w:before="0" w:beforeAutospacing="0" w:line="276" w:lineRule="auto"/>
        <w:jc w:val="both"/>
        <w:rPr>
          <w:rFonts w:asciiTheme="minorHAnsi" w:eastAsiaTheme="minorHAnsi" w:hAnsiTheme="minorHAnsi" w:cstheme="minorHAnsi"/>
          <w:b/>
          <w:sz w:val="22"/>
          <w:lang w:eastAsia="en-US"/>
        </w:rPr>
      </w:pPr>
      <w:r w:rsidRPr="005E0D37">
        <w:rPr>
          <w:rFonts w:asciiTheme="minorHAnsi" w:eastAsiaTheme="minorHAnsi" w:hAnsiTheme="minorHAnsi" w:cstheme="minorHAnsi"/>
          <w:b/>
          <w:sz w:val="22"/>
          <w:lang w:eastAsia="en-US"/>
        </w:rPr>
        <w:lastRenderedPageBreak/>
        <w:t>Maahanmuuttajat voimavaraksi</w:t>
      </w:r>
    </w:p>
    <w:p w:rsidR="003C3962" w:rsidRPr="00EB32B3" w:rsidRDefault="003C3962" w:rsidP="003C3962">
      <w:pPr>
        <w:spacing w:after="100" w:afterAutospacing="1" w:line="276" w:lineRule="auto"/>
        <w:rPr>
          <w:rFonts w:cstheme="minorHAnsi"/>
          <w:iCs/>
          <w:sz w:val="21"/>
          <w:szCs w:val="21"/>
        </w:rPr>
      </w:pPr>
      <w:r w:rsidRPr="00EB32B3">
        <w:rPr>
          <w:rFonts w:cstheme="minorHAnsi"/>
          <w:iCs/>
          <w:sz w:val="21"/>
          <w:szCs w:val="21"/>
        </w:rPr>
        <w:t>Maahanmuutolla on yhä suurempi vaikutus väestörakenteeseen sekä työvoiman paikalliseen ja alueelliseen tarjontaan. Työikäinen väestö kasvaa Suomessa tällä hetkellä lähes yksinomaan maahanmuuton ansiosta. Ma</w:t>
      </w:r>
      <w:r w:rsidRPr="00EB32B3">
        <w:rPr>
          <w:rFonts w:cstheme="minorHAnsi"/>
          <w:iCs/>
          <w:sz w:val="21"/>
          <w:szCs w:val="21"/>
        </w:rPr>
        <w:t>a</w:t>
      </w:r>
      <w:r w:rsidRPr="00EB32B3">
        <w:rPr>
          <w:rFonts w:cstheme="minorHAnsi"/>
          <w:iCs/>
          <w:sz w:val="21"/>
          <w:szCs w:val="21"/>
        </w:rPr>
        <w:t xml:space="preserve">hanmuutto voi tuoda uusia asukkaita ja </w:t>
      </w:r>
      <w:r>
        <w:rPr>
          <w:rFonts w:cstheme="minorHAnsi"/>
          <w:iCs/>
          <w:sz w:val="21"/>
          <w:szCs w:val="21"/>
        </w:rPr>
        <w:t xml:space="preserve">osaavia </w:t>
      </w:r>
      <w:r w:rsidRPr="00EB32B3">
        <w:rPr>
          <w:rFonts w:cstheme="minorHAnsi"/>
          <w:iCs/>
          <w:sz w:val="21"/>
          <w:szCs w:val="21"/>
        </w:rPr>
        <w:t>työntekijöitä myös väestötappiosta kärsiville alueille. Pääosa maahanmuutosta suuntautuu kuitenkin kaupunkiseuduille ja erityisesti koulutetut maahanmuuttajat asettuvat suurimpiin keskuksiin.</w:t>
      </w:r>
    </w:p>
    <w:p w:rsidR="003C3962" w:rsidRPr="00EB32B3" w:rsidRDefault="003C3962" w:rsidP="003C3962">
      <w:pPr>
        <w:spacing w:after="100" w:afterAutospacing="1" w:line="276" w:lineRule="auto"/>
        <w:rPr>
          <w:rFonts w:cstheme="minorHAnsi"/>
          <w:iCs/>
          <w:sz w:val="21"/>
          <w:szCs w:val="21"/>
        </w:rPr>
      </w:pPr>
      <w:r>
        <w:rPr>
          <w:rFonts w:cstheme="minorHAnsi"/>
          <w:iCs/>
          <w:sz w:val="21"/>
          <w:szCs w:val="21"/>
        </w:rPr>
        <w:t>Pakolaismäärä on Euroopassa jatkuvassa kasvussa. Koska turvapaikan</w:t>
      </w:r>
      <w:r>
        <w:t>hakijoiden ja pakolaisten tulo Suomeen tulee olemaan pysyväisluonteista, a</w:t>
      </w:r>
      <w:r>
        <w:rPr>
          <w:rFonts w:cstheme="minorHAnsi"/>
          <w:iCs/>
          <w:sz w:val="21"/>
          <w:szCs w:val="21"/>
        </w:rPr>
        <w:t xml:space="preserve">lueilla on varauduttava </w:t>
      </w:r>
      <w:r w:rsidRPr="00EB32B3">
        <w:rPr>
          <w:rFonts w:cstheme="minorHAnsi"/>
          <w:iCs/>
          <w:sz w:val="21"/>
          <w:szCs w:val="21"/>
        </w:rPr>
        <w:t>turvapaikanhakijoiden vastaan</w:t>
      </w:r>
      <w:r>
        <w:rPr>
          <w:rFonts w:cstheme="minorHAnsi"/>
          <w:iCs/>
          <w:sz w:val="21"/>
          <w:szCs w:val="21"/>
        </w:rPr>
        <w:t>ottamiseen. M</w:t>
      </w:r>
      <w:r w:rsidRPr="00EB32B3">
        <w:rPr>
          <w:rFonts w:cstheme="minorHAnsi"/>
          <w:iCs/>
          <w:sz w:val="21"/>
          <w:szCs w:val="21"/>
        </w:rPr>
        <w:t>a</w:t>
      </w:r>
      <w:r w:rsidRPr="00EB32B3">
        <w:rPr>
          <w:rFonts w:cstheme="minorHAnsi"/>
          <w:iCs/>
          <w:sz w:val="21"/>
          <w:szCs w:val="21"/>
        </w:rPr>
        <w:t>a</w:t>
      </w:r>
      <w:r w:rsidRPr="00EB32B3">
        <w:rPr>
          <w:rFonts w:cstheme="minorHAnsi"/>
          <w:iCs/>
          <w:sz w:val="21"/>
          <w:szCs w:val="21"/>
        </w:rPr>
        <w:t>hanmuuttoon liittyvä</w:t>
      </w:r>
      <w:r>
        <w:rPr>
          <w:rFonts w:cstheme="minorHAnsi"/>
          <w:iCs/>
          <w:sz w:val="21"/>
          <w:szCs w:val="21"/>
        </w:rPr>
        <w:t xml:space="preserve">t kysymykset on </w:t>
      </w:r>
      <w:r w:rsidRPr="00EB32B3">
        <w:rPr>
          <w:rFonts w:cstheme="minorHAnsi"/>
          <w:iCs/>
          <w:sz w:val="21"/>
          <w:szCs w:val="21"/>
        </w:rPr>
        <w:t>nostettava keskeiseen</w:t>
      </w:r>
      <w:r>
        <w:rPr>
          <w:rFonts w:cstheme="minorHAnsi"/>
          <w:iCs/>
          <w:sz w:val="21"/>
          <w:szCs w:val="21"/>
        </w:rPr>
        <w:t xml:space="preserve"> rooliin alueellisissa kehittämissuunnitelmissa</w:t>
      </w:r>
      <w:r w:rsidRPr="00EB32B3">
        <w:rPr>
          <w:rFonts w:cstheme="minorHAnsi"/>
          <w:iCs/>
          <w:sz w:val="21"/>
          <w:szCs w:val="21"/>
        </w:rPr>
        <w:t>. Eri puolilla Suomea olevaa osaamista</w:t>
      </w:r>
      <w:r>
        <w:rPr>
          <w:rFonts w:cstheme="minorHAnsi"/>
          <w:iCs/>
          <w:sz w:val="21"/>
          <w:szCs w:val="21"/>
        </w:rPr>
        <w:t xml:space="preserve"> maahanmuuttajien kotouttamiseen liittyen</w:t>
      </w:r>
      <w:r w:rsidRPr="00EB32B3">
        <w:rPr>
          <w:rFonts w:cstheme="minorHAnsi"/>
          <w:iCs/>
          <w:sz w:val="21"/>
          <w:szCs w:val="21"/>
        </w:rPr>
        <w:t xml:space="preserve"> voidaan</w:t>
      </w:r>
      <w:r>
        <w:rPr>
          <w:rFonts w:cstheme="minorHAnsi"/>
          <w:iCs/>
          <w:sz w:val="21"/>
          <w:szCs w:val="21"/>
        </w:rPr>
        <w:t xml:space="preserve"> </w:t>
      </w:r>
      <w:r w:rsidRPr="00EB32B3">
        <w:rPr>
          <w:rFonts w:cstheme="minorHAnsi"/>
          <w:iCs/>
          <w:sz w:val="21"/>
          <w:szCs w:val="21"/>
        </w:rPr>
        <w:t>hyödyntää ja jakaa.</w:t>
      </w:r>
    </w:p>
    <w:p w:rsidR="003C3962" w:rsidRDefault="003C3962" w:rsidP="003C3962">
      <w:pPr>
        <w:spacing w:after="100" w:afterAutospacing="1" w:line="276" w:lineRule="auto"/>
        <w:rPr>
          <w:rFonts w:cstheme="minorHAnsi"/>
          <w:iCs/>
          <w:sz w:val="21"/>
          <w:szCs w:val="21"/>
        </w:rPr>
      </w:pPr>
      <w:r w:rsidRPr="00EB32B3">
        <w:rPr>
          <w:rFonts w:cstheme="minorHAnsi"/>
          <w:iCs/>
          <w:sz w:val="21"/>
          <w:szCs w:val="21"/>
        </w:rPr>
        <w:t>Maahanmuutto voi parantaa sekä muuttajien</w:t>
      </w:r>
      <w:r>
        <w:rPr>
          <w:rFonts w:cstheme="minorHAnsi"/>
          <w:iCs/>
          <w:sz w:val="21"/>
          <w:szCs w:val="21"/>
        </w:rPr>
        <w:t xml:space="preserve"> että suomalaisten</w:t>
      </w:r>
      <w:r w:rsidRPr="00EB32B3">
        <w:rPr>
          <w:rFonts w:cstheme="minorHAnsi"/>
          <w:iCs/>
          <w:sz w:val="21"/>
          <w:szCs w:val="21"/>
        </w:rPr>
        <w:t xml:space="preserve"> hyvinvointia. Tämä edellyttää, että maaha</w:t>
      </w:r>
      <w:r w:rsidRPr="00EB32B3">
        <w:rPr>
          <w:rFonts w:cstheme="minorHAnsi"/>
          <w:iCs/>
          <w:sz w:val="21"/>
          <w:szCs w:val="21"/>
        </w:rPr>
        <w:t>n</w:t>
      </w:r>
      <w:r w:rsidRPr="00EB32B3">
        <w:rPr>
          <w:rFonts w:cstheme="minorHAnsi"/>
          <w:iCs/>
          <w:sz w:val="21"/>
          <w:szCs w:val="21"/>
        </w:rPr>
        <w:t>muuttajat työllistyvät ja heidät saadaan osallisiksi suomalaiseen yhteiskuntaan.  Maahanmuuttajien osaamisp</w:t>
      </w:r>
      <w:r w:rsidRPr="00EB32B3">
        <w:rPr>
          <w:rFonts w:cstheme="minorHAnsi"/>
          <w:iCs/>
          <w:sz w:val="21"/>
          <w:szCs w:val="21"/>
        </w:rPr>
        <w:t>o</w:t>
      </w:r>
      <w:r w:rsidRPr="00EB32B3">
        <w:rPr>
          <w:rFonts w:cstheme="minorHAnsi"/>
          <w:iCs/>
          <w:sz w:val="21"/>
          <w:szCs w:val="21"/>
        </w:rPr>
        <w:t xml:space="preserve">tentiaalin käyttöön ottaminen edistää elinkeino- ja innovaatiopoliittisia tavoitteita alueilla. </w:t>
      </w:r>
      <w:r>
        <w:t>Maahanmuuttajien kotouttamisessa sekä vuorovaikutuksen ja osallisuuden lisäämisessä otetaan huomioon kulttuurin, liiku</w:t>
      </w:r>
      <w:r>
        <w:t>n</w:t>
      </w:r>
      <w:r>
        <w:t>nan, nuorisotyön ja koulutuksen vaikuttavuus.</w:t>
      </w:r>
    </w:p>
    <w:p w:rsidR="003C3962" w:rsidRPr="00C00B42" w:rsidRDefault="003C3962" w:rsidP="003C3962">
      <w:pPr>
        <w:spacing w:after="100" w:afterAutospacing="1" w:line="276" w:lineRule="auto"/>
        <w:rPr>
          <w:rFonts w:cstheme="minorHAnsi"/>
          <w:iCs/>
          <w:sz w:val="21"/>
          <w:szCs w:val="21"/>
        </w:rPr>
      </w:pPr>
      <w:r w:rsidRPr="00ED3904">
        <w:rPr>
          <w:rFonts w:cstheme="minorHAnsi"/>
          <w:sz w:val="21"/>
          <w:szCs w:val="21"/>
        </w:rPr>
        <w:t>Maaha</w:t>
      </w:r>
      <w:r>
        <w:rPr>
          <w:rFonts w:cstheme="minorHAnsi"/>
          <w:sz w:val="21"/>
          <w:szCs w:val="21"/>
        </w:rPr>
        <w:t>nmuutto- ja kotouttamistoimissa on lisättävä hallinnon eri sektoreiden ja tasojen yhteistyötä.</w:t>
      </w:r>
    </w:p>
    <w:p w:rsidR="003C3962" w:rsidRPr="00F3201E" w:rsidRDefault="003C3962" w:rsidP="003C3962">
      <w:pPr>
        <w:spacing w:line="276" w:lineRule="auto"/>
        <w:rPr>
          <w:rFonts w:cstheme="minorHAnsi"/>
          <w:b/>
          <w:i/>
          <w:color w:val="C00000"/>
        </w:rPr>
      </w:pPr>
    </w:p>
    <w:p w:rsidR="003C3962" w:rsidRPr="005E0D37" w:rsidRDefault="003C3962" w:rsidP="003C3962">
      <w:pPr>
        <w:spacing w:line="276" w:lineRule="auto"/>
        <w:rPr>
          <w:rFonts w:cstheme="minorHAnsi"/>
          <w:b/>
        </w:rPr>
      </w:pPr>
      <w:r w:rsidRPr="005E0D37">
        <w:rPr>
          <w:rFonts w:cstheme="minorHAnsi"/>
          <w:b/>
        </w:rPr>
        <w:t>Toimenpiteitä:</w:t>
      </w:r>
    </w:p>
    <w:p w:rsidR="003C3962" w:rsidRPr="001456B2" w:rsidRDefault="003C3962" w:rsidP="003C3962">
      <w:pPr>
        <w:spacing w:line="276" w:lineRule="auto"/>
        <w:rPr>
          <w:rFonts w:cstheme="minorHAnsi"/>
          <w:b/>
          <w:i/>
        </w:rPr>
      </w:pPr>
    </w:p>
    <w:p w:rsidR="003C3962" w:rsidRPr="00211EA3" w:rsidRDefault="003C3962" w:rsidP="003C3962">
      <w:pPr>
        <w:pStyle w:val="Luettelokappale"/>
        <w:numPr>
          <w:ilvl w:val="0"/>
          <w:numId w:val="2"/>
        </w:numPr>
        <w:spacing w:after="100" w:afterAutospacing="1" w:line="276" w:lineRule="auto"/>
        <w:ind w:left="426"/>
        <w:rPr>
          <w:rFonts w:cstheme="minorHAnsi"/>
          <w:sz w:val="21"/>
          <w:szCs w:val="21"/>
        </w:rPr>
      </w:pPr>
      <w:r w:rsidRPr="00ED3904">
        <w:rPr>
          <w:rFonts w:cstheme="minorHAnsi"/>
          <w:sz w:val="21"/>
          <w:szCs w:val="21"/>
        </w:rPr>
        <w:t>Kaupunkien kanssa tehtävissä kasvusopimuksissa huomioidaan</w:t>
      </w:r>
      <w:r w:rsidRPr="00211EA3">
        <w:rPr>
          <w:rFonts w:cstheme="minorHAnsi"/>
          <w:sz w:val="21"/>
          <w:szCs w:val="21"/>
        </w:rPr>
        <w:t xml:space="preserve"> pitkäjänteinen pakolaisten vastaanotto ja kotouttaminen sekä maahanmuuttajien osaamispotentiaalin hyödyntäminen. (TEM, OKM, VM, YM, STM) </w:t>
      </w:r>
    </w:p>
    <w:p w:rsidR="003C3962" w:rsidRPr="00ED3904" w:rsidRDefault="003C3962" w:rsidP="003C3962">
      <w:pPr>
        <w:pStyle w:val="Luettelokappale"/>
        <w:spacing w:after="100" w:afterAutospacing="1" w:line="276" w:lineRule="auto"/>
        <w:ind w:left="426"/>
        <w:rPr>
          <w:rFonts w:cstheme="minorHAnsi"/>
          <w:sz w:val="21"/>
          <w:szCs w:val="21"/>
        </w:rPr>
      </w:pPr>
    </w:p>
    <w:p w:rsidR="003C3962" w:rsidRDefault="003C3962" w:rsidP="003C3962">
      <w:pPr>
        <w:pStyle w:val="Luettelokappale"/>
        <w:numPr>
          <w:ilvl w:val="0"/>
          <w:numId w:val="2"/>
        </w:numPr>
        <w:spacing w:after="100" w:afterAutospacing="1" w:line="276" w:lineRule="auto"/>
        <w:ind w:left="426"/>
        <w:rPr>
          <w:rFonts w:cstheme="minorHAnsi"/>
          <w:sz w:val="21"/>
          <w:szCs w:val="21"/>
        </w:rPr>
      </w:pPr>
      <w:r w:rsidRPr="00ED3904">
        <w:rPr>
          <w:rFonts w:cstheme="minorHAnsi"/>
          <w:sz w:val="21"/>
          <w:szCs w:val="21"/>
        </w:rPr>
        <w:t xml:space="preserve">Nopeutetaan maahanmuuttajien osaamisen kartoitusta sekä ohjausta työelämään. </w:t>
      </w:r>
      <w:r w:rsidRPr="00ED3904">
        <w:rPr>
          <w:rFonts w:cstheme="minorHAnsi"/>
          <w:bCs/>
          <w:sz w:val="21"/>
          <w:szCs w:val="21"/>
        </w:rPr>
        <w:t>Toteutetaan vaikutt</w:t>
      </w:r>
      <w:r w:rsidRPr="00ED3904">
        <w:rPr>
          <w:rFonts w:cstheme="minorHAnsi"/>
          <w:bCs/>
          <w:sz w:val="21"/>
          <w:szCs w:val="21"/>
        </w:rPr>
        <w:t>a</w:t>
      </w:r>
      <w:r w:rsidRPr="00ED3904">
        <w:rPr>
          <w:rFonts w:cstheme="minorHAnsi"/>
          <w:bCs/>
          <w:sz w:val="21"/>
          <w:szCs w:val="21"/>
        </w:rPr>
        <w:t>vuusinvestointimallilla nopean työllistymisen kokeilu, jossa yhdistetään lyhyt kotoutumiskoulutusjakso ko</w:t>
      </w:r>
      <w:r w:rsidRPr="00ED3904">
        <w:rPr>
          <w:rFonts w:cstheme="minorHAnsi"/>
          <w:bCs/>
          <w:sz w:val="21"/>
          <w:szCs w:val="21"/>
        </w:rPr>
        <w:t>u</w:t>
      </w:r>
      <w:r w:rsidRPr="00ED3904">
        <w:rPr>
          <w:rFonts w:cstheme="minorHAnsi"/>
          <w:bCs/>
          <w:sz w:val="21"/>
          <w:szCs w:val="21"/>
        </w:rPr>
        <w:t>lutuksen jatkumiseen työpaikalla (</w:t>
      </w:r>
      <w:proofErr w:type="spellStart"/>
      <w:r w:rsidRPr="00ED3904">
        <w:rPr>
          <w:rFonts w:cstheme="minorHAnsi"/>
          <w:bCs/>
          <w:sz w:val="21"/>
          <w:szCs w:val="21"/>
        </w:rPr>
        <w:t>maahanmuutto-SIB</w:t>
      </w:r>
      <w:proofErr w:type="spellEnd"/>
      <w:r w:rsidRPr="00ED3904">
        <w:rPr>
          <w:rFonts w:cstheme="minorHAnsi"/>
          <w:bCs/>
          <w:sz w:val="21"/>
          <w:szCs w:val="21"/>
        </w:rPr>
        <w:t>).</w:t>
      </w:r>
      <w:r w:rsidRPr="00ED3904">
        <w:rPr>
          <w:rFonts w:cstheme="minorHAnsi"/>
          <w:sz w:val="21"/>
          <w:szCs w:val="21"/>
        </w:rPr>
        <w:t xml:space="preserve"> Tehostetaan kielikoulutusta sekä tarkastellaan kiel</w:t>
      </w:r>
      <w:r w:rsidRPr="00ED3904">
        <w:rPr>
          <w:rFonts w:cstheme="minorHAnsi"/>
          <w:sz w:val="21"/>
          <w:szCs w:val="21"/>
        </w:rPr>
        <w:t>i</w:t>
      </w:r>
      <w:r w:rsidRPr="00ED3904">
        <w:rPr>
          <w:rFonts w:cstheme="minorHAnsi"/>
          <w:sz w:val="21"/>
          <w:szCs w:val="21"/>
        </w:rPr>
        <w:t xml:space="preserve">taitovaatimuksia. </w:t>
      </w:r>
      <w:proofErr w:type="gramStart"/>
      <w:r w:rsidRPr="00ED3904">
        <w:rPr>
          <w:rFonts w:cstheme="minorHAnsi"/>
          <w:sz w:val="21"/>
          <w:szCs w:val="21"/>
        </w:rPr>
        <w:t xml:space="preserve">Sujuvoitetaan tutkintojen </w:t>
      </w:r>
      <w:r>
        <w:rPr>
          <w:rFonts w:cstheme="minorHAnsi"/>
          <w:sz w:val="21"/>
          <w:szCs w:val="21"/>
        </w:rPr>
        <w:t xml:space="preserve">ja muun aikaisemmin hankitun osaamisen </w:t>
      </w:r>
      <w:r w:rsidRPr="00ED3904">
        <w:rPr>
          <w:rFonts w:cstheme="minorHAnsi"/>
          <w:sz w:val="21"/>
          <w:szCs w:val="21"/>
        </w:rPr>
        <w:t xml:space="preserve">tunnistamista ja </w:t>
      </w:r>
      <w:r>
        <w:rPr>
          <w:rFonts w:cstheme="minorHAnsi"/>
          <w:sz w:val="21"/>
          <w:szCs w:val="21"/>
        </w:rPr>
        <w:t>tu</w:t>
      </w:r>
      <w:r>
        <w:rPr>
          <w:rFonts w:cstheme="minorHAnsi"/>
          <w:sz w:val="21"/>
          <w:szCs w:val="21"/>
        </w:rPr>
        <w:t>n</w:t>
      </w:r>
      <w:r>
        <w:rPr>
          <w:rFonts w:cstheme="minorHAnsi"/>
          <w:sz w:val="21"/>
          <w:szCs w:val="21"/>
        </w:rPr>
        <w:t>nustamista.</w:t>
      </w:r>
      <w:proofErr w:type="gramEnd"/>
      <w:r>
        <w:rPr>
          <w:rFonts w:cstheme="minorHAnsi"/>
          <w:sz w:val="21"/>
          <w:szCs w:val="21"/>
        </w:rPr>
        <w:t xml:space="preserve"> (TEM, SM,</w:t>
      </w:r>
      <w:r w:rsidRPr="00ED3904">
        <w:rPr>
          <w:rFonts w:cstheme="minorHAnsi"/>
          <w:sz w:val="21"/>
          <w:szCs w:val="21"/>
        </w:rPr>
        <w:t xml:space="preserve"> OKM)</w:t>
      </w:r>
    </w:p>
    <w:p w:rsidR="003C3962" w:rsidRPr="00ED3904" w:rsidRDefault="003C3962" w:rsidP="003C3962">
      <w:pPr>
        <w:pStyle w:val="Luettelokappale"/>
        <w:spacing w:line="276" w:lineRule="auto"/>
        <w:rPr>
          <w:rFonts w:cstheme="minorHAnsi"/>
          <w:sz w:val="21"/>
          <w:szCs w:val="21"/>
        </w:rPr>
      </w:pPr>
    </w:p>
    <w:p w:rsidR="0012559D" w:rsidRDefault="0012559D"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966AA2" w:rsidRDefault="00966AA2" w:rsidP="0012559D">
      <w:pPr>
        <w:pStyle w:val="Luettelokappale"/>
        <w:spacing w:line="276" w:lineRule="auto"/>
        <w:ind w:left="714"/>
        <w:outlineLvl w:val="0"/>
        <w:rPr>
          <w:rFonts w:ascii="Calibri" w:hAnsi="Calibri" w:cs="Calibri"/>
          <w:b/>
          <w:color w:val="1F497D" w:themeColor="text2"/>
          <w:sz w:val="32"/>
          <w:szCs w:val="32"/>
        </w:rPr>
      </w:pPr>
    </w:p>
    <w:p w:rsidR="00E02243" w:rsidRPr="005E60B5" w:rsidRDefault="006822AE" w:rsidP="0028167F">
      <w:pPr>
        <w:pStyle w:val="Luettelokappale"/>
        <w:numPr>
          <w:ilvl w:val="0"/>
          <w:numId w:val="6"/>
        </w:numPr>
        <w:spacing w:line="276" w:lineRule="auto"/>
        <w:ind w:left="714" w:hanging="357"/>
        <w:outlineLvl w:val="0"/>
        <w:rPr>
          <w:rFonts w:ascii="Calibri" w:hAnsi="Calibri" w:cs="Calibri"/>
          <w:b/>
          <w:color w:val="1F497D" w:themeColor="text2"/>
          <w:sz w:val="32"/>
          <w:szCs w:val="32"/>
        </w:rPr>
      </w:pPr>
      <w:bookmarkStart w:id="6" w:name="_Toc436998426"/>
      <w:r>
        <w:rPr>
          <w:rFonts w:ascii="Calibri" w:hAnsi="Calibri" w:cs="Calibri"/>
          <w:b/>
          <w:color w:val="1F497D" w:themeColor="text2"/>
          <w:sz w:val="32"/>
          <w:szCs w:val="32"/>
        </w:rPr>
        <w:lastRenderedPageBreak/>
        <w:t xml:space="preserve">Painopiste 2: </w:t>
      </w:r>
      <w:r w:rsidR="0010787D" w:rsidRPr="005E60B5">
        <w:rPr>
          <w:rFonts w:ascii="Calibri" w:hAnsi="Calibri" w:cs="Calibri"/>
          <w:b/>
          <w:color w:val="1F497D" w:themeColor="text2"/>
          <w:sz w:val="32"/>
          <w:szCs w:val="32"/>
        </w:rPr>
        <w:t xml:space="preserve">Elinvoimaa </w:t>
      </w:r>
      <w:r w:rsidR="00A062C9" w:rsidRPr="005E60B5">
        <w:rPr>
          <w:rFonts w:ascii="Calibri" w:hAnsi="Calibri" w:cs="Calibri"/>
          <w:b/>
          <w:color w:val="1F497D" w:themeColor="text2"/>
          <w:sz w:val="32"/>
          <w:szCs w:val="32"/>
        </w:rPr>
        <w:t>alue</w:t>
      </w:r>
      <w:r w:rsidR="0010787D" w:rsidRPr="005E60B5">
        <w:rPr>
          <w:rFonts w:ascii="Calibri" w:hAnsi="Calibri" w:cs="Calibri"/>
          <w:b/>
          <w:color w:val="1F497D" w:themeColor="text2"/>
          <w:sz w:val="32"/>
          <w:szCs w:val="32"/>
        </w:rPr>
        <w:t>verkostoista</w:t>
      </w:r>
      <w:bookmarkEnd w:id="6"/>
    </w:p>
    <w:p w:rsidR="002C5BC5" w:rsidRPr="00EB32B3" w:rsidRDefault="002C5BC5" w:rsidP="0028167F">
      <w:pPr>
        <w:spacing w:line="276" w:lineRule="auto"/>
        <w:rPr>
          <w:rFonts w:cstheme="minorHAnsi"/>
        </w:rPr>
      </w:pPr>
    </w:p>
    <w:p w:rsidR="00DC7F8B" w:rsidRDefault="00DC7F8B" w:rsidP="0028167F">
      <w:pPr>
        <w:spacing w:line="276" w:lineRule="auto"/>
        <w:rPr>
          <w:rFonts w:cstheme="minorHAnsi"/>
          <w:b/>
          <w:i/>
          <w:sz w:val="21"/>
          <w:szCs w:val="21"/>
        </w:rPr>
      </w:pPr>
      <w:r w:rsidRPr="00B67B13">
        <w:rPr>
          <w:rFonts w:cstheme="minorHAnsi"/>
          <w:b/>
          <w:i/>
          <w:sz w:val="21"/>
          <w:szCs w:val="21"/>
        </w:rPr>
        <w:t>Visio 2025:</w:t>
      </w:r>
    </w:p>
    <w:p w:rsidR="00BA4914" w:rsidRPr="00BA4914" w:rsidRDefault="00BA4914" w:rsidP="00BA4914">
      <w:pPr>
        <w:spacing w:line="276" w:lineRule="auto"/>
        <w:rPr>
          <w:rFonts w:cstheme="minorHAnsi"/>
          <w:b/>
          <w:i/>
          <w:sz w:val="21"/>
          <w:szCs w:val="21"/>
        </w:rPr>
      </w:pPr>
      <w:r w:rsidRPr="00BA4914">
        <w:rPr>
          <w:rFonts w:cstheme="minorHAnsi"/>
          <w:b/>
          <w:bCs/>
          <w:i/>
          <w:sz w:val="21"/>
          <w:szCs w:val="21"/>
        </w:rPr>
        <w:t>Elinvoimainen alueiden verkostolle rakentuva Suomi hyödyntää koko maan voimavaroja tehokkaasti ja kest</w:t>
      </w:r>
      <w:r w:rsidRPr="00BA4914">
        <w:rPr>
          <w:rFonts w:cstheme="minorHAnsi"/>
          <w:b/>
          <w:bCs/>
          <w:i/>
          <w:sz w:val="21"/>
          <w:szCs w:val="21"/>
        </w:rPr>
        <w:t>ä</w:t>
      </w:r>
      <w:r w:rsidRPr="00BA4914">
        <w:rPr>
          <w:rFonts w:cstheme="minorHAnsi"/>
          <w:b/>
          <w:bCs/>
          <w:i/>
          <w:sz w:val="21"/>
          <w:szCs w:val="21"/>
        </w:rPr>
        <w:t xml:space="preserve">västi. </w:t>
      </w:r>
      <w:r w:rsidRPr="00BA4914">
        <w:rPr>
          <w:rFonts w:cstheme="minorHAnsi"/>
          <w:b/>
          <w:i/>
          <w:sz w:val="21"/>
          <w:szCs w:val="21"/>
        </w:rPr>
        <w:t xml:space="preserve">Aluerakenne on </w:t>
      </w:r>
      <w:proofErr w:type="spellStart"/>
      <w:r w:rsidRPr="00BA4914">
        <w:rPr>
          <w:rFonts w:cstheme="minorHAnsi"/>
          <w:b/>
          <w:i/>
          <w:sz w:val="21"/>
          <w:szCs w:val="21"/>
        </w:rPr>
        <w:t>monikeskuksinen</w:t>
      </w:r>
      <w:proofErr w:type="spellEnd"/>
      <w:r w:rsidRPr="00BA4914">
        <w:rPr>
          <w:rFonts w:cstheme="minorHAnsi"/>
          <w:b/>
          <w:i/>
          <w:sz w:val="21"/>
          <w:szCs w:val="21"/>
        </w:rPr>
        <w:t xml:space="preserve"> ja verkottunut sekä toimiviin liikenne- ja tietoliikenneyhteyksiin peru</w:t>
      </w:r>
      <w:r w:rsidRPr="00BA4914">
        <w:rPr>
          <w:rFonts w:cstheme="minorHAnsi"/>
          <w:b/>
          <w:i/>
          <w:sz w:val="21"/>
          <w:szCs w:val="21"/>
        </w:rPr>
        <w:t>s</w:t>
      </w:r>
      <w:r w:rsidRPr="00BA4914">
        <w:rPr>
          <w:rFonts w:cstheme="minorHAnsi"/>
          <w:b/>
          <w:i/>
          <w:sz w:val="21"/>
          <w:szCs w:val="21"/>
        </w:rPr>
        <w:t>tuva vuorovaikutteinen kokonaisuus. Eri puolilla maata sijaitsee useita vahvoja kaupunkiseutuja vaikutusal</w:t>
      </w:r>
      <w:r w:rsidRPr="00BA4914">
        <w:rPr>
          <w:rFonts w:cstheme="minorHAnsi"/>
          <w:b/>
          <w:i/>
          <w:sz w:val="21"/>
          <w:szCs w:val="21"/>
        </w:rPr>
        <w:t>u</w:t>
      </w:r>
      <w:r w:rsidRPr="00BA4914">
        <w:rPr>
          <w:rFonts w:cstheme="minorHAnsi"/>
          <w:b/>
          <w:i/>
          <w:sz w:val="21"/>
          <w:szCs w:val="21"/>
        </w:rPr>
        <w:t xml:space="preserve">eineen </w:t>
      </w:r>
      <w:r w:rsidR="00FB174D">
        <w:rPr>
          <w:rFonts w:cstheme="minorHAnsi"/>
          <w:b/>
          <w:i/>
          <w:sz w:val="21"/>
          <w:szCs w:val="21"/>
        </w:rPr>
        <w:t xml:space="preserve">ja elinvoimaisia maaseutualueita. </w:t>
      </w:r>
      <w:proofErr w:type="gramStart"/>
      <w:r w:rsidR="00FB174D">
        <w:rPr>
          <w:rFonts w:cstheme="minorHAnsi"/>
          <w:b/>
          <w:i/>
          <w:sz w:val="21"/>
          <w:szCs w:val="21"/>
        </w:rPr>
        <w:t>Alueet</w:t>
      </w:r>
      <w:r w:rsidRPr="00BA4914">
        <w:rPr>
          <w:rFonts w:cstheme="minorHAnsi"/>
          <w:b/>
          <w:i/>
          <w:sz w:val="21"/>
          <w:szCs w:val="21"/>
        </w:rPr>
        <w:t xml:space="preserve"> ovat löytänet oman roolinsa kansallisessa ja kansainvälisissä verkostoissa.</w:t>
      </w:r>
      <w:proofErr w:type="gramEnd"/>
      <w:r w:rsidRPr="00BA4914">
        <w:rPr>
          <w:rFonts w:cstheme="minorHAnsi"/>
          <w:b/>
          <w:i/>
          <w:sz w:val="21"/>
          <w:szCs w:val="21"/>
        </w:rPr>
        <w:t xml:space="preserve"> </w:t>
      </w:r>
    </w:p>
    <w:p w:rsidR="00435237" w:rsidRPr="00B67B13" w:rsidRDefault="00435237" w:rsidP="0028167F">
      <w:pPr>
        <w:spacing w:line="276" w:lineRule="auto"/>
        <w:rPr>
          <w:rFonts w:cstheme="minorHAnsi"/>
          <w:b/>
          <w:i/>
          <w:sz w:val="21"/>
          <w:szCs w:val="21"/>
        </w:rPr>
      </w:pPr>
    </w:p>
    <w:p w:rsidR="00597958" w:rsidRPr="00B67B13" w:rsidRDefault="00597958" w:rsidP="0028167F">
      <w:pPr>
        <w:spacing w:line="276" w:lineRule="auto"/>
        <w:rPr>
          <w:rFonts w:cstheme="minorHAnsi"/>
          <w:b/>
          <w:i/>
          <w:sz w:val="21"/>
          <w:szCs w:val="21"/>
        </w:rPr>
      </w:pPr>
    </w:p>
    <w:p w:rsidR="00FD5F3A" w:rsidRPr="005E0D37" w:rsidRDefault="00B0450A" w:rsidP="0028167F">
      <w:pPr>
        <w:spacing w:line="276" w:lineRule="auto"/>
        <w:rPr>
          <w:rFonts w:cstheme="minorHAnsi"/>
          <w:b/>
          <w:szCs w:val="24"/>
        </w:rPr>
      </w:pPr>
      <w:r w:rsidRPr="005E0D37">
        <w:rPr>
          <w:rFonts w:cstheme="minorHAnsi"/>
          <w:b/>
          <w:szCs w:val="24"/>
        </w:rPr>
        <w:t xml:space="preserve">Verkottuvat </w:t>
      </w:r>
      <w:r w:rsidR="00CB3C96" w:rsidRPr="005E0D37">
        <w:rPr>
          <w:rFonts w:cstheme="minorHAnsi"/>
          <w:b/>
          <w:szCs w:val="24"/>
        </w:rPr>
        <w:t xml:space="preserve">elinvoimaiset </w:t>
      </w:r>
      <w:r w:rsidRPr="005E0D37">
        <w:rPr>
          <w:rFonts w:cstheme="minorHAnsi"/>
          <w:b/>
          <w:szCs w:val="24"/>
        </w:rPr>
        <w:t>alueet</w:t>
      </w:r>
    </w:p>
    <w:p w:rsidR="00B0450A" w:rsidRPr="00EB32B3" w:rsidRDefault="00B0450A" w:rsidP="0028167F">
      <w:pPr>
        <w:spacing w:line="276" w:lineRule="auto"/>
        <w:rPr>
          <w:rFonts w:cstheme="minorHAnsi"/>
          <w:b/>
          <w:i/>
          <w:sz w:val="21"/>
          <w:szCs w:val="21"/>
        </w:rPr>
      </w:pPr>
    </w:p>
    <w:p w:rsidR="00C676BB" w:rsidRDefault="00BD1906" w:rsidP="0028167F">
      <w:pPr>
        <w:spacing w:line="276" w:lineRule="auto"/>
        <w:rPr>
          <w:rFonts w:cstheme="minorHAnsi"/>
          <w:b/>
          <w:i/>
          <w:sz w:val="21"/>
          <w:szCs w:val="21"/>
        </w:rPr>
      </w:pPr>
      <w:r w:rsidRPr="00EB32B3">
        <w:rPr>
          <w:rFonts w:cstheme="minorHAnsi"/>
          <w:sz w:val="21"/>
          <w:szCs w:val="21"/>
        </w:rPr>
        <w:t>Ihmisten arki on monipaikkaista erilaisine asiointi- ja työssäkäyntialueineen. Työ</w:t>
      </w:r>
      <w:r w:rsidR="00BD2CFC">
        <w:rPr>
          <w:rFonts w:cstheme="minorHAnsi"/>
          <w:sz w:val="21"/>
          <w:szCs w:val="21"/>
        </w:rPr>
        <w:t xml:space="preserve"> ja vapaa-aika</w:t>
      </w:r>
      <w:r w:rsidRPr="00EB32B3">
        <w:rPr>
          <w:rFonts w:cstheme="minorHAnsi"/>
          <w:sz w:val="21"/>
          <w:szCs w:val="21"/>
        </w:rPr>
        <w:t xml:space="preserve"> ei</w:t>
      </w:r>
      <w:r w:rsidR="00BD2CFC">
        <w:rPr>
          <w:rFonts w:cstheme="minorHAnsi"/>
          <w:sz w:val="21"/>
          <w:szCs w:val="21"/>
        </w:rPr>
        <w:t>vät</w:t>
      </w:r>
      <w:r w:rsidR="006E614C">
        <w:rPr>
          <w:rFonts w:cstheme="minorHAnsi"/>
          <w:sz w:val="21"/>
          <w:szCs w:val="21"/>
        </w:rPr>
        <w:t xml:space="preserve"> ole enää paikkaan sidottuja</w:t>
      </w:r>
      <w:r w:rsidR="003B4060">
        <w:rPr>
          <w:rFonts w:cstheme="minorHAnsi"/>
          <w:sz w:val="21"/>
          <w:szCs w:val="21"/>
        </w:rPr>
        <w:t>.</w:t>
      </w:r>
      <w:r w:rsidRPr="00EB32B3">
        <w:rPr>
          <w:rFonts w:cstheme="minorHAnsi"/>
          <w:sz w:val="21"/>
          <w:szCs w:val="21"/>
        </w:rPr>
        <w:t xml:space="preserve"> </w:t>
      </w:r>
      <w:r w:rsidR="00AF65B7" w:rsidRPr="00EB32B3">
        <w:rPr>
          <w:rFonts w:cstheme="minorHAnsi"/>
          <w:sz w:val="21"/>
          <w:szCs w:val="21"/>
        </w:rPr>
        <w:t>Alueiden</w:t>
      </w:r>
      <w:r w:rsidR="00A80662" w:rsidRPr="00EB32B3">
        <w:rPr>
          <w:rFonts w:cstheme="minorHAnsi"/>
          <w:sz w:val="21"/>
          <w:szCs w:val="21"/>
        </w:rPr>
        <w:t xml:space="preserve"> saavutettavuus -</w:t>
      </w:r>
      <w:r w:rsidR="00AF65B7" w:rsidRPr="00EB32B3">
        <w:rPr>
          <w:rFonts w:cstheme="minorHAnsi"/>
          <w:sz w:val="21"/>
          <w:szCs w:val="21"/>
        </w:rPr>
        <w:t xml:space="preserve"> </w:t>
      </w:r>
      <w:r w:rsidR="00A80662" w:rsidRPr="00EB32B3">
        <w:rPr>
          <w:rFonts w:cstheme="minorHAnsi"/>
          <w:sz w:val="21"/>
          <w:szCs w:val="21"/>
        </w:rPr>
        <w:t>kytkeytyminen toisiinsa sujuvien liikenne- ja tietoliikenneyhteyks</w:t>
      </w:r>
      <w:r w:rsidR="00A80662" w:rsidRPr="00EB32B3">
        <w:rPr>
          <w:rFonts w:cstheme="minorHAnsi"/>
          <w:sz w:val="21"/>
          <w:szCs w:val="21"/>
        </w:rPr>
        <w:t>i</w:t>
      </w:r>
      <w:r w:rsidR="00A80662" w:rsidRPr="00EB32B3">
        <w:rPr>
          <w:rFonts w:cstheme="minorHAnsi"/>
          <w:sz w:val="21"/>
          <w:szCs w:val="21"/>
        </w:rPr>
        <w:t xml:space="preserve">en avulla </w:t>
      </w:r>
      <w:r w:rsidR="00FE5AE2" w:rsidRPr="00EB32B3">
        <w:rPr>
          <w:rFonts w:cstheme="minorHAnsi"/>
          <w:sz w:val="21"/>
          <w:szCs w:val="21"/>
        </w:rPr>
        <w:t xml:space="preserve">– </w:t>
      </w:r>
      <w:r w:rsidR="00A80662" w:rsidRPr="00EB32B3">
        <w:rPr>
          <w:rFonts w:cstheme="minorHAnsi"/>
          <w:sz w:val="21"/>
          <w:szCs w:val="21"/>
        </w:rPr>
        <w:t>on</w:t>
      </w:r>
      <w:r w:rsidR="00FE5AE2" w:rsidRPr="00EB32B3">
        <w:rPr>
          <w:rFonts w:cstheme="minorHAnsi"/>
          <w:sz w:val="21"/>
          <w:szCs w:val="21"/>
        </w:rPr>
        <w:t xml:space="preserve"> </w:t>
      </w:r>
      <w:r w:rsidR="00A80662" w:rsidRPr="00EB32B3">
        <w:rPr>
          <w:rFonts w:cstheme="minorHAnsi"/>
          <w:sz w:val="21"/>
          <w:szCs w:val="21"/>
        </w:rPr>
        <w:t xml:space="preserve">yhä keskeisempää. </w:t>
      </w:r>
      <w:r w:rsidR="007F6852" w:rsidRPr="00EB32B3">
        <w:rPr>
          <w:rFonts w:cstheme="minorHAnsi"/>
          <w:sz w:val="21"/>
          <w:szCs w:val="21"/>
        </w:rPr>
        <w:t>T</w:t>
      </w:r>
      <w:r w:rsidR="00A80662" w:rsidRPr="00EB32B3">
        <w:rPr>
          <w:rFonts w:cstheme="minorHAnsi"/>
          <w:sz w:val="21"/>
          <w:szCs w:val="21"/>
        </w:rPr>
        <w:t>oiminnallisiin kokonaisuuksiin perus</w:t>
      </w:r>
      <w:r w:rsidR="007F6852" w:rsidRPr="00EB32B3">
        <w:rPr>
          <w:rFonts w:cstheme="minorHAnsi"/>
          <w:sz w:val="21"/>
          <w:szCs w:val="21"/>
        </w:rPr>
        <w:t>tuva aluekehittäminen</w:t>
      </w:r>
      <w:r w:rsidRPr="00EB32B3">
        <w:rPr>
          <w:rFonts w:cstheme="minorHAnsi"/>
          <w:sz w:val="21"/>
          <w:szCs w:val="21"/>
        </w:rPr>
        <w:t xml:space="preserve"> on välttämätöntä ihmisten arjen sujuvuuden ja resurssien tehokkaan käytön varmistamiseksi.</w:t>
      </w:r>
      <w:r w:rsidR="00C676BB" w:rsidRPr="00EB32B3">
        <w:rPr>
          <w:rFonts w:cstheme="minorHAnsi"/>
          <w:sz w:val="21"/>
          <w:szCs w:val="21"/>
        </w:rPr>
        <w:t xml:space="preserve"> Keskeistä on tukea </w:t>
      </w:r>
      <w:r w:rsidR="0085691C" w:rsidRPr="00EB32B3">
        <w:rPr>
          <w:rFonts w:cstheme="minorHAnsi"/>
          <w:sz w:val="21"/>
          <w:szCs w:val="21"/>
        </w:rPr>
        <w:t>maankäyt</w:t>
      </w:r>
      <w:r w:rsidR="00EB293D" w:rsidRPr="00EB32B3">
        <w:rPr>
          <w:rFonts w:cstheme="minorHAnsi"/>
          <w:sz w:val="21"/>
          <w:szCs w:val="21"/>
        </w:rPr>
        <w:t>ön</w:t>
      </w:r>
      <w:r w:rsidR="0085691C" w:rsidRPr="00EB32B3">
        <w:rPr>
          <w:rFonts w:cstheme="minorHAnsi"/>
          <w:sz w:val="21"/>
          <w:szCs w:val="21"/>
        </w:rPr>
        <w:t>, asumisen ja liiken</w:t>
      </w:r>
      <w:r w:rsidR="007F6852" w:rsidRPr="00EB32B3">
        <w:rPr>
          <w:rFonts w:cstheme="minorHAnsi"/>
          <w:sz w:val="21"/>
          <w:szCs w:val="21"/>
        </w:rPr>
        <w:t>teen ratkaisuja</w:t>
      </w:r>
      <w:r w:rsidR="00EB293D" w:rsidRPr="00EB32B3">
        <w:rPr>
          <w:rFonts w:cstheme="minorHAnsi"/>
          <w:sz w:val="21"/>
          <w:szCs w:val="21"/>
        </w:rPr>
        <w:t xml:space="preserve"> tarkoituksenmukaisissa, ihmisten liikkuvuutta tukevissa kokonaisuuksissa. </w:t>
      </w:r>
      <w:r w:rsidR="00EF718D" w:rsidRPr="00EB32B3">
        <w:rPr>
          <w:rFonts w:cstheme="minorHAnsi"/>
          <w:sz w:val="21"/>
          <w:szCs w:val="21"/>
        </w:rPr>
        <w:t>Tämä edellyttää k</w:t>
      </w:r>
      <w:r w:rsidR="00C676BB" w:rsidRPr="00EB32B3">
        <w:rPr>
          <w:rFonts w:cstheme="minorHAnsi"/>
          <w:sz w:val="21"/>
          <w:szCs w:val="21"/>
        </w:rPr>
        <w:t>aupunkiseutujen väli</w:t>
      </w:r>
      <w:r w:rsidR="00EF718D" w:rsidRPr="00EB32B3">
        <w:rPr>
          <w:rFonts w:cstheme="minorHAnsi"/>
          <w:sz w:val="21"/>
          <w:szCs w:val="21"/>
        </w:rPr>
        <w:t xml:space="preserve">sen sekä </w:t>
      </w:r>
      <w:r w:rsidR="00C676BB" w:rsidRPr="00EB32B3">
        <w:rPr>
          <w:rFonts w:cstheme="minorHAnsi"/>
          <w:sz w:val="21"/>
          <w:szCs w:val="21"/>
        </w:rPr>
        <w:t>kaupun</w:t>
      </w:r>
      <w:r w:rsidR="00EF718D" w:rsidRPr="00EB32B3">
        <w:rPr>
          <w:rFonts w:cstheme="minorHAnsi"/>
          <w:sz w:val="21"/>
          <w:szCs w:val="21"/>
        </w:rPr>
        <w:t>kien</w:t>
      </w:r>
      <w:r w:rsidR="00C676BB" w:rsidRPr="00EB32B3">
        <w:rPr>
          <w:rFonts w:cstheme="minorHAnsi"/>
          <w:sz w:val="21"/>
          <w:szCs w:val="21"/>
        </w:rPr>
        <w:t xml:space="preserve"> ja maase</w:t>
      </w:r>
      <w:r w:rsidR="00EF718D" w:rsidRPr="00EB32B3">
        <w:rPr>
          <w:rFonts w:cstheme="minorHAnsi"/>
          <w:sz w:val="21"/>
          <w:szCs w:val="21"/>
        </w:rPr>
        <w:t>utualueiden</w:t>
      </w:r>
      <w:r w:rsidR="00C676BB" w:rsidRPr="00EB32B3">
        <w:rPr>
          <w:rFonts w:cstheme="minorHAnsi"/>
          <w:sz w:val="21"/>
          <w:szCs w:val="21"/>
        </w:rPr>
        <w:t xml:space="preserve"> väli</w:t>
      </w:r>
      <w:r w:rsidR="00EF718D" w:rsidRPr="00EB32B3">
        <w:rPr>
          <w:rFonts w:cstheme="minorHAnsi"/>
          <w:sz w:val="21"/>
          <w:szCs w:val="21"/>
        </w:rPr>
        <w:t>sen</w:t>
      </w:r>
      <w:r w:rsidR="00C676BB" w:rsidRPr="00EB32B3">
        <w:rPr>
          <w:rFonts w:cstheme="minorHAnsi"/>
          <w:sz w:val="21"/>
          <w:szCs w:val="21"/>
        </w:rPr>
        <w:t xml:space="preserve"> </w:t>
      </w:r>
      <w:r w:rsidR="00EF718D" w:rsidRPr="00EB32B3">
        <w:rPr>
          <w:rFonts w:cstheme="minorHAnsi"/>
          <w:sz w:val="21"/>
          <w:szCs w:val="21"/>
        </w:rPr>
        <w:t>vuorovaikutuksen</w:t>
      </w:r>
      <w:r w:rsidR="00C676BB" w:rsidRPr="00EB32B3">
        <w:rPr>
          <w:rFonts w:cstheme="minorHAnsi"/>
          <w:sz w:val="21"/>
          <w:szCs w:val="21"/>
        </w:rPr>
        <w:t xml:space="preserve"> sekä tätä tuke</w:t>
      </w:r>
      <w:r w:rsidR="00EF718D" w:rsidRPr="00EB32B3">
        <w:rPr>
          <w:rFonts w:cstheme="minorHAnsi"/>
          <w:sz w:val="21"/>
          <w:szCs w:val="21"/>
        </w:rPr>
        <w:t>van</w:t>
      </w:r>
      <w:r w:rsidR="00C676BB" w:rsidRPr="00EB32B3">
        <w:rPr>
          <w:rFonts w:cstheme="minorHAnsi"/>
          <w:sz w:val="21"/>
          <w:szCs w:val="21"/>
        </w:rPr>
        <w:t xml:space="preserve"> liikenne- ja tietoliikenneinfrastruktuu</w:t>
      </w:r>
      <w:r w:rsidR="00EF718D" w:rsidRPr="00EB32B3">
        <w:rPr>
          <w:rFonts w:cstheme="minorHAnsi"/>
          <w:sz w:val="21"/>
          <w:szCs w:val="21"/>
        </w:rPr>
        <w:t>rin</w:t>
      </w:r>
      <w:r w:rsidR="00C676BB" w:rsidRPr="00EB32B3">
        <w:rPr>
          <w:rFonts w:cstheme="minorHAnsi"/>
          <w:sz w:val="21"/>
          <w:szCs w:val="21"/>
        </w:rPr>
        <w:t xml:space="preserve"> </w:t>
      </w:r>
      <w:r w:rsidR="0041697D" w:rsidRPr="00EB32B3">
        <w:rPr>
          <w:rFonts w:cstheme="minorHAnsi"/>
          <w:sz w:val="21"/>
          <w:szCs w:val="21"/>
        </w:rPr>
        <w:t xml:space="preserve">ja -palveluiden </w:t>
      </w:r>
      <w:r w:rsidR="00C676BB" w:rsidRPr="00EB32B3">
        <w:rPr>
          <w:rFonts w:cstheme="minorHAnsi"/>
          <w:sz w:val="21"/>
          <w:szCs w:val="21"/>
        </w:rPr>
        <w:t>kehit</w:t>
      </w:r>
      <w:r w:rsidR="00EB293D" w:rsidRPr="00EB32B3">
        <w:rPr>
          <w:rFonts w:cstheme="minorHAnsi"/>
          <w:sz w:val="21"/>
          <w:szCs w:val="21"/>
        </w:rPr>
        <w:t>tämi</w:t>
      </w:r>
      <w:r w:rsidR="00EF718D" w:rsidRPr="00EB32B3">
        <w:rPr>
          <w:rFonts w:cstheme="minorHAnsi"/>
          <w:sz w:val="21"/>
          <w:szCs w:val="21"/>
        </w:rPr>
        <w:t>stä</w:t>
      </w:r>
      <w:r w:rsidR="00C676BB" w:rsidRPr="00EB32B3">
        <w:rPr>
          <w:rFonts w:cstheme="minorHAnsi"/>
          <w:sz w:val="21"/>
          <w:szCs w:val="21"/>
        </w:rPr>
        <w:t>.</w:t>
      </w:r>
      <w:r w:rsidR="0085691C" w:rsidRPr="00EB32B3">
        <w:rPr>
          <w:rFonts w:cstheme="minorHAnsi"/>
          <w:b/>
          <w:i/>
          <w:sz w:val="21"/>
          <w:szCs w:val="21"/>
        </w:rPr>
        <w:t xml:space="preserve"> </w:t>
      </w:r>
    </w:p>
    <w:p w:rsidR="003D543E" w:rsidRDefault="003D543E" w:rsidP="0028167F">
      <w:pPr>
        <w:spacing w:line="276" w:lineRule="auto"/>
        <w:rPr>
          <w:rFonts w:cstheme="minorHAnsi"/>
          <w:sz w:val="21"/>
          <w:szCs w:val="21"/>
        </w:rPr>
      </w:pPr>
    </w:p>
    <w:p w:rsidR="003D543E" w:rsidRPr="003D543E" w:rsidRDefault="003D543E" w:rsidP="0028167F">
      <w:pPr>
        <w:spacing w:line="276" w:lineRule="auto"/>
        <w:rPr>
          <w:rFonts w:cstheme="minorHAnsi"/>
          <w:sz w:val="21"/>
          <w:szCs w:val="21"/>
        </w:rPr>
      </w:pPr>
      <w:r w:rsidRPr="00067B71">
        <w:rPr>
          <w:rFonts w:cstheme="minorHAnsi"/>
          <w:sz w:val="21"/>
          <w:szCs w:val="21"/>
        </w:rPr>
        <w:t>Pääkaupunkiseudun ja muiden suurten kaupunkiseutujen merkitys koko Suomen hyvinvoinnille ja kilpailukyvylle on keskeinen.</w:t>
      </w:r>
      <w:r w:rsidR="001D4783" w:rsidRPr="00067B71">
        <w:rPr>
          <w:rFonts w:cstheme="minorHAnsi"/>
          <w:sz w:val="21"/>
          <w:szCs w:val="21"/>
        </w:rPr>
        <w:t xml:space="preserve"> </w:t>
      </w:r>
      <w:proofErr w:type="spellStart"/>
      <w:r w:rsidR="00067B71" w:rsidRPr="00067B71">
        <w:rPr>
          <w:rFonts w:cstheme="minorHAnsi"/>
          <w:sz w:val="21"/>
          <w:szCs w:val="21"/>
        </w:rPr>
        <w:t>Monikeskuksisuuden</w:t>
      </w:r>
      <w:proofErr w:type="spellEnd"/>
      <w:r w:rsidR="00067B71">
        <w:rPr>
          <w:rFonts w:cstheme="minorHAnsi"/>
          <w:sz w:val="21"/>
          <w:szCs w:val="21"/>
        </w:rPr>
        <w:t xml:space="preserve"> kannalta tärkeitä ovat eri puolilla maata sijaitsevat</w:t>
      </w:r>
      <w:r w:rsidR="00FB174D">
        <w:rPr>
          <w:rFonts w:cstheme="minorHAnsi"/>
          <w:sz w:val="21"/>
          <w:szCs w:val="21"/>
        </w:rPr>
        <w:t xml:space="preserve"> kaupunkiseudut</w:t>
      </w:r>
      <w:r w:rsidR="00067B71">
        <w:rPr>
          <w:rFonts w:cstheme="minorHAnsi"/>
          <w:sz w:val="21"/>
          <w:szCs w:val="21"/>
        </w:rPr>
        <w:t xml:space="preserve"> vaik</w:t>
      </w:r>
      <w:r w:rsidR="00067B71">
        <w:rPr>
          <w:rFonts w:cstheme="minorHAnsi"/>
          <w:sz w:val="21"/>
          <w:szCs w:val="21"/>
        </w:rPr>
        <w:t>u</w:t>
      </w:r>
      <w:r w:rsidR="00067B71">
        <w:rPr>
          <w:rFonts w:cstheme="minorHAnsi"/>
          <w:sz w:val="21"/>
          <w:szCs w:val="21"/>
        </w:rPr>
        <w:t>tusalueineen. Näitä keskuksia kehitetään</w:t>
      </w:r>
      <w:r w:rsidR="00FB174D">
        <w:rPr>
          <w:rFonts w:cstheme="minorHAnsi"/>
          <w:sz w:val="21"/>
          <w:szCs w:val="21"/>
        </w:rPr>
        <w:t xml:space="preserve"> osaamisen ja taloudellisten toimintojen keskuksina ja</w:t>
      </w:r>
      <w:r w:rsidR="00067B71">
        <w:rPr>
          <w:rFonts w:cstheme="minorHAnsi"/>
          <w:sz w:val="21"/>
          <w:szCs w:val="21"/>
        </w:rPr>
        <w:t xml:space="preserve"> aluerakenteen solmukohtina. Monikeskuksisen aluerakenteen rinnalla tunnistetaan keskusten ulkopuolisten alueiden vahvu</w:t>
      </w:r>
      <w:r w:rsidR="00067B71">
        <w:rPr>
          <w:rFonts w:cstheme="minorHAnsi"/>
          <w:sz w:val="21"/>
          <w:szCs w:val="21"/>
        </w:rPr>
        <w:t>u</w:t>
      </w:r>
      <w:r w:rsidR="00067B71">
        <w:rPr>
          <w:rFonts w:cstheme="minorHAnsi"/>
          <w:sz w:val="21"/>
          <w:szCs w:val="21"/>
        </w:rPr>
        <w:t>det ja kehitetä</w:t>
      </w:r>
      <w:r w:rsidR="003518AF">
        <w:rPr>
          <w:rFonts w:cstheme="minorHAnsi"/>
          <w:sz w:val="21"/>
          <w:szCs w:val="21"/>
        </w:rPr>
        <w:t xml:space="preserve">än erityyppisiä maaseutu- ja saaristoalueita </w:t>
      </w:r>
      <w:r w:rsidR="00067B71">
        <w:rPr>
          <w:rFonts w:cstheme="minorHAnsi"/>
          <w:sz w:val="21"/>
          <w:szCs w:val="21"/>
        </w:rPr>
        <w:t xml:space="preserve">niiden edellyttämin keinoin. </w:t>
      </w:r>
    </w:p>
    <w:p w:rsidR="00BD1906" w:rsidRPr="00EB32B3" w:rsidRDefault="00BD1906" w:rsidP="0028167F">
      <w:pPr>
        <w:spacing w:line="276" w:lineRule="auto"/>
        <w:rPr>
          <w:rFonts w:cstheme="minorHAnsi"/>
          <w:sz w:val="21"/>
          <w:szCs w:val="21"/>
        </w:rPr>
      </w:pPr>
    </w:p>
    <w:p w:rsidR="009A2976" w:rsidRPr="00EB32B3" w:rsidRDefault="009A2976" w:rsidP="0028167F">
      <w:pPr>
        <w:spacing w:after="100" w:afterAutospacing="1" w:line="276" w:lineRule="auto"/>
        <w:rPr>
          <w:rFonts w:cstheme="minorHAnsi"/>
          <w:sz w:val="21"/>
          <w:szCs w:val="21"/>
        </w:rPr>
      </w:pPr>
      <w:r w:rsidRPr="00EB32B3">
        <w:rPr>
          <w:rFonts w:cstheme="minorHAnsi"/>
          <w:sz w:val="21"/>
          <w:szCs w:val="21"/>
        </w:rPr>
        <w:t>Mene</w:t>
      </w:r>
      <w:r w:rsidR="00E9436E">
        <w:rPr>
          <w:rFonts w:cstheme="minorHAnsi"/>
          <w:sz w:val="21"/>
          <w:szCs w:val="21"/>
        </w:rPr>
        <w:t xml:space="preserve">styvät alueet </w:t>
      </w:r>
      <w:r w:rsidRPr="00EB32B3">
        <w:rPr>
          <w:rFonts w:cstheme="minorHAnsi"/>
          <w:sz w:val="21"/>
          <w:szCs w:val="21"/>
        </w:rPr>
        <w:t xml:space="preserve">ovat löytäneet oman roolinsa verkostoissa. </w:t>
      </w:r>
      <w:r w:rsidR="00274076" w:rsidRPr="00EB32B3">
        <w:rPr>
          <w:rFonts w:cstheme="minorHAnsi"/>
          <w:sz w:val="21"/>
          <w:szCs w:val="21"/>
        </w:rPr>
        <w:t>Tämän mahdollistamiseksi</w:t>
      </w:r>
      <w:r w:rsidR="00130104" w:rsidRPr="00EB32B3">
        <w:rPr>
          <w:rFonts w:cstheme="minorHAnsi"/>
          <w:sz w:val="21"/>
          <w:szCs w:val="21"/>
        </w:rPr>
        <w:t xml:space="preserve"> </w:t>
      </w:r>
      <w:r w:rsidRPr="00EB32B3">
        <w:rPr>
          <w:rFonts w:cstheme="minorHAnsi"/>
          <w:sz w:val="21"/>
          <w:szCs w:val="21"/>
        </w:rPr>
        <w:t>on hallinnollisia estei</w:t>
      </w:r>
      <w:r w:rsidR="00E9436E">
        <w:rPr>
          <w:rFonts w:cstheme="minorHAnsi"/>
          <w:sz w:val="21"/>
          <w:szCs w:val="21"/>
        </w:rPr>
        <w:t xml:space="preserve">tä ja rajoja purettava sekä </w:t>
      </w:r>
      <w:r w:rsidRPr="00EB32B3">
        <w:rPr>
          <w:rFonts w:cstheme="minorHAnsi"/>
          <w:sz w:val="21"/>
          <w:szCs w:val="21"/>
        </w:rPr>
        <w:t>luotava kannustimia yhteyksien rakenta</w:t>
      </w:r>
      <w:r w:rsidR="00E9436E">
        <w:rPr>
          <w:rFonts w:cstheme="minorHAnsi"/>
          <w:sz w:val="21"/>
          <w:szCs w:val="21"/>
        </w:rPr>
        <w:t>miseen ja hyödyntämiseen niin kansallisesti kuin kansainvälisestikin. Tulevien hallintoalueiden sisäistä toiminnallisuutta on tärkeää kehittää, mutta samanaika</w:t>
      </w:r>
      <w:r w:rsidR="00E9436E">
        <w:rPr>
          <w:rFonts w:cstheme="minorHAnsi"/>
          <w:sz w:val="21"/>
          <w:szCs w:val="21"/>
        </w:rPr>
        <w:t>i</w:t>
      </w:r>
      <w:r w:rsidR="00E9436E">
        <w:rPr>
          <w:rFonts w:cstheme="minorHAnsi"/>
          <w:sz w:val="21"/>
          <w:szCs w:val="21"/>
        </w:rPr>
        <w:t xml:space="preserve">sesti pitää huomioida mahdollisuudet tehdä yhteistyötä yli </w:t>
      </w:r>
      <w:r w:rsidR="00E02243" w:rsidRPr="00EB32B3">
        <w:rPr>
          <w:rFonts w:cstheme="minorHAnsi"/>
          <w:sz w:val="21"/>
          <w:szCs w:val="21"/>
        </w:rPr>
        <w:t>hallinnollis</w:t>
      </w:r>
      <w:r w:rsidR="00E9436E">
        <w:rPr>
          <w:rFonts w:cstheme="minorHAnsi"/>
          <w:sz w:val="21"/>
          <w:szCs w:val="21"/>
        </w:rPr>
        <w:t>ten rajojen.</w:t>
      </w:r>
      <w:r w:rsidR="00AD5913" w:rsidRPr="00EB32B3">
        <w:rPr>
          <w:rFonts w:cstheme="minorHAnsi"/>
          <w:sz w:val="21"/>
          <w:szCs w:val="21"/>
        </w:rPr>
        <w:t xml:space="preserve"> </w:t>
      </w:r>
    </w:p>
    <w:p w:rsidR="009A2976" w:rsidRPr="00EB32B3" w:rsidRDefault="00C47888" w:rsidP="0028167F">
      <w:pPr>
        <w:spacing w:after="100" w:afterAutospacing="1" w:line="276" w:lineRule="auto"/>
        <w:rPr>
          <w:rFonts w:cstheme="minorHAnsi"/>
          <w:sz w:val="21"/>
          <w:szCs w:val="21"/>
        </w:rPr>
      </w:pPr>
      <w:r w:rsidRPr="00EB32B3">
        <w:rPr>
          <w:rFonts w:cstheme="minorHAnsi"/>
          <w:sz w:val="21"/>
          <w:szCs w:val="21"/>
        </w:rPr>
        <w:t>Y</w:t>
      </w:r>
      <w:r w:rsidR="009A2976" w:rsidRPr="00EB32B3">
        <w:rPr>
          <w:rFonts w:cstheme="minorHAnsi"/>
          <w:sz w:val="21"/>
          <w:szCs w:val="21"/>
        </w:rPr>
        <w:t xml:space="preserve">hteistoiminta-alueita ja </w:t>
      </w:r>
      <w:r w:rsidR="00DB4F5C" w:rsidRPr="00EB32B3">
        <w:rPr>
          <w:rFonts w:cstheme="minorHAnsi"/>
          <w:sz w:val="21"/>
          <w:szCs w:val="21"/>
        </w:rPr>
        <w:t>kasvu</w:t>
      </w:r>
      <w:r w:rsidR="009A2976" w:rsidRPr="00EB32B3">
        <w:rPr>
          <w:rFonts w:cstheme="minorHAnsi"/>
          <w:sz w:val="21"/>
          <w:szCs w:val="21"/>
        </w:rPr>
        <w:t xml:space="preserve">vyöhykkeitä on tarpeellista tunnistaa ja </w:t>
      </w:r>
      <w:r w:rsidR="00DF6A83" w:rsidRPr="00EB32B3">
        <w:rPr>
          <w:rFonts w:cstheme="minorHAnsi"/>
          <w:sz w:val="21"/>
          <w:szCs w:val="21"/>
        </w:rPr>
        <w:t>edistää</w:t>
      </w:r>
      <w:r w:rsidR="009A2976" w:rsidRPr="00EB32B3">
        <w:rPr>
          <w:rFonts w:cstheme="minorHAnsi"/>
          <w:sz w:val="21"/>
          <w:szCs w:val="21"/>
        </w:rPr>
        <w:t xml:space="preserve"> erilai</w:t>
      </w:r>
      <w:r w:rsidR="009A2976" w:rsidRPr="00EB32B3">
        <w:rPr>
          <w:rFonts w:cstheme="minorHAnsi"/>
          <w:sz w:val="21"/>
          <w:szCs w:val="21"/>
        </w:rPr>
        <w:softHyphen/>
        <w:t>sia tarpeita varten. Vyöhy</w:t>
      </w:r>
      <w:r w:rsidR="009A2976" w:rsidRPr="00EB32B3">
        <w:rPr>
          <w:rFonts w:cstheme="minorHAnsi"/>
          <w:sz w:val="21"/>
          <w:szCs w:val="21"/>
        </w:rPr>
        <w:t>k</w:t>
      </w:r>
      <w:r w:rsidR="009A2976" w:rsidRPr="00EB32B3">
        <w:rPr>
          <w:rFonts w:cstheme="minorHAnsi"/>
          <w:sz w:val="21"/>
          <w:szCs w:val="21"/>
        </w:rPr>
        <w:t xml:space="preserve">keitä </w:t>
      </w:r>
      <w:r w:rsidR="00DF6A83" w:rsidRPr="00EB32B3">
        <w:rPr>
          <w:rFonts w:cstheme="minorHAnsi"/>
          <w:sz w:val="21"/>
          <w:szCs w:val="21"/>
        </w:rPr>
        <w:t>kehittämällä tuetaan</w:t>
      </w:r>
      <w:r w:rsidR="009A2976" w:rsidRPr="00EB32B3">
        <w:rPr>
          <w:rFonts w:cstheme="minorHAnsi"/>
          <w:sz w:val="21"/>
          <w:szCs w:val="21"/>
        </w:rPr>
        <w:t xml:space="preserve"> vahv</w:t>
      </w:r>
      <w:r w:rsidR="00693532" w:rsidRPr="00EB32B3">
        <w:rPr>
          <w:rFonts w:cstheme="minorHAnsi"/>
          <w:sz w:val="21"/>
          <w:szCs w:val="21"/>
        </w:rPr>
        <w:t xml:space="preserve">ojen </w:t>
      </w:r>
      <w:r w:rsidR="009A2976" w:rsidRPr="00EB32B3">
        <w:rPr>
          <w:rFonts w:cstheme="minorHAnsi"/>
          <w:sz w:val="21"/>
          <w:szCs w:val="21"/>
        </w:rPr>
        <w:t>markkina- ja yhteis</w:t>
      </w:r>
      <w:r w:rsidR="00DF6A83" w:rsidRPr="00EB32B3">
        <w:rPr>
          <w:rFonts w:cstheme="minorHAnsi"/>
          <w:sz w:val="21"/>
          <w:szCs w:val="21"/>
        </w:rPr>
        <w:t>toiminta-alueiden muodostumista</w:t>
      </w:r>
      <w:r w:rsidR="00FE5AE2" w:rsidRPr="00EB32B3">
        <w:rPr>
          <w:rFonts w:cstheme="minorHAnsi"/>
          <w:sz w:val="21"/>
          <w:szCs w:val="21"/>
        </w:rPr>
        <w:t>.</w:t>
      </w:r>
      <w:r w:rsidR="009A2976" w:rsidRPr="00EB32B3">
        <w:rPr>
          <w:rFonts w:cstheme="minorHAnsi"/>
          <w:sz w:val="21"/>
          <w:szCs w:val="21"/>
        </w:rPr>
        <w:t xml:space="preserve"> </w:t>
      </w:r>
      <w:r w:rsidR="00BA15DC" w:rsidRPr="00EB32B3">
        <w:rPr>
          <w:rFonts w:cstheme="minorHAnsi"/>
          <w:sz w:val="21"/>
          <w:szCs w:val="21"/>
        </w:rPr>
        <w:t xml:space="preserve">Tavoitteena on </w:t>
      </w:r>
      <w:r w:rsidR="009A2976" w:rsidRPr="00EB32B3">
        <w:rPr>
          <w:rFonts w:cstheme="minorHAnsi"/>
          <w:sz w:val="21"/>
          <w:szCs w:val="21"/>
        </w:rPr>
        <w:t>va</w:t>
      </w:r>
      <w:r w:rsidR="009A2976" w:rsidRPr="00EB32B3">
        <w:rPr>
          <w:rFonts w:cstheme="minorHAnsi"/>
          <w:sz w:val="21"/>
          <w:szCs w:val="21"/>
        </w:rPr>
        <w:t>h</w:t>
      </w:r>
      <w:r w:rsidR="009A2976" w:rsidRPr="00EB32B3">
        <w:rPr>
          <w:rFonts w:cstheme="minorHAnsi"/>
          <w:sz w:val="21"/>
          <w:szCs w:val="21"/>
        </w:rPr>
        <w:t>vistaa alueiden toi</w:t>
      </w:r>
      <w:r w:rsidR="009A2976" w:rsidRPr="00EB32B3">
        <w:rPr>
          <w:rFonts w:cstheme="minorHAnsi"/>
          <w:sz w:val="21"/>
          <w:szCs w:val="21"/>
        </w:rPr>
        <w:softHyphen/>
        <w:t>mintaedellytyksiä ja vetovoimaa</w:t>
      </w:r>
      <w:r w:rsidR="00693532" w:rsidRPr="00EB32B3">
        <w:rPr>
          <w:rFonts w:cstheme="minorHAnsi"/>
          <w:sz w:val="21"/>
          <w:szCs w:val="21"/>
        </w:rPr>
        <w:t xml:space="preserve"> sekä</w:t>
      </w:r>
      <w:r w:rsidR="00DF6A83" w:rsidRPr="00EB32B3">
        <w:rPr>
          <w:rFonts w:cstheme="minorHAnsi"/>
          <w:sz w:val="21"/>
          <w:szCs w:val="21"/>
        </w:rPr>
        <w:t xml:space="preserve"> tehostaa </w:t>
      </w:r>
      <w:r w:rsidR="009A2976" w:rsidRPr="00EB32B3">
        <w:rPr>
          <w:rFonts w:cstheme="minorHAnsi"/>
          <w:sz w:val="21"/>
          <w:szCs w:val="21"/>
        </w:rPr>
        <w:t xml:space="preserve">liikennejärjestelmien </w:t>
      </w:r>
      <w:r w:rsidR="00DF6A83" w:rsidRPr="00EB32B3">
        <w:rPr>
          <w:rFonts w:cstheme="minorHAnsi"/>
          <w:sz w:val="21"/>
          <w:szCs w:val="21"/>
        </w:rPr>
        <w:t xml:space="preserve">käyttöä. </w:t>
      </w:r>
      <w:r w:rsidR="009A2976" w:rsidRPr="00EB32B3">
        <w:rPr>
          <w:rFonts w:cstheme="minorHAnsi"/>
          <w:sz w:val="21"/>
          <w:szCs w:val="21"/>
        </w:rPr>
        <w:t>Keskuksia</w:t>
      </w:r>
      <w:r w:rsidR="00BD2CFC">
        <w:rPr>
          <w:rFonts w:cstheme="minorHAnsi"/>
          <w:sz w:val="21"/>
          <w:szCs w:val="21"/>
        </w:rPr>
        <w:t xml:space="preserve"> ja ympäröivää maaseutua</w:t>
      </w:r>
      <w:r w:rsidR="009A2976" w:rsidRPr="00EB32B3">
        <w:rPr>
          <w:rFonts w:cstheme="minorHAnsi"/>
          <w:sz w:val="21"/>
          <w:szCs w:val="21"/>
        </w:rPr>
        <w:t xml:space="preserve"> yhdistävät vyöhykkeet tarjoavat mo</w:t>
      </w:r>
      <w:r w:rsidR="00E9436E">
        <w:rPr>
          <w:rFonts w:cstheme="minorHAnsi"/>
          <w:sz w:val="21"/>
          <w:szCs w:val="21"/>
        </w:rPr>
        <w:t>nipuolisia työmarkkina-alueita</w:t>
      </w:r>
      <w:r w:rsidR="003B4060">
        <w:rPr>
          <w:rFonts w:cstheme="minorHAnsi"/>
          <w:sz w:val="21"/>
          <w:szCs w:val="21"/>
        </w:rPr>
        <w:t xml:space="preserve"> sekä </w:t>
      </w:r>
      <w:r w:rsidR="00AD5913" w:rsidRPr="00EB32B3">
        <w:rPr>
          <w:rFonts w:cstheme="minorHAnsi"/>
          <w:sz w:val="21"/>
          <w:szCs w:val="21"/>
        </w:rPr>
        <w:t>palveluiden ja asumi</w:t>
      </w:r>
      <w:r w:rsidR="003B4060">
        <w:rPr>
          <w:rFonts w:cstheme="minorHAnsi"/>
          <w:sz w:val="21"/>
          <w:szCs w:val="21"/>
        </w:rPr>
        <w:t>sen mahdollisuuksia</w:t>
      </w:r>
      <w:r w:rsidR="00AD5913" w:rsidRPr="00EB32B3">
        <w:rPr>
          <w:rFonts w:cstheme="minorHAnsi"/>
          <w:sz w:val="21"/>
          <w:szCs w:val="21"/>
        </w:rPr>
        <w:t>. Myös mahdollisuudet yhä eri</w:t>
      </w:r>
      <w:r w:rsidR="00AD5913" w:rsidRPr="00EB32B3">
        <w:rPr>
          <w:rFonts w:cstheme="minorHAnsi"/>
          <w:sz w:val="21"/>
          <w:szCs w:val="21"/>
        </w:rPr>
        <w:softHyphen/>
        <w:t>koistuneempien palveluiden</w:t>
      </w:r>
      <w:r w:rsidR="00DF6A83" w:rsidRPr="00EB32B3">
        <w:rPr>
          <w:rFonts w:cstheme="minorHAnsi"/>
          <w:sz w:val="21"/>
          <w:szCs w:val="21"/>
        </w:rPr>
        <w:t xml:space="preserve"> sekä</w:t>
      </w:r>
      <w:r w:rsidR="00AD5913" w:rsidRPr="00EB32B3">
        <w:rPr>
          <w:rFonts w:cstheme="minorHAnsi"/>
          <w:sz w:val="21"/>
          <w:szCs w:val="21"/>
        </w:rPr>
        <w:t xml:space="preserve"> </w:t>
      </w:r>
      <w:r w:rsidR="00DF6A83" w:rsidRPr="00EB32B3">
        <w:rPr>
          <w:rFonts w:cstheme="minorHAnsi"/>
          <w:sz w:val="21"/>
          <w:szCs w:val="21"/>
        </w:rPr>
        <w:t>eri alojen uusien, to</w:t>
      </w:r>
      <w:r w:rsidR="00DF6A83" w:rsidRPr="00EB32B3">
        <w:rPr>
          <w:rFonts w:cstheme="minorHAnsi"/>
          <w:sz w:val="21"/>
          <w:szCs w:val="21"/>
        </w:rPr>
        <w:t>i</w:t>
      </w:r>
      <w:r w:rsidR="00DF6A83" w:rsidRPr="00EB32B3">
        <w:rPr>
          <w:rFonts w:cstheme="minorHAnsi"/>
          <w:sz w:val="21"/>
          <w:szCs w:val="21"/>
        </w:rPr>
        <w:t xml:space="preserve">siaan täydentävien tuotteiden </w:t>
      </w:r>
      <w:r w:rsidR="00AD5913" w:rsidRPr="00EB32B3">
        <w:rPr>
          <w:rFonts w:cstheme="minorHAnsi"/>
          <w:sz w:val="21"/>
          <w:szCs w:val="21"/>
        </w:rPr>
        <w:t>kehittämiseen ja tarjoamiseen paranevat.</w:t>
      </w:r>
      <w:r w:rsidR="00DF6A83" w:rsidRPr="00EB32B3">
        <w:rPr>
          <w:rFonts w:cstheme="minorHAnsi"/>
          <w:sz w:val="21"/>
          <w:szCs w:val="21"/>
        </w:rPr>
        <w:t xml:space="preserve"> </w:t>
      </w:r>
    </w:p>
    <w:p w:rsidR="0062410E" w:rsidRPr="0062410E" w:rsidRDefault="00DF6A83" w:rsidP="0062410E">
      <w:pPr>
        <w:spacing w:after="120" w:line="276" w:lineRule="auto"/>
        <w:rPr>
          <w:rFonts w:cstheme="minorHAnsi"/>
          <w:sz w:val="21"/>
          <w:szCs w:val="21"/>
        </w:rPr>
      </w:pPr>
      <w:r w:rsidRPr="0062410E">
        <w:rPr>
          <w:rFonts w:cstheme="minorHAnsi"/>
          <w:sz w:val="21"/>
          <w:szCs w:val="21"/>
        </w:rPr>
        <w:t>E</w:t>
      </w:r>
      <w:r w:rsidR="00E3253E" w:rsidRPr="0062410E">
        <w:rPr>
          <w:rFonts w:cstheme="minorHAnsi"/>
          <w:sz w:val="21"/>
          <w:szCs w:val="21"/>
        </w:rPr>
        <w:t>distyksellis</w:t>
      </w:r>
      <w:r w:rsidR="00496F83" w:rsidRPr="0062410E">
        <w:rPr>
          <w:rFonts w:cstheme="minorHAnsi"/>
          <w:sz w:val="21"/>
          <w:szCs w:val="21"/>
        </w:rPr>
        <w:t>et tietoliikenneverkot</w:t>
      </w:r>
      <w:r w:rsidR="00E3253E" w:rsidRPr="0062410E">
        <w:rPr>
          <w:rFonts w:cstheme="minorHAnsi"/>
          <w:sz w:val="21"/>
          <w:szCs w:val="21"/>
        </w:rPr>
        <w:t xml:space="preserve"> </w:t>
      </w:r>
      <w:r w:rsidR="00496F83" w:rsidRPr="0062410E">
        <w:rPr>
          <w:rFonts w:cstheme="minorHAnsi"/>
          <w:sz w:val="21"/>
          <w:szCs w:val="21"/>
        </w:rPr>
        <w:t>ovat keskeinen</w:t>
      </w:r>
      <w:r w:rsidR="00E3253E" w:rsidRPr="0062410E">
        <w:rPr>
          <w:rFonts w:cstheme="minorHAnsi"/>
          <w:sz w:val="21"/>
          <w:szCs w:val="21"/>
        </w:rPr>
        <w:t xml:space="preserve"> edelly</w:t>
      </w:r>
      <w:r w:rsidR="00496F83" w:rsidRPr="0062410E">
        <w:rPr>
          <w:rFonts w:cstheme="minorHAnsi"/>
          <w:sz w:val="21"/>
          <w:szCs w:val="21"/>
        </w:rPr>
        <w:t>tys</w:t>
      </w:r>
      <w:r w:rsidR="00E3253E" w:rsidRPr="0062410E">
        <w:rPr>
          <w:rFonts w:cstheme="minorHAnsi"/>
          <w:sz w:val="21"/>
          <w:szCs w:val="21"/>
        </w:rPr>
        <w:t xml:space="preserve"> alueiden asukkaiden ja yritysten liikkuvuutta edist</w:t>
      </w:r>
      <w:r w:rsidR="00E3253E" w:rsidRPr="0062410E">
        <w:rPr>
          <w:rFonts w:cstheme="minorHAnsi"/>
          <w:sz w:val="21"/>
          <w:szCs w:val="21"/>
        </w:rPr>
        <w:t>ä</w:t>
      </w:r>
      <w:r w:rsidR="00E3253E" w:rsidRPr="0062410E">
        <w:rPr>
          <w:rFonts w:cstheme="minorHAnsi"/>
          <w:sz w:val="21"/>
          <w:szCs w:val="21"/>
        </w:rPr>
        <w:t>vien liikenneverkkojen ja automatisoituvien ajoneuvojen toimivuudelle</w:t>
      </w:r>
      <w:r w:rsidR="00C47888" w:rsidRPr="0062410E">
        <w:rPr>
          <w:rFonts w:cstheme="minorHAnsi"/>
          <w:sz w:val="21"/>
          <w:szCs w:val="21"/>
        </w:rPr>
        <w:t xml:space="preserve"> sekä uudenlaisen, tietoverkkopohjaisen elinkeinotoiminnan kehittymiselle. </w:t>
      </w:r>
      <w:r w:rsidR="007C2FA8" w:rsidRPr="0062410E">
        <w:rPr>
          <w:rFonts w:cstheme="minorHAnsi"/>
          <w:sz w:val="21"/>
          <w:szCs w:val="21"/>
        </w:rPr>
        <w:t>Harvaan asutuilla alueilla</w:t>
      </w:r>
      <w:r w:rsidR="00CE5A6B" w:rsidRPr="0062410E">
        <w:rPr>
          <w:rFonts w:cstheme="minorHAnsi"/>
          <w:sz w:val="21"/>
          <w:szCs w:val="21"/>
        </w:rPr>
        <w:t xml:space="preserve"> tarve nopeille tietoliikenneyhteyksille korostuu entisestään.</w:t>
      </w:r>
      <w:r w:rsidR="0062410E" w:rsidRPr="0062410E">
        <w:rPr>
          <w:rFonts w:cstheme="minorHAnsi"/>
          <w:sz w:val="21"/>
          <w:szCs w:val="21"/>
        </w:rPr>
        <w:t xml:space="preserve"> </w:t>
      </w:r>
      <w:r w:rsidR="0062410E">
        <w:rPr>
          <w:rFonts w:cstheme="minorHAnsi"/>
          <w:sz w:val="21"/>
          <w:szCs w:val="21"/>
        </w:rPr>
        <w:t xml:space="preserve">Tehostamalla </w:t>
      </w:r>
      <w:r w:rsidR="0062410E" w:rsidRPr="0062410E">
        <w:rPr>
          <w:rFonts w:cstheme="minorHAnsi"/>
          <w:sz w:val="21"/>
          <w:szCs w:val="21"/>
        </w:rPr>
        <w:t xml:space="preserve">valtion </w:t>
      </w:r>
      <w:r w:rsidR="0062410E">
        <w:rPr>
          <w:rFonts w:cstheme="minorHAnsi"/>
          <w:sz w:val="21"/>
          <w:szCs w:val="21"/>
        </w:rPr>
        <w:t>eri hallinnonalojen yhteistyötä</w:t>
      </w:r>
      <w:r w:rsidR="0005652C">
        <w:rPr>
          <w:rFonts w:cstheme="minorHAnsi"/>
          <w:sz w:val="21"/>
          <w:szCs w:val="21"/>
        </w:rPr>
        <w:t xml:space="preserve"> saadaan fyysistä ja toiminnallista</w:t>
      </w:r>
      <w:r w:rsidR="0062410E">
        <w:rPr>
          <w:rFonts w:cstheme="minorHAnsi"/>
          <w:sz w:val="21"/>
          <w:szCs w:val="21"/>
        </w:rPr>
        <w:t xml:space="preserve"> </w:t>
      </w:r>
      <w:r w:rsidR="0062410E" w:rsidRPr="0062410E">
        <w:rPr>
          <w:rFonts w:cstheme="minorHAnsi"/>
          <w:sz w:val="21"/>
          <w:szCs w:val="21"/>
        </w:rPr>
        <w:t>aluerakenne</w:t>
      </w:r>
      <w:r w:rsidR="0005652C">
        <w:rPr>
          <w:rFonts w:cstheme="minorHAnsi"/>
          <w:sz w:val="21"/>
          <w:szCs w:val="21"/>
        </w:rPr>
        <w:t>t</w:t>
      </w:r>
      <w:r w:rsidR="0005652C">
        <w:rPr>
          <w:rFonts w:cstheme="minorHAnsi"/>
          <w:sz w:val="21"/>
          <w:szCs w:val="21"/>
        </w:rPr>
        <w:t>ta</w:t>
      </w:r>
      <w:r w:rsidR="0062410E" w:rsidRPr="0062410E">
        <w:rPr>
          <w:rFonts w:cstheme="minorHAnsi"/>
          <w:sz w:val="21"/>
          <w:szCs w:val="21"/>
        </w:rPr>
        <w:t xml:space="preserve"> koskevat valtakunnalli</w:t>
      </w:r>
      <w:r w:rsidR="0005652C">
        <w:rPr>
          <w:rFonts w:cstheme="minorHAnsi"/>
          <w:sz w:val="21"/>
          <w:szCs w:val="21"/>
        </w:rPr>
        <w:t>set linjaukset ja toimet tukemaan</w:t>
      </w:r>
      <w:r w:rsidR="0062410E" w:rsidRPr="0062410E">
        <w:rPr>
          <w:rFonts w:cstheme="minorHAnsi"/>
          <w:sz w:val="21"/>
          <w:szCs w:val="21"/>
        </w:rPr>
        <w:t xml:space="preserve"> toisiaan ja suun</w:t>
      </w:r>
      <w:r w:rsidR="0005652C">
        <w:rPr>
          <w:rFonts w:cstheme="minorHAnsi"/>
          <w:sz w:val="21"/>
          <w:szCs w:val="21"/>
        </w:rPr>
        <w:t>taamaan</w:t>
      </w:r>
      <w:r w:rsidR="0062410E" w:rsidRPr="0062410E">
        <w:rPr>
          <w:rFonts w:cstheme="minorHAnsi"/>
          <w:sz w:val="21"/>
          <w:szCs w:val="21"/>
        </w:rPr>
        <w:t xml:space="preserve"> kehitystä kestävästi. </w:t>
      </w:r>
    </w:p>
    <w:p w:rsidR="00C03D34" w:rsidRDefault="00C03D34" w:rsidP="0028167F">
      <w:pPr>
        <w:pStyle w:val="Luettelokappale"/>
        <w:shd w:val="clear" w:color="auto" w:fill="FFFFFF"/>
        <w:spacing w:after="100" w:afterAutospacing="1" w:line="276" w:lineRule="auto"/>
        <w:ind w:left="0" w:right="-427"/>
        <w:contextualSpacing w:val="0"/>
        <w:rPr>
          <w:rFonts w:cstheme="minorHAnsi"/>
          <w:b/>
          <w:color w:val="000000"/>
        </w:rPr>
      </w:pPr>
    </w:p>
    <w:p w:rsidR="00966AA2" w:rsidRDefault="00966AA2" w:rsidP="0028167F">
      <w:pPr>
        <w:pStyle w:val="Luettelokappale"/>
        <w:shd w:val="clear" w:color="auto" w:fill="FFFFFF"/>
        <w:spacing w:after="100" w:afterAutospacing="1" w:line="276" w:lineRule="auto"/>
        <w:ind w:left="0" w:right="-427"/>
        <w:contextualSpacing w:val="0"/>
        <w:rPr>
          <w:rFonts w:cstheme="minorHAnsi"/>
          <w:b/>
          <w:color w:val="000000"/>
        </w:rPr>
      </w:pPr>
    </w:p>
    <w:p w:rsidR="009A2976" w:rsidRPr="005E0D37" w:rsidRDefault="00F224AE" w:rsidP="0028167F">
      <w:pPr>
        <w:pStyle w:val="Luettelokappale"/>
        <w:shd w:val="clear" w:color="auto" w:fill="FFFFFF"/>
        <w:spacing w:after="100" w:afterAutospacing="1" w:line="276" w:lineRule="auto"/>
        <w:ind w:left="0" w:right="-427"/>
        <w:contextualSpacing w:val="0"/>
        <w:rPr>
          <w:rFonts w:cstheme="minorHAnsi"/>
          <w:b/>
          <w:color w:val="000000"/>
        </w:rPr>
      </w:pPr>
      <w:r w:rsidRPr="005E0D37">
        <w:rPr>
          <w:rFonts w:cstheme="minorHAnsi"/>
          <w:b/>
          <w:color w:val="000000"/>
        </w:rPr>
        <w:lastRenderedPageBreak/>
        <w:t>Toimenpiteitä:</w:t>
      </w:r>
    </w:p>
    <w:p w:rsidR="003518AF" w:rsidRPr="00ED3904" w:rsidRDefault="003518AF" w:rsidP="003518AF">
      <w:pPr>
        <w:pStyle w:val="Luettelokappale"/>
        <w:numPr>
          <w:ilvl w:val="0"/>
          <w:numId w:val="2"/>
        </w:numPr>
        <w:spacing w:after="120" w:line="276" w:lineRule="auto"/>
        <w:ind w:left="425"/>
        <w:contextualSpacing w:val="0"/>
        <w:rPr>
          <w:rFonts w:cstheme="minorHAnsi"/>
          <w:sz w:val="21"/>
          <w:szCs w:val="21"/>
        </w:rPr>
      </w:pPr>
      <w:r w:rsidRPr="00ED3904">
        <w:rPr>
          <w:rFonts w:cstheme="minorHAnsi"/>
          <w:sz w:val="21"/>
          <w:szCs w:val="21"/>
        </w:rPr>
        <w:t>Alueiden kehittämiseen vaikuttavaa suunnittelu- ja kehittämisjärjestelmää arvioidaan osana itsehallintou</w:t>
      </w:r>
      <w:r w:rsidRPr="00ED3904">
        <w:rPr>
          <w:rFonts w:cstheme="minorHAnsi"/>
          <w:sz w:val="21"/>
          <w:szCs w:val="21"/>
        </w:rPr>
        <w:t>u</w:t>
      </w:r>
      <w:r w:rsidRPr="00ED3904">
        <w:rPr>
          <w:rFonts w:cstheme="minorHAnsi"/>
          <w:sz w:val="21"/>
          <w:szCs w:val="21"/>
        </w:rPr>
        <w:t>distusta. (TEM, YM, LVM, MMM)</w:t>
      </w:r>
    </w:p>
    <w:p w:rsidR="009A2976" w:rsidRPr="00ED3904" w:rsidRDefault="00AD5913" w:rsidP="0028167F">
      <w:pPr>
        <w:pStyle w:val="Luettelokappale"/>
        <w:numPr>
          <w:ilvl w:val="0"/>
          <w:numId w:val="2"/>
        </w:numPr>
        <w:spacing w:after="120" w:line="276" w:lineRule="auto"/>
        <w:ind w:left="425"/>
        <w:contextualSpacing w:val="0"/>
        <w:rPr>
          <w:rFonts w:cstheme="minorHAnsi"/>
          <w:sz w:val="21"/>
          <w:szCs w:val="21"/>
        </w:rPr>
      </w:pPr>
      <w:r w:rsidRPr="00ED3904">
        <w:rPr>
          <w:rFonts w:cstheme="minorHAnsi"/>
          <w:sz w:val="21"/>
          <w:szCs w:val="21"/>
        </w:rPr>
        <w:t>Alueiden kehittämisen</w:t>
      </w:r>
      <w:r w:rsidR="00D44B15" w:rsidRPr="00ED3904">
        <w:rPr>
          <w:rFonts w:cstheme="minorHAnsi"/>
          <w:sz w:val="21"/>
          <w:szCs w:val="21"/>
        </w:rPr>
        <w:t xml:space="preserve"> ja aluesuunnittelun</w:t>
      </w:r>
      <w:r w:rsidRPr="00ED3904">
        <w:rPr>
          <w:rFonts w:cstheme="minorHAnsi"/>
          <w:sz w:val="21"/>
          <w:szCs w:val="21"/>
        </w:rPr>
        <w:t xml:space="preserve"> välin</w:t>
      </w:r>
      <w:r w:rsidR="00BD2CFC" w:rsidRPr="00ED3904">
        <w:rPr>
          <w:rFonts w:cstheme="minorHAnsi"/>
          <w:sz w:val="21"/>
          <w:szCs w:val="21"/>
        </w:rPr>
        <w:t>einä hyödynnetään paikkaperustaista</w:t>
      </w:r>
      <w:r w:rsidRPr="00ED3904">
        <w:rPr>
          <w:rFonts w:cstheme="minorHAnsi"/>
          <w:sz w:val="21"/>
          <w:szCs w:val="21"/>
        </w:rPr>
        <w:t xml:space="preserve"> kehittämistä ja erilai</w:t>
      </w:r>
      <w:r w:rsidRPr="00ED3904">
        <w:rPr>
          <w:rFonts w:cstheme="minorHAnsi"/>
          <w:sz w:val="21"/>
          <w:szCs w:val="21"/>
        </w:rPr>
        <w:t>s</w:t>
      </w:r>
      <w:r w:rsidRPr="00ED3904">
        <w:rPr>
          <w:rFonts w:cstheme="minorHAnsi"/>
          <w:sz w:val="21"/>
          <w:szCs w:val="21"/>
        </w:rPr>
        <w:t>ten hallinnonrajat ylittävien kehittämis-</w:t>
      </w:r>
      <w:r w:rsidR="00D44B15" w:rsidRPr="00ED3904">
        <w:rPr>
          <w:rFonts w:cstheme="minorHAnsi"/>
          <w:sz w:val="21"/>
          <w:szCs w:val="21"/>
        </w:rPr>
        <w:t>, suunnittelu</w:t>
      </w:r>
      <w:r w:rsidR="002D27B6">
        <w:rPr>
          <w:rFonts w:cstheme="minorHAnsi"/>
          <w:sz w:val="21"/>
          <w:szCs w:val="21"/>
        </w:rPr>
        <w:t>-</w:t>
      </w:r>
      <w:r w:rsidRPr="00ED3904">
        <w:rPr>
          <w:rFonts w:cstheme="minorHAnsi"/>
          <w:sz w:val="21"/>
          <w:szCs w:val="21"/>
        </w:rPr>
        <w:t xml:space="preserve"> ja yhteistyövälineiden käyttöä. (TEM,</w:t>
      </w:r>
      <w:r w:rsidR="00BD2CFC" w:rsidRPr="00ED3904">
        <w:rPr>
          <w:rFonts w:cstheme="minorHAnsi"/>
          <w:sz w:val="21"/>
          <w:szCs w:val="21"/>
        </w:rPr>
        <w:t xml:space="preserve"> MMM,</w:t>
      </w:r>
      <w:r w:rsidRPr="00ED3904">
        <w:rPr>
          <w:rFonts w:cstheme="minorHAnsi"/>
          <w:sz w:val="21"/>
          <w:szCs w:val="21"/>
        </w:rPr>
        <w:t xml:space="preserve"> YM)</w:t>
      </w:r>
    </w:p>
    <w:p w:rsidR="003518AF" w:rsidRPr="003518AF" w:rsidRDefault="003518AF" w:rsidP="003518AF">
      <w:pPr>
        <w:pStyle w:val="Luettelokappale"/>
        <w:numPr>
          <w:ilvl w:val="0"/>
          <w:numId w:val="2"/>
        </w:numPr>
        <w:spacing w:after="120" w:line="276" w:lineRule="auto"/>
        <w:ind w:left="425"/>
        <w:contextualSpacing w:val="0"/>
        <w:rPr>
          <w:rFonts w:cstheme="minorHAnsi"/>
          <w:sz w:val="21"/>
          <w:szCs w:val="21"/>
        </w:rPr>
      </w:pPr>
      <w:r w:rsidRPr="003518AF">
        <w:rPr>
          <w:rFonts w:cstheme="minorHAnsi"/>
          <w:sz w:val="21"/>
          <w:szCs w:val="21"/>
        </w:rPr>
        <w:t>Kaupunki-, maaseutu- ja saaristopolitiikalla hyödynnetään eri alueiden vahvuuksia ja tuetaan osaltaan Su</w:t>
      </w:r>
      <w:r w:rsidRPr="003518AF">
        <w:rPr>
          <w:rFonts w:cstheme="minorHAnsi"/>
          <w:sz w:val="21"/>
          <w:szCs w:val="21"/>
        </w:rPr>
        <w:t>o</w:t>
      </w:r>
      <w:r w:rsidRPr="003518AF">
        <w:rPr>
          <w:rFonts w:cstheme="minorHAnsi"/>
          <w:sz w:val="21"/>
          <w:szCs w:val="21"/>
        </w:rPr>
        <w:t>men kasvu- ja innovaatiopolitiikan tavoitteita. Politiikkalohkojen yhteen sovittamista ja kokonaistarkastelua jatketaan ja lisätään yhteistyötä entisestään. (T</w:t>
      </w:r>
      <w:r>
        <w:rPr>
          <w:rFonts w:cstheme="minorHAnsi"/>
          <w:sz w:val="21"/>
          <w:szCs w:val="21"/>
        </w:rPr>
        <w:t>EM, MMM, YM, LVM, OKM, VM, STM)</w:t>
      </w:r>
    </w:p>
    <w:p w:rsidR="003518AF" w:rsidRDefault="003518AF" w:rsidP="003518AF">
      <w:pPr>
        <w:pStyle w:val="Luettelokappale"/>
        <w:numPr>
          <w:ilvl w:val="0"/>
          <w:numId w:val="2"/>
        </w:numPr>
        <w:spacing w:after="120" w:line="276" w:lineRule="auto"/>
        <w:ind w:left="425"/>
        <w:rPr>
          <w:rFonts w:cstheme="minorHAnsi"/>
          <w:sz w:val="21"/>
          <w:szCs w:val="21"/>
        </w:rPr>
      </w:pPr>
      <w:r w:rsidRPr="003518AF">
        <w:rPr>
          <w:rFonts w:cstheme="minorHAnsi"/>
          <w:sz w:val="21"/>
          <w:szCs w:val="21"/>
        </w:rPr>
        <w:t>Metropolipolitiikan avulla pyritään ratkaisemaan Helsingin seutuun liittyviä erityiskysymyksiä Suomen ki</w:t>
      </w:r>
      <w:r w:rsidRPr="003518AF">
        <w:rPr>
          <w:rFonts w:cstheme="minorHAnsi"/>
          <w:sz w:val="21"/>
          <w:szCs w:val="21"/>
        </w:rPr>
        <w:t>l</w:t>
      </w:r>
      <w:r w:rsidRPr="003518AF">
        <w:rPr>
          <w:rFonts w:cstheme="minorHAnsi"/>
          <w:sz w:val="21"/>
          <w:szCs w:val="21"/>
        </w:rPr>
        <w:t xml:space="preserve">pailukyvyn vahvistamiseksi. ( TEM, YM, LVM, OKM, VM, </w:t>
      </w:r>
      <w:r>
        <w:rPr>
          <w:rFonts w:cstheme="minorHAnsi"/>
          <w:sz w:val="21"/>
          <w:szCs w:val="21"/>
        </w:rPr>
        <w:t>STM)</w:t>
      </w:r>
    </w:p>
    <w:p w:rsidR="003518AF" w:rsidRPr="003518AF" w:rsidRDefault="003518AF" w:rsidP="003518AF">
      <w:pPr>
        <w:pStyle w:val="Luettelokappale"/>
        <w:spacing w:after="120" w:line="276" w:lineRule="auto"/>
        <w:ind w:left="425"/>
        <w:rPr>
          <w:rFonts w:cstheme="minorHAnsi"/>
          <w:sz w:val="21"/>
          <w:szCs w:val="21"/>
        </w:rPr>
      </w:pPr>
    </w:p>
    <w:p w:rsidR="009A2976" w:rsidRPr="003C3962" w:rsidRDefault="003518AF" w:rsidP="003518AF">
      <w:pPr>
        <w:pStyle w:val="Luettelokappale"/>
        <w:numPr>
          <w:ilvl w:val="0"/>
          <w:numId w:val="2"/>
        </w:numPr>
        <w:spacing w:after="120" w:line="276" w:lineRule="auto"/>
        <w:ind w:left="425"/>
        <w:contextualSpacing w:val="0"/>
        <w:rPr>
          <w:rFonts w:cstheme="minorHAnsi"/>
          <w:sz w:val="21"/>
          <w:szCs w:val="21"/>
        </w:rPr>
      </w:pPr>
      <w:r w:rsidRPr="003518AF">
        <w:rPr>
          <w:rFonts w:cstheme="minorHAnsi"/>
          <w:sz w:val="21"/>
          <w:szCs w:val="21"/>
        </w:rPr>
        <w:t>Valtion ja suurten kaupunkiseutujen välisillä sopimuksil</w:t>
      </w:r>
      <w:r>
        <w:rPr>
          <w:rFonts w:cstheme="minorHAnsi"/>
          <w:sz w:val="21"/>
          <w:szCs w:val="21"/>
        </w:rPr>
        <w:t xml:space="preserve">la (kasvu- ja </w:t>
      </w:r>
      <w:proofErr w:type="spellStart"/>
      <w:r>
        <w:rPr>
          <w:rFonts w:cstheme="minorHAnsi"/>
          <w:sz w:val="21"/>
          <w:szCs w:val="21"/>
        </w:rPr>
        <w:t>MAL-sopimuksilla</w:t>
      </w:r>
      <w:proofErr w:type="spellEnd"/>
      <w:r>
        <w:rPr>
          <w:rFonts w:cstheme="minorHAnsi"/>
          <w:sz w:val="21"/>
          <w:szCs w:val="21"/>
        </w:rPr>
        <w:t>)</w:t>
      </w:r>
      <w:r w:rsidRPr="003518AF">
        <w:rPr>
          <w:rFonts w:cstheme="minorHAnsi"/>
          <w:sz w:val="21"/>
          <w:szCs w:val="21"/>
        </w:rPr>
        <w:t xml:space="preserve"> toteutetaan hallitu</w:t>
      </w:r>
      <w:r w:rsidRPr="003518AF">
        <w:rPr>
          <w:rFonts w:cstheme="minorHAnsi"/>
          <w:sz w:val="21"/>
          <w:szCs w:val="21"/>
        </w:rPr>
        <w:t>s</w:t>
      </w:r>
      <w:r w:rsidRPr="003518AF">
        <w:rPr>
          <w:rFonts w:cstheme="minorHAnsi"/>
          <w:sz w:val="21"/>
          <w:szCs w:val="21"/>
        </w:rPr>
        <w:t xml:space="preserve">ohjelman ja sen toimeenpanosuunnitelman mukaisen </w:t>
      </w:r>
      <w:r>
        <w:rPr>
          <w:rFonts w:cstheme="minorHAnsi"/>
          <w:sz w:val="21"/>
          <w:szCs w:val="21"/>
        </w:rPr>
        <w:t>kilpailukykykärkihankeen toimen</w:t>
      </w:r>
      <w:r w:rsidRPr="003518AF">
        <w:rPr>
          <w:rFonts w:cstheme="minorHAnsi"/>
          <w:sz w:val="21"/>
          <w:szCs w:val="21"/>
        </w:rPr>
        <w:t>piteitä alueellisten innovaatioiden ja kokeilujen käynnistämisestä sekä maankäytön, asumisen ja liikenteen (MAL) -sopimusten uudistamisesta</w:t>
      </w:r>
      <w:r>
        <w:rPr>
          <w:rFonts w:cstheme="minorHAnsi"/>
          <w:sz w:val="21"/>
          <w:szCs w:val="21"/>
        </w:rPr>
        <w:t>. Kaupunkien</w:t>
      </w:r>
      <w:r w:rsidR="00AD5913" w:rsidRPr="003518AF">
        <w:rPr>
          <w:rFonts w:cstheme="minorHAnsi"/>
          <w:sz w:val="21"/>
          <w:szCs w:val="21"/>
        </w:rPr>
        <w:t xml:space="preserve"> keskinäistä verkottumista edistetään </w:t>
      </w:r>
      <w:r w:rsidR="00BF3144" w:rsidRPr="003518AF">
        <w:rPr>
          <w:rFonts w:cstheme="minorHAnsi"/>
          <w:sz w:val="21"/>
          <w:szCs w:val="21"/>
        </w:rPr>
        <w:t>kasvu</w:t>
      </w:r>
      <w:r w:rsidR="00AD5913" w:rsidRPr="003518AF">
        <w:rPr>
          <w:rFonts w:cstheme="minorHAnsi"/>
          <w:sz w:val="21"/>
          <w:szCs w:val="21"/>
        </w:rPr>
        <w:t>vyöhyke- sekä teemaverkostosop</w:t>
      </w:r>
      <w:r w:rsidR="00AD5913" w:rsidRPr="003518AF">
        <w:rPr>
          <w:rFonts w:cstheme="minorHAnsi"/>
          <w:sz w:val="21"/>
          <w:szCs w:val="21"/>
        </w:rPr>
        <w:t>i</w:t>
      </w:r>
      <w:r w:rsidR="00AD5913" w:rsidRPr="003518AF">
        <w:rPr>
          <w:rFonts w:cstheme="minorHAnsi"/>
          <w:sz w:val="21"/>
          <w:szCs w:val="21"/>
        </w:rPr>
        <w:t>muksilla. (TEM</w:t>
      </w:r>
      <w:r w:rsidR="00AD5913" w:rsidRPr="003C3962">
        <w:rPr>
          <w:rFonts w:cstheme="minorHAnsi"/>
          <w:sz w:val="21"/>
          <w:szCs w:val="21"/>
        </w:rPr>
        <w:t>, LVM, YM,</w:t>
      </w:r>
      <w:r w:rsidR="009F1A78" w:rsidRPr="003C3962">
        <w:rPr>
          <w:rFonts w:cstheme="minorHAnsi"/>
          <w:sz w:val="21"/>
          <w:szCs w:val="21"/>
        </w:rPr>
        <w:t xml:space="preserve"> OKM,</w:t>
      </w:r>
      <w:r w:rsidR="005E0D37" w:rsidRPr="003C3962">
        <w:rPr>
          <w:rFonts w:cstheme="minorHAnsi"/>
          <w:sz w:val="21"/>
          <w:szCs w:val="21"/>
        </w:rPr>
        <w:t xml:space="preserve"> MMM</w:t>
      </w:r>
      <w:r w:rsidR="00AD5913" w:rsidRPr="003C3962">
        <w:rPr>
          <w:rFonts w:cstheme="minorHAnsi"/>
          <w:sz w:val="21"/>
          <w:szCs w:val="21"/>
        </w:rPr>
        <w:t>)</w:t>
      </w:r>
      <w:r w:rsidR="009F1A78" w:rsidRPr="003C3962">
        <w:rPr>
          <w:rFonts w:cstheme="minorHAnsi"/>
          <w:sz w:val="21"/>
          <w:szCs w:val="21"/>
        </w:rPr>
        <w:t xml:space="preserve"> </w:t>
      </w:r>
    </w:p>
    <w:p w:rsidR="009A2976" w:rsidRPr="003C3962" w:rsidRDefault="00AD5913" w:rsidP="0028167F">
      <w:pPr>
        <w:pStyle w:val="Luettelokappale"/>
        <w:numPr>
          <w:ilvl w:val="0"/>
          <w:numId w:val="2"/>
        </w:numPr>
        <w:spacing w:after="120" w:line="276" w:lineRule="auto"/>
        <w:ind w:left="425"/>
        <w:contextualSpacing w:val="0"/>
        <w:rPr>
          <w:rFonts w:cstheme="minorHAnsi"/>
          <w:sz w:val="21"/>
          <w:szCs w:val="21"/>
        </w:rPr>
      </w:pPr>
      <w:r w:rsidRPr="003C3962">
        <w:rPr>
          <w:rFonts w:cstheme="minorHAnsi"/>
          <w:sz w:val="21"/>
          <w:szCs w:val="21"/>
        </w:rPr>
        <w:t>Toiminnallisten alueiden ja kasvuvyöhykkeiden tueksi toteutetaan vuoden 2016 aikana selvitys, jossa</w:t>
      </w:r>
      <w:r w:rsidR="00C47888" w:rsidRPr="003C3962">
        <w:rPr>
          <w:rFonts w:cstheme="minorHAnsi"/>
          <w:sz w:val="21"/>
          <w:szCs w:val="21"/>
        </w:rPr>
        <w:t xml:space="preserve"> </w:t>
      </w:r>
      <w:r w:rsidRPr="003C3962">
        <w:rPr>
          <w:rFonts w:cstheme="minorHAnsi"/>
          <w:sz w:val="21"/>
          <w:szCs w:val="21"/>
        </w:rPr>
        <w:t>pai</w:t>
      </w:r>
      <w:r w:rsidRPr="003C3962">
        <w:rPr>
          <w:rFonts w:cstheme="minorHAnsi"/>
          <w:sz w:val="21"/>
          <w:szCs w:val="21"/>
        </w:rPr>
        <w:t>k</w:t>
      </w:r>
      <w:r w:rsidRPr="003C3962">
        <w:rPr>
          <w:rFonts w:cstheme="minorHAnsi"/>
          <w:sz w:val="21"/>
          <w:szCs w:val="21"/>
        </w:rPr>
        <w:t>katieto- ja muita aineistoja hyödyntämällä kuvataan ja analysoidaan toiminnallisten alueiden ja kasv</w:t>
      </w:r>
      <w:r w:rsidRPr="003C3962">
        <w:rPr>
          <w:rFonts w:cstheme="minorHAnsi"/>
          <w:sz w:val="21"/>
          <w:szCs w:val="21"/>
        </w:rPr>
        <w:t>u</w:t>
      </w:r>
      <w:r w:rsidRPr="003C3962">
        <w:rPr>
          <w:rFonts w:cstheme="minorHAnsi"/>
          <w:sz w:val="21"/>
          <w:szCs w:val="21"/>
        </w:rPr>
        <w:t>vyöhykkeiden kehitystä. (TEM</w:t>
      </w:r>
      <w:r w:rsidR="009F1A78" w:rsidRPr="003C3962">
        <w:rPr>
          <w:rFonts w:cstheme="minorHAnsi"/>
          <w:sz w:val="21"/>
          <w:szCs w:val="21"/>
        </w:rPr>
        <w:t xml:space="preserve">, </w:t>
      </w:r>
      <w:r w:rsidR="006547D9" w:rsidRPr="003C3962">
        <w:rPr>
          <w:rFonts w:cstheme="minorHAnsi"/>
          <w:sz w:val="21"/>
          <w:szCs w:val="21"/>
        </w:rPr>
        <w:t>YM</w:t>
      </w:r>
      <w:r w:rsidRPr="003C3962">
        <w:rPr>
          <w:rFonts w:cstheme="minorHAnsi"/>
          <w:sz w:val="21"/>
          <w:szCs w:val="21"/>
        </w:rPr>
        <w:t>)</w:t>
      </w:r>
    </w:p>
    <w:p w:rsidR="001218CE" w:rsidRPr="003C3962" w:rsidRDefault="00BD2CFC" w:rsidP="001218CE">
      <w:pPr>
        <w:pStyle w:val="Luettelokappale"/>
        <w:numPr>
          <w:ilvl w:val="0"/>
          <w:numId w:val="2"/>
        </w:numPr>
        <w:spacing w:after="120" w:line="276" w:lineRule="auto"/>
        <w:ind w:left="425"/>
        <w:contextualSpacing w:val="0"/>
        <w:rPr>
          <w:rFonts w:cstheme="minorHAnsi"/>
          <w:sz w:val="21"/>
          <w:szCs w:val="21"/>
        </w:rPr>
      </w:pPr>
      <w:r w:rsidRPr="003C3962">
        <w:rPr>
          <w:rFonts w:cstheme="minorHAnsi"/>
          <w:sz w:val="21"/>
          <w:szCs w:val="21"/>
        </w:rPr>
        <w:t>Monipuolistetaan maaseudun elinkeinoja, parannetaan työllisyyttä ja yritystoimintaa sekä lisätään maase</w:t>
      </w:r>
      <w:r w:rsidRPr="003C3962">
        <w:rPr>
          <w:rFonts w:cstheme="minorHAnsi"/>
          <w:sz w:val="21"/>
          <w:szCs w:val="21"/>
        </w:rPr>
        <w:t>u</w:t>
      </w:r>
      <w:r w:rsidRPr="003C3962">
        <w:rPr>
          <w:rFonts w:cstheme="minorHAnsi"/>
          <w:sz w:val="21"/>
          <w:szCs w:val="21"/>
        </w:rPr>
        <w:t>dun elinvoimaa</w:t>
      </w:r>
      <w:r w:rsidR="00830383" w:rsidRPr="003C3962">
        <w:rPr>
          <w:rFonts w:cstheme="minorHAnsi"/>
          <w:sz w:val="21"/>
          <w:szCs w:val="21"/>
        </w:rPr>
        <w:t>.</w:t>
      </w:r>
      <w:r w:rsidRPr="003C3962">
        <w:rPr>
          <w:rFonts w:cstheme="minorHAnsi"/>
          <w:sz w:val="21"/>
          <w:szCs w:val="21"/>
        </w:rPr>
        <w:t xml:space="preserve"> (MMM)</w:t>
      </w:r>
    </w:p>
    <w:p w:rsidR="001218CE" w:rsidRPr="003C3962" w:rsidRDefault="001218CE" w:rsidP="001218CE">
      <w:pPr>
        <w:pStyle w:val="Luettelokappale"/>
        <w:numPr>
          <w:ilvl w:val="0"/>
          <w:numId w:val="2"/>
        </w:numPr>
        <w:spacing w:after="120" w:line="276" w:lineRule="auto"/>
        <w:ind w:left="425"/>
        <w:contextualSpacing w:val="0"/>
        <w:rPr>
          <w:rFonts w:cstheme="minorHAnsi"/>
          <w:sz w:val="21"/>
          <w:szCs w:val="21"/>
        </w:rPr>
      </w:pPr>
      <w:r w:rsidRPr="003C3962">
        <w:rPr>
          <w:sz w:val="21"/>
          <w:szCs w:val="21"/>
        </w:rPr>
        <w:t>Saaristo-, rannikko- ja vesistöalueiden kehitystä tuetaan kehittämällä mereen ja vesistöihin liittyvää bio-, elämys-, logistiikka-, tuotanto- ja ympäristötaloutta sekä luomalla saaristo- ja vesistömatkailusta euroopp</w:t>
      </w:r>
      <w:r w:rsidRPr="003C3962">
        <w:rPr>
          <w:sz w:val="21"/>
          <w:szCs w:val="21"/>
        </w:rPr>
        <w:t>a</w:t>
      </w:r>
      <w:r w:rsidRPr="003C3962">
        <w:rPr>
          <w:sz w:val="21"/>
          <w:szCs w:val="21"/>
        </w:rPr>
        <w:t>lainen vetovoimatekijä.</w:t>
      </w:r>
      <w:r w:rsidR="006504A2" w:rsidRPr="003C3962">
        <w:rPr>
          <w:sz w:val="21"/>
          <w:szCs w:val="21"/>
        </w:rPr>
        <w:t xml:space="preserve"> (TEM, MMM, LVM, YM</w:t>
      </w:r>
      <w:r w:rsidR="000D2324" w:rsidRPr="003C3962">
        <w:rPr>
          <w:sz w:val="21"/>
          <w:szCs w:val="21"/>
        </w:rPr>
        <w:t>, OKM</w:t>
      </w:r>
      <w:r w:rsidR="006504A2" w:rsidRPr="003C3962">
        <w:rPr>
          <w:sz w:val="21"/>
          <w:szCs w:val="21"/>
        </w:rPr>
        <w:t>)</w:t>
      </w:r>
    </w:p>
    <w:p w:rsidR="007A0D99" w:rsidRPr="003C3962" w:rsidRDefault="00AD5913" w:rsidP="0028167F">
      <w:pPr>
        <w:pStyle w:val="Luettelokappale"/>
        <w:numPr>
          <w:ilvl w:val="0"/>
          <w:numId w:val="2"/>
        </w:numPr>
        <w:shd w:val="clear" w:color="auto" w:fill="FFFFFF"/>
        <w:spacing w:after="120" w:line="276" w:lineRule="auto"/>
        <w:ind w:left="425" w:right="-1"/>
        <w:contextualSpacing w:val="0"/>
        <w:rPr>
          <w:rFonts w:cstheme="minorHAnsi"/>
          <w:b/>
          <w:sz w:val="21"/>
          <w:szCs w:val="21"/>
        </w:rPr>
      </w:pPr>
      <w:r w:rsidRPr="003C3962">
        <w:rPr>
          <w:rFonts w:cstheme="minorHAnsi"/>
          <w:sz w:val="21"/>
          <w:szCs w:val="21"/>
        </w:rPr>
        <w:t>Kehite</w:t>
      </w:r>
      <w:r w:rsidR="00E46E7B" w:rsidRPr="003C3962">
        <w:rPr>
          <w:rFonts w:cstheme="minorHAnsi"/>
          <w:sz w:val="21"/>
          <w:szCs w:val="21"/>
        </w:rPr>
        <w:t xml:space="preserve">tään alueiden saavutettavuutta </w:t>
      </w:r>
      <w:r w:rsidRPr="003C3962">
        <w:rPr>
          <w:rFonts w:cstheme="minorHAnsi"/>
          <w:sz w:val="21"/>
          <w:szCs w:val="21"/>
        </w:rPr>
        <w:t>parantamalla olemass</w:t>
      </w:r>
      <w:r w:rsidR="00DB4F5C" w:rsidRPr="003C3962">
        <w:rPr>
          <w:rFonts w:cstheme="minorHAnsi"/>
          <w:sz w:val="21"/>
          <w:szCs w:val="21"/>
        </w:rPr>
        <w:t>a olevan liikenneverkon kuntoa.</w:t>
      </w:r>
      <w:r w:rsidRPr="003C3962">
        <w:rPr>
          <w:rFonts w:cstheme="minorHAnsi"/>
          <w:sz w:val="21"/>
          <w:szCs w:val="21"/>
        </w:rPr>
        <w:t xml:space="preserve"> (LVM)</w:t>
      </w:r>
    </w:p>
    <w:p w:rsidR="00144A1C" w:rsidRPr="00144A1C" w:rsidRDefault="00BD016A" w:rsidP="0028167F">
      <w:pPr>
        <w:pStyle w:val="Luettelokappale"/>
        <w:numPr>
          <w:ilvl w:val="0"/>
          <w:numId w:val="2"/>
        </w:numPr>
        <w:shd w:val="clear" w:color="auto" w:fill="FFFFFF"/>
        <w:spacing w:after="120" w:line="276" w:lineRule="auto"/>
        <w:ind w:left="425" w:right="-1"/>
        <w:contextualSpacing w:val="0"/>
        <w:rPr>
          <w:rFonts w:cstheme="minorHAnsi"/>
          <w:b/>
          <w:sz w:val="21"/>
          <w:szCs w:val="21"/>
        </w:rPr>
      </w:pPr>
      <w:r w:rsidRPr="003C3962">
        <w:rPr>
          <w:rFonts w:cstheme="minorHAnsi"/>
          <w:sz w:val="21"/>
          <w:szCs w:val="21"/>
        </w:rPr>
        <w:t>Varmistetaan</w:t>
      </w:r>
      <w:r w:rsidR="0030570F" w:rsidRPr="003C3962">
        <w:rPr>
          <w:rFonts w:cstheme="minorHAnsi"/>
          <w:sz w:val="21"/>
          <w:szCs w:val="21"/>
        </w:rPr>
        <w:t xml:space="preserve"> nopeiden, toimintavarmojen</w:t>
      </w:r>
      <w:r w:rsidR="0030570F" w:rsidRPr="00ED3904">
        <w:rPr>
          <w:rFonts w:cstheme="minorHAnsi"/>
          <w:sz w:val="21"/>
          <w:szCs w:val="21"/>
        </w:rPr>
        <w:t xml:space="preserve"> ja edullisten kiinteiden ja langattomien tietoliikenneyhteyksien alueellis</w:t>
      </w:r>
      <w:r w:rsidRPr="00ED3904">
        <w:rPr>
          <w:rFonts w:cstheme="minorHAnsi"/>
          <w:sz w:val="21"/>
          <w:szCs w:val="21"/>
        </w:rPr>
        <w:t>ta saatavuus</w:t>
      </w:r>
      <w:r w:rsidR="0030570F" w:rsidRPr="00ED3904">
        <w:rPr>
          <w:rFonts w:cstheme="minorHAnsi"/>
          <w:sz w:val="21"/>
          <w:szCs w:val="21"/>
        </w:rPr>
        <w:t xml:space="preserve"> tehokkain viestintäpoliittisin keinoin. </w:t>
      </w:r>
      <w:r w:rsidR="0030570F" w:rsidRPr="00ED3904">
        <w:rPr>
          <w:rFonts w:eastAsia="Times New Roman" w:cstheme="minorHAnsi"/>
          <w:sz w:val="21"/>
          <w:szCs w:val="21"/>
          <w:bdr w:val="none" w:sz="0" w:space="0" w:color="auto" w:frame="1"/>
          <w:shd w:val="clear" w:color="auto" w:fill="FFFFFF"/>
          <w:lang w:eastAsia="fi-FI"/>
        </w:rPr>
        <w:t>(LVM)</w:t>
      </w:r>
    </w:p>
    <w:p w:rsidR="00144A1C" w:rsidRPr="000804F0" w:rsidRDefault="00144A1C" w:rsidP="0028167F">
      <w:pPr>
        <w:pStyle w:val="Luettelokappale"/>
        <w:numPr>
          <w:ilvl w:val="0"/>
          <w:numId w:val="2"/>
        </w:numPr>
        <w:shd w:val="clear" w:color="auto" w:fill="FFFFFF"/>
        <w:spacing w:after="120" w:line="276" w:lineRule="auto"/>
        <w:ind w:left="425" w:right="-1"/>
        <w:contextualSpacing w:val="0"/>
        <w:rPr>
          <w:rFonts w:cstheme="minorHAnsi"/>
          <w:b/>
          <w:sz w:val="21"/>
          <w:szCs w:val="21"/>
        </w:rPr>
      </w:pPr>
      <w:r w:rsidRPr="000804F0">
        <w:rPr>
          <w:rFonts w:eastAsia="Times New Roman" w:cstheme="minorHAnsi"/>
          <w:sz w:val="21"/>
          <w:szCs w:val="21"/>
          <w:bdr w:val="none" w:sz="0" w:space="0" w:color="auto" w:frame="1"/>
          <w:shd w:val="clear" w:color="auto" w:fill="FFFFFF"/>
          <w:lang w:eastAsia="fi-FI"/>
        </w:rPr>
        <w:t>Haetaan julkisten palvelujen tehokasta järjestämistä sekä niitä tukevia lähilogistiikkaratkaisuja eri seutujen tarpeet ja toimijakentän mahdollisuudet huomioivien kokeilujen avulla</w:t>
      </w:r>
      <w:r w:rsidR="00830383">
        <w:rPr>
          <w:rFonts w:eastAsia="Times New Roman" w:cstheme="minorHAnsi"/>
          <w:sz w:val="21"/>
          <w:szCs w:val="21"/>
          <w:bdr w:val="none" w:sz="0" w:space="0" w:color="auto" w:frame="1"/>
          <w:shd w:val="clear" w:color="auto" w:fill="FFFFFF"/>
          <w:lang w:eastAsia="fi-FI"/>
        </w:rPr>
        <w:t>.</w:t>
      </w:r>
      <w:r w:rsidRPr="000804F0">
        <w:rPr>
          <w:rFonts w:eastAsia="Times New Roman" w:cstheme="minorHAnsi"/>
          <w:sz w:val="21"/>
          <w:szCs w:val="21"/>
          <w:bdr w:val="none" w:sz="0" w:space="0" w:color="auto" w:frame="1"/>
          <w:shd w:val="clear" w:color="auto" w:fill="FFFFFF"/>
          <w:lang w:eastAsia="fi-FI"/>
        </w:rPr>
        <w:t xml:space="preserve"> (LVM)</w:t>
      </w:r>
    </w:p>
    <w:p w:rsidR="00907F8A" w:rsidRPr="00EB32B3" w:rsidRDefault="00907F8A" w:rsidP="0028167F">
      <w:pPr>
        <w:pStyle w:val="Luettelokappale"/>
        <w:spacing w:after="100" w:afterAutospacing="1" w:line="276" w:lineRule="auto"/>
        <w:ind w:left="0"/>
        <w:jc w:val="left"/>
        <w:rPr>
          <w:rFonts w:cstheme="minorHAnsi"/>
          <w:i/>
          <w:sz w:val="21"/>
          <w:szCs w:val="21"/>
        </w:rPr>
      </w:pPr>
    </w:p>
    <w:p w:rsidR="00A7165A" w:rsidRPr="005E0D37" w:rsidRDefault="009B05DC" w:rsidP="0028167F">
      <w:pPr>
        <w:spacing w:after="100" w:afterAutospacing="1" w:line="276" w:lineRule="auto"/>
        <w:rPr>
          <w:rFonts w:cstheme="minorHAnsi"/>
          <w:sz w:val="21"/>
          <w:szCs w:val="21"/>
        </w:rPr>
      </w:pPr>
      <w:r w:rsidRPr="005E0D37">
        <w:rPr>
          <w:rFonts w:cstheme="minorHAnsi"/>
          <w:b/>
          <w:sz w:val="21"/>
          <w:szCs w:val="21"/>
        </w:rPr>
        <w:t>Liittyy kärkihankkeisiin</w:t>
      </w:r>
      <w:r w:rsidR="0012559D">
        <w:rPr>
          <w:rFonts w:cstheme="minorHAnsi"/>
          <w:b/>
          <w:sz w:val="21"/>
          <w:szCs w:val="21"/>
        </w:rPr>
        <w:t xml:space="preserve"> ja reformeihin</w:t>
      </w:r>
    </w:p>
    <w:p w:rsidR="0012559D" w:rsidRDefault="009B05DC" w:rsidP="0012559D">
      <w:pPr>
        <w:pStyle w:val="Luettelokappale"/>
        <w:numPr>
          <w:ilvl w:val="0"/>
          <w:numId w:val="11"/>
        </w:numPr>
        <w:spacing w:after="100" w:afterAutospacing="1" w:line="276" w:lineRule="auto"/>
        <w:jc w:val="left"/>
        <w:rPr>
          <w:rFonts w:cstheme="minorHAnsi"/>
          <w:i/>
          <w:sz w:val="21"/>
          <w:szCs w:val="21"/>
        </w:rPr>
      </w:pPr>
      <w:proofErr w:type="gramStart"/>
      <w:r w:rsidRPr="00A7165A">
        <w:rPr>
          <w:rFonts w:cstheme="minorHAnsi"/>
          <w:i/>
          <w:sz w:val="21"/>
          <w:szCs w:val="21"/>
        </w:rPr>
        <w:t xml:space="preserve">Kilpailukyvyn vahvistaminen elinkeinoelämän ja yrittäjyyden edellytyksiä </w:t>
      </w:r>
      <w:r w:rsidR="00CB3C96" w:rsidRPr="00A7165A">
        <w:rPr>
          <w:rFonts w:cstheme="minorHAnsi"/>
          <w:i/>
          <w:sz w:val="21"/>
          <w:szCs w:val="21"/>
        </w:rPr>
        <w:t>parantamall</w:t>
      </w:r>
      <w:r w:rsidR="00A7165A">
        <w:rPr>
          <w:rFonts w:cstheme="minorHAnsi"/>
          <w:i/>
          <w:sz w:val="21"/>
          <w:szCs w:val="21"/>
        </w:rPr>
        <w:t>a</w:t>
      </w:r>
      <w:proofErr w:type="gramEnd"/>
    </w:p>
    <w:p w:rsidR="0012559D" w:rsidRDefault="0012559D" w:rsidP="0012559D">
      <w:pPr>
        <w:pStyle w:val="Luettelokappale"/>
        <w:numPr>
          <w:ilvl w:val="0"/>
          <w:numId w:val="11"/>
        </w:numPr>
        <w:spacing w:after="100" w:afterAutospacing="1" w:line="276" w:lineRule="auto"/>
        <w:jc w:val="left"/>
        <w:rPr>
          <w:rFonts w:cstheme="minorHAnsi"/>
          <w:i/>
          <w:sz w:val="21"/>
          <w:szCs w:val="21"/>
        </w:rPr>
      </w:pPr>
      <w:r>
        <w:rPr>
          <w:rFonts w:cstheme="minorHAnsi"/>
          <w:i/>
          <w:sz w:val="21"/>
          <w:szCs w:val="21"/>
        </w:rPr>
        <w:t>Aluehallinnon uudistus</w:t>
      </w:r>
    </w:p>
    <w:p w:rsidR="006504A2" w:rsidRDefault="001218CE" w:rsidP="006504A2">
      <w:pPr>
        <w:pStyle w:val="Luettelokappale"/>
        <w:numPr>
          <w:ilvl w:val="0"/>
          <w:numId w:val="11"/>
        </w:numPr>
        <w:spacing w:after="100" w:afterAutospacing="1" w:line="276" w:lineRule="auto"/>
        <w:jc w:val="left"/>
        <w:rPr>
          <w:rFonts w:cstheme="minorHAnsi"/>
          <w:i/>
          <w:sz w:val="21"/>
          <w:szCs w:val="21"/>
        </w:rPr>
      </w:pPr>
      <w:r>
        <w:rPr>
          <w:rFonts w:cstheme="minorHAnsi"/>
          <w:i/>
          <w:sz w:val="21"/>
          <w:szCs w:val="21"/>
        </w:rPr>
        <w:t>S</w:t>
      </w:r>
      <w:r w:rsidRPr="001218CE">
        <w:rPr>
          <w:rFonts w:cstheme="minorHAnsi"/>
          <w:i/>
          <w:sz w:val="21"/>
          <w:szCs w:val="21"/>
        </w:rPr>
        <w:t>uomalainen ruoantuotanto kannattavaksi, kauppatase</w:t>
      </w:r>
      <w:r w:rsidR="006504A2">
        <w:rPr>
          <w:rFonts w:cstheme="minorHAnsi"/>
          <w:i/>
          <w:sz w:val="21"/>
          <w:szCs w:val="21"/>
        </w:rPr>
        <w:t xml:space="preserve"> </w:t>
      </w:r>
      <w:r w:rsidRPr="006504A2">
        <w:rPr>
          <w:rFonts w:cstheme="minorHAnsi"/>
          <w:i/>
          <w:sz w:val="21"/>
          <w:szCs w:val="21"/>
        </w:rPr>
        <w:t>j</w:t>
      </w:r>
      <w:r w:rsidR="006504A2">
        <w:rPr>
          <w:rFonts w:cstheme="minorHAnsi"/>
          <w:i/>
          <w:sz w:val="21"/>
          <w:szCs w:val="21"/>
        </w:rPr>
        <w:t>a sininen biotalous nousuun</w:t>
      </w:r>
    </w:p>
    <w:p w:rsidR="001218CE" w:rsidRPr="006504A2" w:rsidRDefault="006504A2" w:rsidP="006504A2">
      <w:pPr>
        <w:pStyle w:val="Luettelokappale"/>
        <w:numPr>
          <w:ilvl w:val="0"/>
          <w:numId w:val="11"/>
        </w:numPr>
        <w:spacing w:after="100" w:afterAutospacing="1" w:line="276" w:lineRule="auto"/>
        <w:jc w:val="left"/>
        <w:rPr>
          <w:rFonts w:cstheme="minorHAnsi"/>
          <w:i/>
          <w:sz w:val="21"/>
          <w:szCs w:val="21"/>
        </w:rPr>
      </w:pPr>
      <w:r>
        <w:rPr>
          <w:rFonts w:cstheme="minorHAnsi"/>
          <w:i/>
          <w:sz w:val="21"/>
          <w:szCs w:val="21"/>
        </w:rPr>
        <w:t>L</w:t>
      </w:r>
      <w:r w:rsidR="001218CE" w:rsidRPr="006504A2">
        <w:rPr>
          <w:rFonts w:cstheme="minorHAnsi"/>
          <w:i/>
          <w:sz w:val="21"/>
          <w:szCs w:val="21"/>
        </w:rPr>
        <w:t>uontopolitiikkaa lu</w:t>
      </w:r>
      <w:r>
        <w:rPr>
          <w:rFonts w:cstheme="minorHAnsi"/>
          <w:i/>
          <w:sz w:val="21"/>
          <w:szCs w:val="21"/>
        </w:rPr>
        <w:t>ottamuksella ja reiluin keinoin</w:t>
      </w:r>
    </w:p>
    <w:p w:rsidR="00C53C6A" w:rsidRDefault="00C53C6A" w:rsidP="006504A2">
      <w:pPr>
        <w:pStyle w:val="Luettelokappale"/>
        <w:spacing w:after="100" w:afterAutospacing="1" w:line="276" w:lineRule="auto"/>
        <w:jc w:val="left"/>
        <w:rPr>
          <w:rFonts w:cstheme="minorHAnsi"/>
          <w:i/>
          <w:sz w:val="21"/>
          <w:szCs w:val="21"/>
        </w:rPr>
      </w:pPr>
    </w:p>
    <w:p w:rsidR="00966AA2" w:rsidRDefault="00966AA2" w:rsidP="006504A2">
      <w:pPr>
        <w:pStyle w:val="Luettelokappale"/>
        <w:spacing w:after="100" w:afterAutospacing="1" w:line="276" w:lineRule="auto"/>
        <w:jc w:val="left"/>
        <w:rPr>
          <w:rFonts w:cstheme="minorHAnsi"/>
          <w:i/>
          <w:sz w:val="21"/>
          <w:szCs w:val="21"/>
        </w:rPr>
      </w:pPr>
    </w:p>
    <w:p w:rsidR="00966AA2" w:rsidRPr="006504A2" w:rsidRDefault="00966AA2" w:rsidP="006504A2">
      <w:pPr>
        <w:pStyle w:val="Luettelokappale"/>
        <w:spacing w:after="100" w:afterAutospacing="1" w:line="276" w:lineRule="auto"/>
        <w:jc w:val="left"/>
        <w:rPr>
          <w:rFonts w:cstheme="minorHAnsi"/>
          <w:i/>
          <w:sz w:val="21"/>
          <w:szCs w:val="21"/>
        </w:rPr>
      </w:pPr>
    </w:p>
    <w:p w:rsidR="00C53C6A" w:rsidRPr="00C53C6A" w:rsidRDefault="00C53C6A" w:rsidP="00C53C6A">
      <w:pPr>
        <w:pStyle w:val="Luettelokappale"/>
        <w:spacing w:after="100" w:afterAutospacing="1" w:line="276" w:lineRule="auto"/>
        <w:jc w:val="left"/>
        <w:rPr>
          <w:rFonts w:cstheme="minorHAnsi"/>
          <w:i/>
          <w:sz w:val="21"/>
          <w:szCs w:val="21"/>
        </w:rPr>
      </w:pPr>
    </w:p>
    <w:p w:rsidR="0010787D" w:rsidRPr="005E60B5" w:rsidRDefault="006822AE" w:rsidP="0028167F">
      <w:pPr>
        <w:pStyle w:val="Luettelokappale"/>
        <w:numPr>
          <w:ilvl w:val="0"/>
          <w:numId w:val="6"/>
        </w:numPr>
        <w:spacing w:line="276" w:lineRule="auto"/>
        <w:ind w:left="714" w:hanging="357"/>
        <w:outlineLvl w:val="0"/>
        <w:rPr>
          <w:rFonts w:ascii="Calibri" w:hAnsi="Calibri" w:cs="Calibri"/>
          <w:b/>
          <w:color w:val="1F497D" w:themeColor="text2"/>
          <w:sz w:val="32"/>
          <w:szCs w:val="32"/>
        </w:rPr>
      </w:pPr>
      <w:bookmarkStart w:id="7" w:name="_Toc436998427"/>
      <w:r>
        <w:rPr>
          <w:rFonts w:ascii="Calibri" w:hAnsi="Calibri" w:cs="Calibri"/>
          <w:b/>
          <w:color w:val="1F497D" w:themeColor="text2"/>
          <w:sz w:val="32"/>
          <w:szCs w:val="32"/>
        </w:rPr>
        <w:lastRenderedPageBreak/>
        <w:t xml:space="preserve">Painopiste 3: </w:t>
      </w:r>
      <w:r w:rsidR="0010787D" w:rsidRPr="005E60B5">
        <w:rPr>
          <w:rFonts w:ascii="Calibri" w:hAnsi="Calibri" w:cs="Calibri"/>
          <w:b/>
          <w:color w:val="1F497D" w:themeColor="text2"/>
          <w:sz w:val="32"/>
          <w:szCs w:val="32"/>
        </w:rPr>
        <w:t>Hyvinvointia kumppanuuksilla</w:t>
      </w:r>
      <w:bookmarkEnd w:id="7"/>
    </w:p>
    <w:p w:rsidR="0010787D" w:rsidRPr="00EB32B3" w:rsidRDefault="0010787D" w:rsidP="0028167F">
      <w:pPr>
        <w:spacing w:line="276" w:lineRule="auto"/>
        <w:rPr>
          <w:rFonts w:cstheme="minorHAnsi"/>
          <w:b/>
          <w:sz w:val="21"/>
          <w:szCs w:val="21"/>
        </w:rPr>
      </w:pPr>
    </w:p>
    <w:p w:rsidR="00BB0954" w:rsidRDefault="00BB0954" w:rsidP="0028167F">
      <w:pPr>
        <w:spacing w:after="100" w:afterAutospacing="1" w:line="276" w:lineRule="auto"/>
        <w:rPr>
          <w:rFonts w:cstheme="minorHAnsi"/>
          <w:b/>
          <w:i/>
          <w:sz w:val="21"/>
          <w:szCs w:val="21"/>
        </w:rPr>
      </w:pPr>
      <w:r>
        <w:rPr>
          <w:rFonts w:cstheme="minorHAnsi"/>
          <w:b/>
          <w:i/>
          <w:sz w:val="21"/>
          <w:szCs w:val="21"/>
        </w:rPr>
        <w:t>Visio 2025:</w:t>
      </w:r>
    </w:p>
    <w:p w:rsidR="00BA4914" w:rsidRPr="00C53C6A" w:rsidRDefault="00BA4914" w:rsidP="0028167F">
      <w:pPr>
        <w:spacing w:after="100" w:afterAutospacing="1" w:line="276" w:lineRule="auto"/>
        <w:rPr>
          <w:rFonts w:cstheme="minorHAnsi"/>
          <w:b/>
          <w:i/>
        </w:rPr>
      </w:pPr>
      <w:r w:rsidRPr="00BA4914">
        <w:rPr>
          <w:rFonts w:cstheme="minorHAnsi"/>
          <w:b/>
          <w:bCs/>
          <w:i/>
        </w:rPr>
        <w:t>Julkinen, yksityinen ja kolmas sektori toimivat hyvässä kumppanuudessa alueiden ja palveluiden kehi</w:t>
      </w:r>
      <w:r w:rsidRPr="00BA4914">
        <w:rPr>
          <w:rFonts w:cstheme="minorHAnsi"/>
          <w:b/>
          <w:bCs/>
          <w:i/>
        </w:rPr>
        <w:t>t</w:t>
      </w:r>
      <w:r w:rsidRPr="00BA4914">
        <w:rPr>
          <w:rFonts w:cstheme="minorHAnsi"/>
          <w:b/>
          <w:bCs/>
          <w:i/>
        </w:rPr>
        <w:t xml:space="preserve">tämisessä. </w:t>
      </w:r>
      <w:r w:rsidRPr="00BA4914">
        <w:rPr>
          <w:rFonts w:cstheme="minorHAnsi"/>
          <w:b/>
          <w:i/>
        </w:rPr>
        <w:t xml:space="preserve">Ihmisillä on asuinpaikasta riippumatta mahdollisuudet elää sujuvaa arkea laadukkaassa elinympäristössä. Suomi on välittävä ja turvallinen maa, jossa on kavennettu sosiaalista eriarvoisuutta. Ihmisillä on mahdollisuus vaikuttaa oman elinympäristönsä kehittämiseen. </w:t>
      </w:r>
      <w:proofErr w:type="spellStart"/>
      <w:r w:rsidRPr="00BA4914">
        <w:rPr>
          <w:rFonts w:cstheme="minorHAnsi"/>
          <w:b/>
          <w:i/>
        </w:rPr>
        <w:t>Digitalisaatio</w:t>
      </w:r>
      <w:proofErr w:type="spellEnd"/>
      <w:r w:rsidRPr="00BA4914">
        <w:rPr>
          <w:rFonts w:cstheme="minorHAnsi"/>
          <w:b/>
          <w:i/>
        </w:rPr>
        <w:t xml:space="preserve"> mahdollistaa kansalaisille yhdenvertaiset julkiset palvelut. </w:t>
      </w:r>
    </w:p>
    <w:p w:rsidR="00F3216D" w:rsidRPr="004A2FAD" w:rsidRDefault="00FD5F3A" w:rsidP="0028167F">
      <w:pPr>
        <w:spacing w:after="100" w:afterAutospacing="1" w:line="276" w:lineRule="auto"/>
        <w:rPr>
          <w:rFonts w:cstheme="minorHAnsi"/>
          <w:b/>
        </w:rPr>
      </w:pPr>
      <w:r w:rsidRPr="004A2FAD">
        <w:rPr>
          <w:rFonts w:cstheme="minorHAnsi"/>
          <w:b/>
        </w:rPr>
        <w:t xml:space="preserve">Tehokkuutta </w:t>
      </w:r>
      <w:proofErr w:type="spellStart"/>
      <w:r w:rsidRPr="004A2FAD">
        <w:rPr>
          <w:rFonts w:cstheme="minorHAnsi"/>
          <w:b/>
        </w:rPr>
        <w:t>digitalisaatiolla</w:t>
      </w:r>
      <w:proofErr w:type="spellEnd"/>
      <w:r w:rsidRPr="004A2FAD">
        <w:rPr>
          <w:rFonts w:cstheme="minorHAnsi"/>
          <w:b/>
        </w:rPr>
        <w:t xml:space="preserve"> ja kumppanuuksilla</w:t>
      </w:r>
    </w:p>
    <w:p w:rsidR="00202AD4" w:rsidRDefault="00202AD4" w:rsidP="00202AD4">
      <w:pPr>
        <w:spacing w:after="100" w:afterAutospacing="1" w:line="276" w:lineRule="auto"/>
        <w:rPr>
          <w:rFonts w:cstheme="minorHAnsi"/>
          <w:sz w:val="21"/>
          <w:szCs w:val="21"/>
        </w:rPr>
      </w:pPr>
      <w:r w:rsidRPr="00ED3904">
        <w:rPr>
          <w:rFonts w:cstheme="minorHAnsi"/>
          <w:sz w:val="21"/>
          <w:szCs w:val="21"/>
        </w:rPr>
        <w:t>Osaava ja hyvinvoiva väestö luo alueille elinvoimaa. Elinvoimaiset alueet houkuttelevat ihmisiä tarjoamalla la</w:t>
      </w:r>
      <w:r w:rsidRPr="00ED3904">
        <w:rPr>
          <w:rFonts w:cstheme="minorHAnsi"/>
          <w:sz w:val="21"/>
          <w:szCs w:val="21"/>
        </w:rPr>
        <w:t>a</w:t>
      </w:r>
      <w:r w:rsidRPr="00ED3904">
        <w:rPr>
          <w:rFonts w:cstheme="minorHAnsi"/>
          <w:sz w:val="21"/>
          <w:szCs w:val="21"/>
        </w:rPr>
        <w:t>dukkaita palveluja, työpaikkoja, viihtyisiä elinympäristöjä sekä toimivia yhteyksiä. Laadukas arkiympäristö, saav</w:t>
      </w:r>
      <w:r w:rsidRPr="00ED3904">
        <w:rPr>
          <w:rFonts w:cstheme="minorHAnsi"/>
          <w:sz w:val="21"/>
          <w:szCs w:val="21"/>
        </w:rPr>
        <w:t>u</w:t>
      </w:r>
      <w:r w:rsidRPr="00ED3904">
        <w:rPr>
          <w:rFonts w:cstheme="minorHAnsi"/>
          <w:sz w:val="21"/>
          <w:szCs w:val="21"/>
        </w:rPr>
        <w:t>tettava luonto sekä kulttuuri-,</w:t>
      </w:r>
      <w:r w:rsidR="00FF4D45">
        <w:rPr>
          <w:rFonts w:cstheme="minorHAnsi"/>
          <w:sz w:val="21"/>
          <w:szCs w:val="21"/>
        </w:rPr>
        <w:t xml:space="preserve"> taide- sekä</w:t>
      </w:r>
      <w:r w:rsidRPr="00ED3904">
        <w:rPr>
          <w:rFonts w:cstheme="minorHAnsi"/>
          <w:sz w:val="21"/>
          <w:szCs w:val="21"/>
        </w:rPr>
        <w:t xml:space="preserve"> nuoriso- ja liikuntapalvelut lisäävät ihmisten mahdollisuuksia edistää omaa hyvin</w:t>
      </w:r>
      <w:r w:rsidR="00FF4D45">
        <w:rPr>
          <w:rFonts w:cstheme="minorHAnsi"/>
          <w:sz w:val="21"/>
          <w:szCs w:val="21"/>
        </w:rPr>
        <w:t>vointiaan ja osallisuutta.</w:t>
      </w:r>
    </w:p>
    <w:p w:rsidR="00202AD4" w:rsidRDefault="00202AD4" w:rsidP="00202AD4">
      <w:pPr>
        <w:spacing w:after="100" w:afterAutospacing="1" w:line="276" w:lineRule="auto"/>
        <w:rPr>
          <w:rFonts w:cstheme="minorHAnsi"/>
          <w:sz w:val="21"/>
          <w:szCs w:val="21"/>
        </w:rPr>
      </w:pPr>
      <w:r w:rsidRPr="00ED3904">
        <w:rPr>
          <w:rFonts w:cstheme="minorHAnsi"/>
          <w:sz w:val="21"/>
          <w:szCs w:val="21"/>
        </w:rPr>
        <w:t>Sujuva arki on keskeinen osa ihmisen hyvinvointia</w:t>
      </w:r>
      <w:r w:rsidR="00FF4D45">
        <w:rPr>
          <w:rFonts w:cstheme="minorHAnsi"/>
          <w:sz w:val="21"/>
          <w:szCs w:val="21"/>
        </w:rPr>
        <w:t xml:space="preserve"> ja terveyden edistämistä ja syrjäytymisen ehkäisyä</w:t>
      </w:r>
      <w:r w:rsidRPr="00ED3904">
        <w:rPr>
          <w:rFonts w:cstheme="minorHAnsi"/>
          <w:sz w:val="21"/>
          <w:szCs w:val="21"/>
        </w:rPr>
        <w:t>. Hyvi</w:t>
      </w:r>
      <w:r w:rsidRPr="00ED3904">
        <w:rPr>
          <w:rFonts w:cstheme="minorHAnsi"/>
          <w:sz w:val="21"/>
          <w:szCs w:val="21"/>
        </w:rPr>
        <w:t>n</w:t>
      </w:r>
      <w:r w:rsidRPr="00ED3904">
        <w:rPr>
          <w:rFonts w:cstheme="minorHAnsi"/>
          <w:sz w:val="21"/>
          <w:szCs w:val="21"/>
        </w:rPr>
        <w:t>voinnin ja palvelujen turvaamiseksi tarvitaan</w:t>
      </w:r>
      <w:r>
        <w:rPr>
          <w:rFonts w:cstheme="minorHAnsi"/>
          <w:sz w:val="21"/>
          <w:szCs w:val="21"/>
        </w:rPr>
        <w:t xml:space="preserve"> </w:t>
      </w:r>
      <w:r w:rsidRPr="00ED3904">
        <w:rPr>
          <w:rFonts w:cstheme="minorHAnsi"/>
          <w:sz w:val="21"/>
          <w:szCs w:val="21"/>
        </w:rPr>
        <w:t xml:space="preserve">enemmän joustavaa yhteistyötä julkisen, kolmannen sektorin ja yritysten välillä. Käynnissä olevien SOTE- ja itsehallintoalueuudistusten myötä kuntien tehtäväkenttä uudistuu ja rooli elinvoiman edistäjinä niin paikallisissa kuin seudullisissa verkostoissa korostuu. </w:t>
      </w:r>
    </w:p>
    <w:p w:rsidR="00CE5A6B" w:rsidRPr="00ED3904" w:rsidRDefault="00CE5A6B" w:rsidP="0028167F">
      <w:pPr>
        <w:spacing w:after="100" w:afterAutospacing="1" w:line="276" w:lineRule="auto"/>
        <w:rPr>
          <w:rFonts w:cstheme="minorHAnsi"/>
          <w:sz w:val="21"/>
          <w:szCs w:val="21"/>
        </w:rPr>
      </w:pPr>
      <w:r w:rsidRPr="00ED3904">
        <w:rPr>
          <w:rFonts w:cstheme="minorHAnsi"/>
          <w:sz w:val="21"/>
          <w:szCs w:val="21"/>
        </w:rPr>
        <w:t>Väestön hyvinvointi, työssäkäynti ja palvelujen saatavuus edellyttävät toimivaa</w:t>
      </w:r>
      <w:r w:rsidR="006547D9" w:rsidRPr="00ED3904">
        <w:rPr>
          <w:rFonts w:cstheme="minorHAnsi"/>
          <w:sz w:val="21"/>
          <w:szCs w:val="21"/>
        </w:rPr>
        <w:t xml:space="preserve"> </w:t>
      </w:r>
      <w:r w:rsidR="00ED3904" w:rsidRPr="00ED3904">
        <w:rPr>
          <w:rFonts w:cstheme="minorHAnsi"/>
          <w:sz w:val="21"/>
          <w:szCs w:val="21"/>
        </w:rPr>
        <w:t>yhdyskuntarakennetta ja</w:t>
      </w:r>
      <w:r w:rsidRPr="00ED3904">
        <w:rPr>
          <w:rFonts w:cstheme="minorHAnsi"/>
          <w:sz w:val="21"/>
          <w:szCs w:val="21"/>
        </w:rPr>
        <w:t xml:space="preserve"> riittäviä liikenne- ja tietoliikenneyhteyksiä. Väestön keskittyminen suurimpiin kaupunkeihin ja niiden kehysalueille ase</w:t>
      </w:r>
      <w:r w:rsidRPr="00ED3904">
        <w:rPr>
          <w:rFonts w:cstheme="minorHAnsi"/>
          <w:sz w:val="21"/>
          <w:szCs w:val="21"/>
        </w:rPr>
        <w:t>t</w:t>
      </w:r>
      <w:r w:rsidRPr="00ED3904">
        <w:rPr>
          <w:rFonts w:cstheme="minorHAnsi"/>
          <w:sz w:val="21"/>
          <w:szCs w:val="21"/>
        </w:rPr>
        <w:t>taa suuria haasteita</w:t>
      </w:r>
      <w:r w:rsidR="006547D9" w:rsidRPr="00ED3904">
        <w:rPr>
          <w:rFonts w:cstheme="minorHAnsi"/>
          <w:sz w:val="21"/>
          <w:szCs w:val="21"/>
        </w:rPr>
        <w:t xml:space="preserve"> väestön hyvinvoinnille ja yhdyskuntien toimivuudelle</w:t>
      </w:r>
      <w:r w:rsidR="0007411C">
        <w:rPr>
          <w:rFonts w:cstheme="minorHAnsi"/>
          <w:sz w:val="21"/>
          <w:szCs w:val="21"/>
        </w:rPr>
        <w:t>.</w:t>
      </w:r>
      <w:r w:rsidR="006547D9" w:rsidRPr="00ED3904">
        <w:rPr>
          <w:rFonts w:cstheme="minorHAnsi"/>
          <w:sz w:val="21"/>
          <w:szCs w:val="21"/>
        </w:rPr>
        <w:t xml:space="preserve"> Kaupungistumisen ohella v</w:t>
      </w:r>
      <w:r w:rsidRPr="00ED3904">
        <w:rPr>
          <w:rFonts w:cstheme="minorHAnsi"/>
          <w:sz w:val="21"/>
          <w:szCs w:val="21"/>
        </w:rPr>
        <w:t>äestön ikääntyminen sekä maahanmuutto ovat ilmiöitä, jotka vaikuttavat erityisesti koulutus-, sosiaali- ja terveyspalv</w:t>
      </w:r>
      <w:r w:rsidRPr="00ED3904">
        <w:rPr>
          <w:rFonts w:cstheme="minorHAnsi"/>
          <w:sz w:val="21"/>
          <w:szCs w:val="21"/>
        </w:rPr>
        <w:t>e</w:t>
      </w:r>
      <w:r w:rsidRPr="00ED3904">
        <w:rPr>
          <w:rFonts w:cstheme="minorHAnsi"/>
          <w:sz w:val="21"/>
          <w:szCs w:val="21"/>
        </w:rPr>
        <w:t>lujen – mutta myös yhdyskuntarakenteen, maankäytön, asumisen ja liikennepalvelujen kehittämiseen sekä ty</w:t>
      </w:r>
      <w:r w:rsidRPr="00ED3904">
        <w:rPr>
          <w:rFonts w:cstheme="minorHAnsi"/>
          <w:sz w:val="21"/>
          <w:szCs w:val="21"/>
        </w:rPr>
        <w:t>ö</w:t>
      </w:r>
      <w:r w:rsidRPr="00ED3904">
        <w:rPr>
          <w:rFonts w:cstheme="minorHAnsi"/>
          <w:sz w:val="21"/>
          <w:szCs w:val="21"/>
        </w:rPr>
        <w:t>voiman saatavuuteen. Väestöään kasvattavilla alueilla kasvun hallinta edellyttää yhdyskuntarakenteen kehitt</w:t>
      </w:r>
      <w:r w:rsidRPr="00ED3904">
        <w:rPr>
          <w:rFonts w:cstheme="minorHAnsi"/>
          <w:sz w:val="21"/>
          <w:szCs w:val="21"/>
        </w:rPr>
        <w:t>ä</w:t>
      </w:r>
      <w:r w:rsidRPr="00ED3904">
        <w:rPr>
          <w:rFonts w:cstheme="minorHAnsi"/>
          <w:sz w:val="21"/>
          <w:szCs w:val="21"/>
        </w:rPr>
        <w:t>mistä, jossa keskeistä ovat hyvät joukkoliikenneyhteydet ml. kevyen liikenteen väylät, elinympäristön viihtyisyys ja turvallisuus sekä asuntojen riittävä tarjonta. Vastaavasti väestöltään supistuvilla alueilla on pystyttävä huole</w:t>
      </w:r>
      <w:r w:rsidRPr="00ED3904">
        <w:rPr>
          <w:rFonts w:cstheme="minorHAnsi"/>
          <w:sz w:val="21"/>
          <w:szCs w:val="21"/>
        </w:rPr>
        <w:t>h</w:t>
      </w:r>
      <w:r w:rsidRPr="00ED3904">
        <w:rPr>
          <w:rFonts w:cstheme="minorHAnsi"/>
          <w:sz w:val="21"/>
          <w:szCs w:val="21"/>
        </w:rPr>
        <w:t xml:space="preserve">timaan palvelujen järjestämisestä ja saatavuudesta. </w:t>
      </w:r>
      <w:r w:rsidR="00760F51">
        <w:rPr>
          <w:rFonts w:cstheme="minorHAnsi"/>
          <w:sz w:val="21"/>
          <w:szCs w:val="21"/>
        </w:rPr>
        <w:t xml:space="preserve">Julkisella vallalla on vastuu kansalaisten perusoikeuksien toteutumisesta yhdenvertaisesti. </w:t>
      </w:r>
    </w:p>
    <w:p w:rsidR="00995365" w:rsidRPr="00ED3904" w:rsidRDefault="00BF6B01" w:rsidP="0028167F">
      <w:pPr>
        <w:spacing w:after="100" w:afterAutospacing="1" w:line="276" w:lineRule="auto"/>
        <w:rPr>
          <w:rFonts w:cstheme="minorHAnsi"/>
          <w:sz w:val="21"/>
          <w:szCs w:val="21"/>
        </w:rPr>
      </w:pPr>
      <w:r>
        <w:rPr>
          <w:rFonts w:cstheme="minorHAnsi"/>
          <w:sz w:val="21"/>
          <w:szCs w:val="21"/>
        </w:rPr>
        <w:t>T</w:t>
      </w:r>
      <w:r w:rsidR="00995365" w:rsidRPr="00131348">
        <w:rPr>
          <w:rFonts w:cstheme="minorHAnsi"/>
          <w:sz w:val="21"/>
          <w:szCs w:val="21"/>
        </w:rPr>
        <w:t>urvallisuus liittyy keskeisesti koko yhtei</w:t>
      </w:r>
      <w:r>
        <w:rPr>
          <w:rFonts w:cstheme="minorHAnsi"/>
          <w:sz w:val="21"/>
          <w:szCs w:val="21"/>
        </w:rPr>
        <w:t>skunnan toimivuuteen sisältäen</w:t>
      </w:r>
      <w:r w:rsidR="00995365" w:rsidRPr="00131348">
        <w:rPr>
          <w:rFonts w:cstheme="minorHAnsi"/>
          <w:sz w:val="21"/>
          <w:szCs w:val="21"/>
        </w:rPr>
        <w:t xml:space="preserve"> ihmisten turvallisuuden, hyvinvoinnin sekä ympäristön turvallisuuden ja puhtauden. Näitä yhteiskunnan toimintoja turvaavat eri toimijat kuten poliisi, terveydenhuoltojärjestelmä, pelastusviranomaiset sekä lukuisat yksityiset toimijat.</w:t>
      </w:r>
    </w:p>
    <w:p w:rsidR="00BF6B01" w:rsidRPr="00ED3904" w:rsidRDefault="00B1034F" w:rsidP="00BF6B01">
      <w:pPr>
        <w:spacing w:after="100" w:afterAutospacing="1" w:line="276" w:lineRule="auto"/>
        <w:rPr>
          <w:rFonts w:cstheme="minorHAnsi"/>
          <w:sz w:val="21"/>
          <w:szCs w:val="21"/>
        </w:rPr>
      </w:pPr>
      <w:r w:rsidRPr="00ED3904">
        <w:rPr>
          <w:rFonts w:cstheme="minorHAnsi"/>
          <w:sz w:val="21"/>
          <w:szCs w:val="21"/>
        </w:rPr>
        <w:t xml:space="preserve">Eriarvoistuminen ja sosiaalinen </w:t>
      </w:r>
      <w:r w:rsidR="00693532" w:rsidRPr="00ED3904">
        <w:rPr>
          <w:rFonts w:cstheme="minorHAnsi"/>
          <w:sz w:val="21"/>
          <w:szCs w:val="21"/>
        </w:rPr>
        <w:t>eriytyminen</w:t>
      </w:r>
      <w:r w:rsidRPr="00ED3904">
        <w:rPr>
          <w:rFonts w:cstheme="minorHAnsi"/>
          <w:sz w:val="21"/>
          <w:szCs w:val="21"/>
        </w:rPr>
        <w:t xml:space="preserve"> rapauttavat hyvinvointia </w:t>
      </w:r>
      <w:r w:rsidR="00BC5881" w:rsidRPr="00ED3904">
        <w:rPr>
          <w:rFonts w:cstheme="minorHAnsi"/>
          <w:sz w:val="21"/>
          <w:szCs w:val="21"/>
        </w:rPr>
        <w:t>ja vähentävät</w:t>
      </w:r>
      <w:r w:rsidRPr="00ED3904">
        <w:rPr>
          <w:rFonts w:cstheme="minorHAnsi"/>
          <w:sz w:val="21"/>
          <w:szCs w:val="21"/>
        </w:rPr>
        <w:t xml:space="preserve"> sisäistä turvallisuutta. Eria</w:t>
      </w:r>
      <w:r w:rsidRPr="00ED3904">
        <w:rPr>
          <w:rFonts w:cstheme="minorHAnsi"/>
          <w:sz w:val="21"/>
          <w:szCs w:val="21"/>
        </w:rPr>
        <w:t>r</w:t>
      </w:r>
      <w:r w:rsidRPr="00ED3904">
        <w:rPr>
          <w:rFonts w:cstheme="minorHAnsi"/>
          <w:sz w:val="21"/>
          <w:szCs w:val="21"/>
        </w:rPr>
        <w:t xml:space="preserve">voisuuden kaventamiseen liittyvät toimet vaativat laaja-alaista suunnittelua ja moniammatillista työotetta. </w:t>
      </w:r>
      <w:r w:rsidR="0010787D" w:rsidRPr="00ED3904">
        <w:rPr>
          <w:rFonts w:cstheme="minorHAnsi"/>
          <w:sz w:val="21"/>
          <w:szCs w:val="21"/>
        </w:rPr>
        <w:t>Poi</w:t>
      </w:r>
      <w:r w:rsidR="0010787D" w:rsidRPr="00ED3904">
        <w:rPr>
          <w:rFonts w:cstheme="minorHAnsi"/>
          <w:sz w:val="21"/>
          <w:szCs w:val="21"/>
        </w:rPr>
        <w:t>k</w:t>
      </w:r>
      <w:r w:rsidR="0010787D" w:rsidRPr="00ED3904">
        <w:rPr>
          <w:rFonts w:cstheme="minorHAnsi"/>
          <w:sz w:val="21"/>
          <w:szCs w:val="21"/>
        </w:rPr>
        <w:t>kihallinnollista yhteistyötä ja toimialojen välistä vuoropuhelua alueiden kehittämisessä ja palvelujen järjestäm</w:t>
      </w:r>
      <w:r w:rsidR="0010787D" w:rsidRPr="00ED3904">
        <w:rPr>
          <w:rFonts w:cstheme="minorHAnsi"/>
          <w:sz w:val="21"/>
          <w:szCs w:val="21"/>
        </w:rPr>
        <w:t>i</w:t>
      </w:r>
      <w:r w:rsidR="0010787D" w:rsidRPr="00ED3904">
        <w:rPr>
          <w:rFonts w:cstheme="minorHAnsi"/>
          <w:sz w:val="21"/>
          <w:szCs w:val="21"/>
        </w:rPr>
        <w:t>sessä tarvitaan lisää. Muutosta tarvitaan niin asenteissa kuin toimintatavoissa.</w:t>
      </w:r>
      <w:r w:rsidR="00531556" w:rsidRPr="00ED3904">
        <w:rPr>
          <w:rFonts w:cstheme="minorHAnsi"/>
          <w:sz w:val="21"/>
          <w:szCs w:val="21"/>
        </w:rPr>
        <w:t xml:space="preserve"> Kansalaisten</w:t>
      </w:r>
      <w:r w:rsidRPr="00ED3904">
        <w:rPr>
          <w:rFonts w:cstheme="minorHAnsi"/>
          <w:sz w:val="21"/>
          <w:szCs w:val="21"/>
        </w:rPr>
        <w:t xml:space="preserve"> osa</w:t>
      </w:r>
      <w:r w:rsidR="00531556" w:rsidRPr="00ED3904">
        <w:rPr>
          <w:rFonts w:cstheme="minorHAnsi"/>
          <w:sz w:val="21"/>
          <w:szCs w:val="21"/>
        </w:rPr>
        <w:t>llistamista oman elinympäristönsä ja</w:t>
      </w:r>
      <w:r w:rsidRPr="00ED3904">
        <w:rPr>
          <w:rFonts w:cstheme="minorHAnsi"/>
          <w:sz w:val="21"/>
          <w:szCs w:val="21"/>
        </w:rPr>
        <w:t xml:space="preserve"> alueen kehittämiseen</w:t>
      </w:r>
      <w:r w:rsidR="00BF6B01">
        <w:rPr>
          <w:rFonts w:cstheme="minorHAnsi"/>
          <w:sz w:val="21"/>
          <w:szCs w:val="21"/>
        </w:rPr>
        <w:t xml:space="preserve"> kiinnitetään erityistä huomiota</w:t>
      </w:r>
      <w:r w:rsidRPr="00ED3904">
        <w:rPr>
          <w:rFonts w:cstheme="minorHAnsi"/>
          <w:sz w:val="21"/>
          <w:szCs w:val="21"/>
        </w:rPr>
        <w:t>.</w:t>
      </w:r>
      <w:r w:rsidR="00BF6B01">
        <w:rPr>
          <w:rFonts w:cstheme="minorHAnsi"/>
          <w:sz w:val="21"/>
          <w:szCs w:val="21"/>
        </w:rPr>
        <w:t xml:space="preserve"> </w:t>
      </w:r>
      <w:r w:rsidR="00BF6B01" w:rsidRPr="00ED3904">
        <w:rPr>
          <w:rFonts w:cstheme="minorHAnsi"/>
          <w:sz w:val="21"/>
          <w:szCs w:val="21"/>
        </w:rPr>
        <w:t>Tavoitteena on, että asuntorakent</w:t>
      </w:r>
      <w:r w:rsidR="00BF6B01" w:rsidRPr="00ED3904">
        <w:rPr>
          <w:rFonts w:cstheme="minorHAnsi"/>
          <w:sz w:val="21"/>
          <w:szCs w:val="21"/>
        </w:rPr>
        <w:t>a</w:t>
      </w:r>
      <w:r w:rsidR="00BF6B01" w:rsidRPr="00ED3904">
        <w:rPr>
          <w:rFonts w:cstheme="minorHAnsi"/>
          <w:sz w:val="21"/>
          <w:szCs w:val="21"/>
        </w:rPr>
        <w:t>minen vastaa erityisesti suurissa kasvukeskuksissa nykyistä paremmin kysyntään. Haja-asutusalueiden erityispii</w:t>
      </w:r>
      <w:r w:rsidR="00BF6B01" w:rsidRPr="00ED3904">
        <w:rPr>
          <w:rFonts w:cstheme="minorHAnsi"/>
          <w:sz w:val="21"/>
          <w:szCs w:val="21"/>
        </w:rPr>
        <w:t>r</w:t>
      </w:r>
      <w:r w:rsidR="00BF6B01" w:rsidRPr="00ED3904">
        <w:rPr>
          <w:rFonts w:cstheme="minorHAnsi"/>
          <w:sz w:val="21"/>
          <w:szCs w:val="21"/>
        </w:rPr>
        <w:t>teet huomioidaan rakentamisessa entistä joustavammin.</w:t>
      </w:r>
    </w:p>
    <w:p w:rsidR="00120567" w:rsidRPr="003C3962" w:rsidRDefault="00CD272B" w:rsidP="0028167F">
      <w:pPr>
        <w:spacing w:after="100" w:afterAutospacing="1" w:line="276" w:lineRule="auto"/>
        <w:rPr>
          <w:rFonts w:cstheme="minorHAnsi"/>
          <w:sz w:val="21"/>
          <w:szCs w:val="21"/>
        </w:rPr>
      </w:pPr>
      <w:r w:rsidRPr="0007411C">
        <w:rPr>
          <w:rFonts w:cstheme="minorHAnsi"/>
          <w:sz w:val="21"/>
          <w:szCs w:val="21"/>
        </w:rPr>
        <w:t xml:space="preserve">Julkishallinnon palveluiden </w:t>
      </w:r>
      <w:proofErr w:type="spellStart"/>
      <w:r w:rsidRPr="0007411C">
        <w:rPr>
          <w:rFonts w:cstheme="minorHAnsi"/>
          <w:sz w:val="21"/>
          <w:szCs w:val="21"/>
        </w:rPr>
        <w:t>digitalisaatio</w:t>
      </w:r>
      <w:proofErr w:type="spellEnd"/>
      <w:r w:rsidRPr="0007411C">
        <w:rPr>
          <w:rFonts w:cstheme="minorHAnsi"/>
          <w:sz w:val="21"/>
          <w:szCs w:val="21"/>
        </w:rPr>
        <w:t xml:space="preserve"> mahdollist</w:t>
      </w:r>
      <w:r w:rsidR="00BF6B01">
        <w:rPr>
          <w:rFonts w:cstheme="minorHAnsi"/>
          <w:sz w:val="21"/>
          <w:szCs w:val="21"/>
        </w:rPr>
        <w:t>aa hallinnon yksinkertaistamista</w:t>
      </w:r>
      <w:r w:rsidRPr="0007411C">
        <w:rPr>
          <w:rFonts w:cstheme="minorHAnsi"/>
          <w:sz w:val="21"/>
          <w:szCs w:val="21"/>
        </w:rPr>
        <w:t>, päällekkäisyyksien purkam</w:t>
      </w:r>
      <w:r w:rsidRPr="0007411C">
        <w:rPr>
          <w:rFonts w:cstheme="minorHAnsi"/>
          <w:sz w:val="21"/>
          <w:szCs w:val="21"/>
        </w:rPr>
        <w:t>i</w:t>
      </w:r>
      <w:r w:rsidR="00F60A19">
        <w:rPr>
          <w:rFonts w:cstheme="minorHAnsi"/>
          <w:sz w:val="21"/>
          <w:szCs w:val="21"/>
        </w:rPr>
        <w:t>set ja selkeät</w:t>
      </w:r>
      <w:r w:rsidRPr="0007411C">
        <w:rPr>
          <w:rFonts w:cstheme="minorHAnsi"/>
          <w:sz w:val="21"/>
          <w:szCs w:val="21"/>
        </w:rPr>
        <w:t xml:space="preserve"> tehtäväkokon</w:t>
      </w:r>
      <w:r w:rsidR="00F60A19">
        <w:rPr>
          <w:rFonts w:cstheme="minorHAnsi"/>
          <w:sz w:val="21"/>
          <w:szCs w:val="21"/>
        </w:rPr>
        <w:t>aisuudet</w:t>
      </w:r>
      <w:r w:rsidRPr="0007411C">
        <w:rPr>
          <w:rFonts w:cstheme="minorHAnsi"/>
          <w:sz w:val="21"/>
          <w:szCs w:val="21"/>
        </w:rPr>
        <w:t xml:space="preserve"> Joidenkin palveluiden hoitaminen valtakunnallisesti keskitettyjen toimint</w:t>
      </w:r>
      <w:r w:rsidRPr="0007411C">
        <w:rPr>
          <w:rFonts w:cstheme="minorHAnsi"/>
          <w:sz w:val="21"/>
          <w:szCs w:val="21"/>
        </w:rPr>
        <w:t>o</w:t>
      </w:r>
      <w:r w:rsidRPr="0007411C">
        <w:rPr>
          <w:rFonts w:cstheme="minorHAnsi"/>
          <w:sz w:val="21"/>
          <w:szCs w:val="21"/>
        </w:rPr>
        <w:lastRenderedPageBreak/>
        <w:t>jen kautta tuo säästöjä ja parantaa yhdenvertaisuutta. Samalla d</w:t>
      </w:r>
      <w:r w:rsidR="0010787D" w:rsidRPr="0007411C">
        <w:rPr>
          <w:rFonts w:cstheme="minorHAnsi"/>
          <w:sz w:val="21"/>
          <w:szCs w:val="21"/>
        </w:rPr>
        <w:t xml:space="preserve">igitalisaatio tarjoaa merkittäviä mahdollisuuksia julkishallinnon asiakaspalvelun laadun parantamiseen. Yhtenäiset sähköiset palvelukanavat </w:t>
      </w:r>
      <w:r w:rsidR="00EB293D" w:rsidRPr="0007411C">
        <w:rPr>
          <w:rFonts w:cstheme="minorHAnsi"/>
          <w:sz w:val="21"/>
          <w:szCs w:val="21"/>
        </w:rPr>
        <w:t>edistävät</w:t>
      </w:r>
      <w:r w:rsidR="0010787D" w:rsidRPr="0007411C">
        <w:rPr>
          <w:rFonts w:cstheme="minorHAnsi"/>
          <w:sz w:val="21"/>
          <w:szCs w:val="21"/>
        </w:rPr>
        <w:t xml:space="preserve"> </w:t>
      </w:r>
      <w:r w:rsidR="0010787D" w:rsidRPr="003C3962">
        <w:rPr>
          <w:rFonts w:cstheme="minorHAnsi"/>
          <w:sz w:val="21"/>
          <w:szCs w:val="21"/>
        </w:rPr>
        <w:t>palvel</w:t>
      </w:r>
      <w:r w:rsidR="0010787D" w:rsidRPr="003C3962">
        <w:rPr>
          <w:rFonts w:cstheme="minorHAnsi"/>
          <w:sz w:val="21"/>
          <w:szCs w:val="21"/>
        </w:rPr>
        <w:t>u</w:t>
      </w:r>
      <w:r w:rsidR="0010787D" w:rsidRPr="003C3962">
        <w:rPr>
          <w:rFonts w:cstheme="minorHAnsi"/>
          <w:sz w:val="21"/>
          <w:szCs w:val="21"/>
        </w:rPr>
        <w:t xml:space="preserve">prosessien </w:t>
      </w:r>
      <w:r w:rsidR="00EB293D" w:rsidRPr="003C3962">
        <w:rPr>
          <w:rFonts w:cstheme="minorHAnsi"/>
          <w:sz w:val="21"/>
          <w:szCs w:val="21"/>
        </w:rPr>
        <w:t>läpinäkyvyyttä</w:t>
      </w:r>
      <w:r w:rsidR="00D449E9" w:rsidRPr="003C3962">
        <w:rPr>
          <w:rFonts w:cstheme="minorHAnsi"/>
          <w:sz w:val="21"/>
          <w:szCs w:val="21"/>
        </w:rPr>
        <w:t xml:space="preserve">, </w:t>
      </w:r>
      <w:r w:rsidR="00EB293D" w:rsidRPr="003C3962">
        <w:rPr>
          <w:rFonts w:cstheme="minorHAnsi"/>
          <w:sz w:val="21"/>
          <w:szCs w:val="21"/>
        </w:rPr>
        <w:t>vaikuttavuutta</w:t>
      </w:r>
      <w:r w:rsidR="00531556" w:rsidRPr="003C3962">
        <w:rPr>
          <w:rFonts w:cstheme="minorHAnsi"/>
          <w:sz w:val="21"/>
          <w:szCs w:val="21"/>
        </w:rPr>
        <w:t xml:space="preserve"> ja asiakaslähtöisyyd</w:t>
      </w:r>
      <w:r w:rsidR="00EB293D" w:rsidRPr="003C3962">
        <w:rPr>
          <w:rFonts w:cstheme="minorHAnsi"/>
          <w:sz w:val="21"/>
          <w:szCs w:val="21"/>
        </w:rPr>
        <w:t>en huomioimista</w:t>
      </w:r>
      <w:r w:rsidR="0010787D" w:rsidRPr="003C3962">
        <w:rPr>
          <w:rFonts w:cstheme="minorHAnsi"/>
          <w:sz w:val="21"/>
          <w:szCs w:val="21"/>
        </w:rPr>
        <w:t xml:space="preserve">. </w:t>
      </w:r>
    </w:p>
    <w:p w:rsidR="001A2FDA" w:rsidRPr="003C3962" w:rsidRDefault="00120567" w:rsidP="003C3962">
      <w:pPr>
        <w:spacing w:after="100" w:afterAutospacing="1" w:line="276" w:lineRule="auto"/>
        <w:rPr>
          <w:rFonts w:cstheme="minorHAnsi"/>
          <w:sz w:val="21"/>
          <w:szCs w:val="21"/>
        </w:rPr>
      </w:pPr>
      <w:proofErr w:type="spellStart"/>
      <w:r w:rsidRPr="003C3962">
        <w:rPr>
          <w:rFonts w:cstheme="minorHAnsi"/>
          <w:sz w:val="21"/>
          <w:szCs w:val="21"/>
        </w:rPr>
        <w:t>Digitalisaation</w:t>
      </w:r>
      <w:proofErr w:type="spellEnd"/>
      <w:r w:rsidRPr="003C3962">
        <w:rPr>
          <w:rFonts w:cstheme="minorHAnsi"/>
          <w:sz w:val="21"/>
          <w:szCs w:val="21"/>
        </w:rPr>
        <w:t xml:space="preserve"> aiheuttamat muutokset ja ennen kaikkea uudet mahdollisuudet,</w:t>
      </w:r>
      <w:r w:rsidR="001A2FDA" w:rsidRPr="003C3962">
        <w:rPr>
          <w:rFonts w:cstheme="minorHAnsi"/>
          <w:sz w:val="21"/>
          <w:szCs w:val="21"/>
        </w:rPr>
        <w:t xml:space="preserve"> kuten aineettoman arvon luom</w:t>
      </w:r>
      <w:r w:rsidR="001A2FDA" w:rsidRPr="003C3962">
        <w:rPr>
          <w:rFonts w:cstheme="minorHAnsi"/>
          <w:sz w:val="21"/>
          <w:szCs w:val="21"/>
        </w:rPr>
        <w:t>i</w:t>
      </w:r>
      <w:r w:rsidR="001A2FDA" w:rsidRPr="003C3962">
        <w:rPr>
          <w:rFonts w:cstheme="minorHAnsi"/>
          <w:sz w:val="21"/>
          <w:szCs w:val="21"/>
        </w:rPr>
        <w:t>nen, tulee hyödyntää täysimääräisesti niin tuotannossa kuin palveluissakin. On edistettävä aineettomia arvoja tuottavan palveluliiketoiminnan syntyä ja kasvua sekä parannettava luovan työn tekijöiden toimintaedellytyksiä ja kulttuurin taloutta. Lisäksi on painotettava uutta kasvua luovia toimenpiteitä, jotka edistävät läpileikkaavasti luovan osaamisen hyödyntämistä eri toimialoilla.</w:t>
      </w:r>
    </w:p>
    <w:p w:rsidR="00120567" w:rsidRDefault="0010787D" w:rsidP="0028167F">
      <w:pPr>
        <w:spacing w:after="100" w:afterAutospacing="1" w:line="276" w:lineRule="auto"/>
        <w:rPr>
          <w:rFonts w:cstheme="minorHAnsi"/>
          <w:sz w:val="21"/>
          <w:szCs w:val="21"/>
        </w:rPr>
      </w:pPr>
      <w:r w:rsidRPr="003C3962">
        <w:rPr>
          <w:rFonts w:cstheme="minorHAnsi"/>
          <w:sz w:val="21"/>
          <w:szCs w:val="21"/>
        </w:rPr>
        <w:t>Avoimen datan mahdollis</w:t>
      </w:r>
      <w:r w:rsidR="00531556" w:rsidRPr="003C3962">
        <w:rPr>
          <w:rFonts w:cstheme="minorHAnsi"/>
          <w:sz w:val="21"/>
          <w:szCs w:val="21"/>
        </w:rPr>
        <w:t>uu</w:t>
      </w:r>
      <w:r w:rsidR="00CD272B" w:rsidRPr="003C3962">
        <w:rPr>
          <w:rFonts w:cstheme="minorHAnsi"/>
          <w:sz w:val="21"/>
          <w:szCs w:val="21"/>
        </w:rPr>
        <w:t>det tulee hyödyntää</w:t>
      </w:r>
      <w:r w:rsidR="00A51E90" w:rsidRPr="003C3962">
        <w:rPr>
          <w:rFonts w:cstheme="minorHAnsi"/>
          <w:sz w:val="21"/>
          <w:szCs w:val="21"/>
        </w:rPr>
        <w:t xml:space="preserve"> siten, että se tukee </w:t>
      </w:r>
      <w:r w:rsidR="00BD016A" w:rsidRPr="003C3962">
        <w:rPr>
          <w:rFonts w:cstheme="minorHAnsi"/>
          <w:sz w:val="21"/>
          <w:szCs w:val="21"/>
        </w:rPr>
        <w:t xml:space="preserve">alue- ja yhdyskuntasuunnittelua, </w:t>
      </w:r>
      <w:r w:rsidR="00A51E90" w:rsidRPr="003C3962">
        <w:rPr>
          <w:rFonts w:cstheme="minorHAnsi"/>
          <w:sz w:val="21"/>
          <w:szCs w:val="21"/>
        </w:rPr>
        <w:t>uutta liik</w:t>
      </w:r>
      <w:r w:rsidR="00A51E90" w:rsidRPr="003C3962">
        <w:rPr>
          <w:rFonts w:cstheme="minorHAnsi"/>
          <w:sz w:val="21"/>
          <w:szCs w:val="21"/>
        </w:rPr>
        <w:t>e</w:t>
      </w:r>
      <w:r w:rsidR="00A51E90" w:rsidRPr="003C3962">
        <w:rPr>
          <w:rFonts w:cstheme="minorHAnsi"/>
          <w:sz w:val="21"/>
          <w:szCs w:val="21"/>
        </w:rPr>
        <w:t>toimintaa, koulutusta</w:t>
      </w:r>
      <w:r w:rsidR="00A51E90" w:rsidRPr="0007411C">
        <w:rPr>
          <w:sz w:val="21"/>
          <w:szCs w:val="21"/>
        </w:rPr>
        <w:t xml:space="preserve"> ja tutkimusta.</w:t>
      </w:r>
      <w:r w:rsidRPr="0007411C">
        <w:rPr>
          <w:rFonts w:cstheme="minorHAnsi"/>
          <w:sz w:val="21"/>
          <w:szCs w:val="21"/>
        </w:rPr>
        <w:t xml:space="preserve"> Henkilökohtaista palvelua </w:t>
      </w:r>
      <w:r w:rsidR="00D449E9" w:rsidRPr="0007411C">
        <w:rPr>
          <w:rFonts w:cstheme="minorHAnsi"/>
          <w:sz w:val="21"/>
          <w:szCs w:val="21"/>
        </w:rPr>
        <w:t>suunnataan</w:t>
      </w:r>
      <w:r w:rsidRPr="0007411C">
        <w:rPr>
          <w:rFonts w:cstheme="minorHAnsi"/>
          <w:sz w:val="21"/>
          <w:szCs w:val="21"/>
        </w:rPr>
        <w:t xml:space="preserve"> erityistä palvelutarvetta edellyttäviin t</w:t>
      </w:r>
      <w:r w:rsidR="00693532" w:rsidRPr="0007411C">
        <w:rPr>
          <w:rFonts w:cstheme="minorHAnsi"/>
          <w:sz w:val="21"/>
          <w:szCs w:val="21"/>
        </w:rPr>
        <w:t>ilanteisii</w:t>
      </w:r>
      <w:r w:rsidRPr="0007411C">
        <w:rPr>
          <w:rFonts w:cstheme="minorHAnsi"/>
          <w:sz w:val="21"/>
          <w:szCs w:val="21"/>
        </w:rPr>
        <w:t>n. Jatkossakin on palveltava myös niitä asiakkaita, jotka eivät p</w:t>
      </w:r>
      <w:r w:rsidR="00BC5881" w:rsidRPr="0007411C">
        <w:rPr>
          <w:rFonts w:cstheme="minorHAnsi"/>
          <w:sz w:val="21"/>
          <w:szCs w:val="21"/>
        </w:rPr>
        <w:t>ysty sähköisiä palveluja käyttämään</w:t>
      </w:r>
      <w:r w:rsidRPr="0007411C">
        <w:rPr>
          <w:rFonts w:cstheme="minorHAnsi"/>
          <w:sz w:val="21"/>
          <w:szCs w:val="21"/>
        </w:rPr>
        <w:t>.</w:t>
      </w:r>
    </w:p>
    <w:p w:rsidR="00527FDE" w:rsidRDefault="00527FDE" w:rsidP="0028167F">
      <w:pPr>
        <w:spacing w:line="276" w:lineRule="auto"/>
        <w:rPr>
          <w:rFonts w:cstheme="minorHAnsi"/>
          <w:b/>
        </w:rPr>
      </w:pPr>
    </w:p>
    <w:p w:rsidR="0010787D" w:rsidRPr="005E0D37" w:rsidRDefault="00F224AE" w:rsidP="0028167F">
      <w:pPr>
        <w:spacing w:line="276" w:lineRule="auto"/>
        <w:rPr>
          <w:rFonts w:cstheme="minorHAnsi"/>
          <w:b/>
        </w:rPr>
      </w:pPr>
      <w:r w:rsidRPr="005E0D37">
        <w:rPr>
          <w:rFonts w:cstheme="minorHAnsi"/>
          <w:b/>
        </w:rPr>
        <w:t>Toim</w:t>
      </w:r>
      <w:r w:rsidR="009B05DC" w:rsidRPr="005E0D37">
        <w:rPr>
          <w:rFonts w:cstheme="minorHAnsi"/>
          <w:b/>
        </w:rPr>
        <w:t>enpiteitä</w:t>
      </w:r>
      <w:r w:rsidR="00435237" w:rsidRPr="005E0D37">
        <w:rPr>
          <w:rFonts w:cstheme="minorHAnsi"/>
          <w:b/>
        </w:rPr>
        <w:t>:</w:t>
      </w:r>
    </w:p>
    <w:p w:rsidR="0010787D" w:rsidRPr="00ED3904" w:rsidRDefault="0010787D" w:rsidP="0028167F">
      <w:pPr>
        <w:spacing w:line="276" w:lineRule="auto"/>
        <w:rPr>
          <w:rFonts w:cstheme="minorHAnsi"/>
          <w:b/>
          <w:sz w:val="21"/>
          <w:szCs w:val="21"/>
        </w:rPr>
      </w:pPr>
    </w:p>
    <w:p w:rsidR="005E0D37" w:rsidRDefault="007C21C9" w:rsidP="008C1F3E">
      <w:pPr>
        <w:pStyle w:val="Luettelokappale"/>
        <w:numPr>
          <w:ilvl w:val="0"/>
          <w:numId w:val="2"/>
        </w:numPr>
        <w:spacing w:after="120" w:line="276" w:lineRule="auto"/>
        <w:ind w:left="425"/>
        <w:contextualSpacing w:val="0"/>
        <w:rPr>
          <w:rFonts w:cstheme="minorHAnsi"/>
          <w:sz w:val="21"/>
          <w:szCs w:val="21"/>
        </w:rPr>
      </w:pPr>
      <w:r w:rsidRPr="008C1F3E">
        <w:rPr>
          <w:rFonts w:cstheme="minorHAnsi"/>
          <w:sz w:val="21"/>
          <w:szCs w:val="21"/>
        </w:rPr>
        <w:t>Julkisen, yksityisen ja kolmannen sektorin toimijat sopivat alueellisella ja paikallisella tasolla, mikä on kunkin toimijan ja sektorin rooli hyvinvoinnin ja palvelujen turvaamisessa. Kumppanuudessa toimimisesta ja eri sektorien rooleista käydään keskustelua myös valtakunnan tasolla ja kumppanuuden käytäntöjä tukemaan ja edistämään asetetaan kansallisen tason ohjausryhmä. (KAIKKI MINISTERIÖT)</w:t>
      </w:r>
    </w:p>
    <w:p w:rsidR="007C21C9" w:rsidRPr="008C1F3E" w:rsidRDefault="007C21C9" w:rsidP="008C1F3E">
      <w:pPr>
        <w:pStyle w:val="Luettelokappale"/>
        <w:numPr>
          <w:ilvl w:val="0"/>
          <w:numId w:val="2"/>
        </w:numPr>
        <w:spacing w:after="120" w:line="276" w:lineRule="auto"/>
        <w:ind w:left="425"/>
        <w:contextualSpacing w:val="0"/>
        <w:rPr>
          <w:rFonts w:cstheme="minorHAnsi"/>
          <w:sz w:val="21"/>
          <w:szCs w:val="21"/>
        </w:rPr>
      </w:pPr>
      <w:r w:rsidRPr="008C1F3E">
        <w:rPr>
          <w:rFonts w:cstheme="minorHAnsi"/>
          <w:sz w:val="21"/>
          <w:szCs w:val="21"/>
        </w:rPr>
        <w:t>Edistetään kumppanuuteen ja omaehtoisuuteen perustuvia kansalaistoimijalähtöisiä toimintatapoja, kuten Leader-toimintatapa, koko maassa. (</w:t>
      </w:r>
      <w:r w:rsidR="00830383" w:rsidRPr="008C1F3E">
        <w:rPr>
          <w:rFonts w:cstheme="minorHAnsi"/>
          <w:sz w:val="21"/>
          <w:szCs w:val="21"/>
        </w:rPr>
        <w:t>TEM, MMM</w:t>
      </w:r>
      <w:r w:rsidRPr="008C1F3E">
        <w:rPr>
          <w:rFonts w:cstheme="minorHAnsi"/>
          <w:sz w:val="21"/>
          <w:szCs w:val="21"/>
        </w:rPr>
        <w:t>)</w:t>
      </w:r>
    </w:p>
    <w:p w:rsidR="00BA154A" w:rsidRDefault="0010787D" w:rsidP="008C1F3E">
      <w:pPr>
        <w:pStyle w:val="Luettelokappale"/>
        <w:numPr>
          <w:ilvl w:val="0"/>
          <w:numId w:val="2"/>
        </w:numPr>
        <w:spacing w:after="120" w:line="276" w:lineRule="auto"/>
        <w:ind w:left="425"/>
        <w:contextualSpacing w:val="0"/>
        <w:rPr>
          <w:rFonts w:cstheme="minorHAnsi"/>
          <w:sz w:val="21"/>
          <w:szCs w:val="21"/>
        </w:rPr>
      </w:pPr>
      <w:r w:rsidRPr="008C1F3E">
        <w:rPr>
          <w:rFonts w:cstheme="minorHAnsi"/>
          <w:sz w:val="21"/>
          <w:szCs w:val="21"/>
        </w:rPr>
        <w:t>Kumppanuuden mahdollis</w:t>
      </w:r>
      <w:r w:rsidR="006547D9" w:rsidRPr="008C1F3E">
        <w:rPr>
          <w:rFonts w:cstheme="minorHAnsi"/>
          <w:sz w:val="21"/>
          <w:szCs w:val="21"/>
        </w:rPr>
        <w:t>tavaa sääntelyä kehitetään ja sitä haittaavia normeja puretaan</w:t>
      </w:r>
      <w:r w:rsidR="002D275C" w:rsidRPr="008C1F3E">
        <w:rPr>
          <w:rFonts w:cstheme="minorHAnsi"/>
          <w:sz w:val="21"/>
          <w:szCs w:val="21"/>
        </w:rPr>
        <w:t>.</w:t>
      </w:r>
      <w:r w:rsidR="00E02243" w:rsidRPr="008C1F3E">
        <w:rPr>
          <w:rFonts w:cstheme="minorHAnsi"/>
          <w:sz w:val="21"/>
          <w:szCs w:val="21"/>
        </w:rPr>
        <w:t xml:space="preserve"> </w:t>
      </w:r>
      <w:r w:rsidRPr="008C1F3E">
        <w:rPr>
          <w:rFonts w:cstheme="minorHAnsi"/>
          <w:sz w:val="21"/>
          <w:szCs w:val="21"/>
        </w:rPr>
        <w:t>(STM, VM)</w:t>
      </w:r>
      <w:r w:rsidR="007866BE" w:rsidRPr="008C1F3E">
        <w:rPr>
          <w:rFonts w:cstheme="minorHAnsi"/>
          <w:sz w:val="21"/>
          <w:szCs w:val="21"/>
        </w:rPr>
        <w:t xml:space="preserve"> </w:t>
      </w:r>
    </w:p>
    <w:p w:rsidR="0010787D" w:rsidRPr="008C1F3E" w:rsidRDefault="007866BE" w:rsidP="008C1F3E">
      <w:pPr>
        <w:pStyle w:val="Luettelokappale"/>
        <w:numPr>
          <w:ilvl w:val="0"/>
          <w:numId w:val="2"/>
        </w:numPr>
        <w:spacing w:after="120" w:line="276" w:lineRule="auto"/>
        <w:ind w:left="425"/>
        <w:contextualSpacing w:val="0"/>
        <w:rPr>
          <w:rFonts w:cstheme="minorHAnsi"/>
          <w:sz w:val="21"/>
          <w:szCs w:val="21"/>
        </w:rPr>
      </w:pPr>
      <w:r w:rsidRPr="008C1F3E">
        <w:rPr>
          <w:rFonts w:cstheme="minorHAnsi"/>
          <w:sz w:val="21"/>
          <w:szCs w:val="21"/>
        </w:rPr>
        <w:t>Kuntia ja muita julkisia tahoja tuetaan innovatiivisiin hankintamenettelyihin, jotka antavat yrityksille ma</w:t>
      </w:r>
      <w:r w:rsidRPr="008C1F3E">
        <w:rPr>
          <w:rFonts w:cstheme="minorHAnsi"/>
          <w:sz w:val="21"/>
          <w:szCs w:val="21"/>
        </w:rPr>
        <w:t>h</w:t>
      </w:r>
      <w:r w:rsidRPr="008C1F3E">
        <w:rPr>
          <w:rFonts w:cstheme="minorHAnsi"/>
          <w:sz w:val="21"/>
          <w:szCs w:val="21"/>
        </w:rPr>
        <w:t>dollisuuden täysin uudenlaisten tuotteiden ja palvelumallien tarjoamiseen. (TEM, STM,VM)</w:t>
      </w:r>
    </w:p>
    <w:p w:rsidR="006547D9" w:rsidRPr="008C1F3E" w:rsidRDefault="006547D9" w:rsidP="008C1F3E">
      <w:pPr>
        <w:pStyle w:val="Luettelokappale"/>
        <w:numPr>
          <w:ilvl w:val="0"/>
          <w:numId w:val="2"/>
        </w:numPr>
        <w:spacing w:after="120" w:line="276" w:lineRule="auto"/>
        <w:ind w:left="425"/>
        <w:contextualSpacing w:val="0"/>
        <w:rPr>
          <w:rFonts w:cstheme="minorHAnsi"/>
          <w:sz w:val="21"/>
          <w:szCs w:val="21"/>
        </w:rPr>
      </w:pPr>
      <w:r w:rsidRPr="008C1F3E">
        <w:rPr>
          <w:rFonts w:cstheme="minorHAnsi"/>
          <w:sz w:val="21"/>
          <w:szCs w:val="21"/>
        </w:rPr>
        <w:t>Edistetään kasvavien kaupunkiseutujen asuntotuotannon vauhdittamista sekä asumisen, maakäytön ja lii</w:t>
      </w:r>
      <w:r w:rsidRPr="008C1F3E">
        <w:rPr>
          <w:rFonts w:cstheme="minorHAnsi"/>
          <w:sz w:val="21"/>
          <w:szCs w:val="21"/>
        </w:rPr>
        <w:t>k</w:t>
      </w:r>
      <w:r w:rsidRPr="008C1F3E">
        <w:rPr>
          <w:rFonts w:cstheme="minorHAnsi"/>
          <w:sz w:val="21"/>
          <w:szCs w:val="21"/>
        </w:rPr>
        <w:t>kumisen yhteen sovittamista vahvistamalla valtion ja kuntien kumppanuuteen pe</w:t>
      </w:r>
      <w:r w:rsidR="007866BE" w:rsidRPr="008C1F3E">
        <w:rPr>
          <w:rFonts w:cstheme="minorHAnsi"/>
          <w:sz w:val="21"/>
          <w:szCs w:val="21"/>
        </w:rPr>
        <w:t>rustuvaa yhteistyötä</w:t>
      </w:r>
      <w:r w:rsidR="00830383" w:rsidRPr="008C1F3E">
        <w:rPr>
          <w:rFonts w:cstheme="minorHAnsi"/>
          <w:sz w:val="21"/>
          <w:szCs w:val="21"/>
        </w:rPr>
        <w:t>.</w:t>
      </w:r>
      <w:r w:rsidR="005E0D37" w:rsidRPr="008C1F3E">
        <w:rPr>
          <w:rFonts w:cstheme="minorHAnsi"/>
          <w:sz w:val="21"/>
          <w:szCs w:val="21"/>
        </w:rPr>
        <w:t xml:space="preserve"> (YM, LVM)</w:t>
      </w:r>
    </w:p>
    <w:p w:rsidR="00005EF7" w:rsidRDefault="005E0D37" w:rsidP="00005EF7">
      <w:pPr>
        <w:pStyle w:val="Luettelokappale"/>
        <w:numPr>
          <w:ilvl w:val="0"/>
          <w:numId w:val="2"/>
        </w:numPr>
        <w:spacing w:after="120" w:line="276" w:lineRule="auto"/>
        <w:ind w:left="425"/>
        <w:contextualSpacing w:val="0"/>
        <w:rPr>
          <w:rFonts w:cstheme="minorHAnsi"/>
          <w:sz w:val="21"/>
          <w:szCs w:val="21"/>
        </w:rPr>
      </w:pPr>
      <w:r w:rsidRPr="008C1F3E">
        <w:rPr>
          <w:rFonts w:cstheme="minorHAnsi"/>
          <w:sz w:val="21"/>
          <w:szCs w:val="21"/>
        </w:rPr>
        <w:t xml:space="preserve">Digitaalisen liiketoiminnan edellytyksiä parannetaan valtion toimesta mahdollistamalla mm. avoimen datan käyttöönotto uusien palveluiden kehittämiseksi (mm. liikenne palveluna </w:t>
      </w:r>
      <w:proofErr w:type="spellStart"/>
      <w:r w:rsidRPr="008C1F3E">
        <w:rPr>
          <w:rFonts w:cstheme="minorHAnsi"/>
          <w:sz w:val="21"/>
          <w:szCs w:val="21"/>
        </w:rPr>
        <w:t>MaaS</w:t>
      </w:r>
      <w:proofErr w:type="spellEnd"/>
      <w:r w:rsidRPr="008C1F3E">
        <w:rPr>
          <w:rFonts w:cstheme="minorHAnsi"/>
          <w:sz w:val="21"/>
          <w:szCs w:val="21"/>
        </w:rPr>
        <w:t>) ja tukemalla uudenlaisten digitaalisuutta</w:t>
      </w:r>
      <w:r w:rsidR="00CB09F4">
        <w:rPr>
          <w:rFonts w:cstheme="minorHAnsi"/>
          <w:sz w:val="21"/>
          <w:szCs w:val="21"/>
        </w:rPr>
        <w:t xml:space="preserve"> hyödyntävien palveluiden ja liiketoiminnan syntymistä aineettoman arvon luomiseksi</w:t>
      </w:r>
      <w:r w:rsidRPr="008C1F3E">
        <w:rPr>
          <w:rFonts w:cstheme="minorHAnsi"/>
          <w:sz w:val="21"/>
          <w:szCs w:val="21"/>
        </w:rPr>
        <w:t>. (LVM, TEM, OKM, MMM)</w:t>
      </w:r>
    </w:p>
    <w:p w:rsidR="00005EF7" w:rsidRPr="00005EF7" w:rsidRDefault="00005EF7" w:rsidP="00005EF7">
      <w:pPr>
        <w:pStyle w:val="Luettelokappale"/>
        <w:numPr>
          <w:ilvl w:val="0"/>
          <w:numId w:val="2"/>
        </w:numPr>
        <w:spacing w:after="120" w:line="276" w:lineRule="auto"/>
        <w:ind w:left="425"/>
        <w:contextualSpacing w:val="0"/>
        <w:rPr>
          <w:rFonts w:cstheme="minorHAnsi"/>
          <w:sz w:val="21"/>
          <w:szCs w:val="21"/>
        </w:rPr>
      </w:pPr>
      <w:r w:rsidRPr="00005EF7">
        <w:rPr>
          <w:rFonts w:cstheme="minorHAnsi"/>
          <w:sz w:val="21"/>
          <w:szCs w:val="21"/>
        </w:rPr>
        <w:t>Digitaalisilla palveluilla parannetaan maaseudun asukkaiden ja yritysten arjen sujuvuutta sekä luodaan u</w:t>
      </w:r>
      <w:r w:rsidRPr="00005EF7">
        <w:rPr>
          <w:rFonts w:cstheme="minorHAnsi"/>
          <w:sz w:val="21"/>
          <w:szCs w:val="21"/>
        </w:rPr>
        <w:t>u</w:t>
      </w:r>
      <w:r w:rsidRPr="00005EF7">
        <w:rPr>
          <w:rFonts w:cstheme="minorHAnsi"/>
          <w:sz w:val="21"/>
          <w:szCs w:val="21"/>
        </w:rPr>
        <w:t>sia mahdollisuuksia yritystoiminnalle ja palvelukehitykselle. (MMM</w:t>
      </w:r>
      <w:r>
        <w:rPr>
          <w:rFonts w:cstheme="minorHAnsi"/>
          <w:sz w:val="21"/>
          <w:szCs w:val="21"/>
        </w:rPr>
        <w:t xml:space="preserve">, </w:t>
      </w:r>
      <w:r w:rsidRPr="00005EF7">
        <w:rPr>
          <w:rFonts w:cstheme="minorHAnsi"/>
          <w:sz w:val="21"/>
          <w:szCs w:val="21"/>
        </w:rPr>
        <w:t>LVM)</w:t>
      </w:r>
    </w:p>
    <w:p w:rsidR="00005EF7" w:rsidRPr="00005EF7" w:rsidRDefault="00005EF7" w:rsidP="00360F48">
      <w:pPr>
        <w:spacing w:after="120" w:line="276" w:lineRule="auto"/>
        <w:rPr>
          <w:rFonts w:cstheme="minorHAnsi"/>
          <w:sz w:val="21"/>
          <w:szCs w:val="21"/>
        </w:rPr>
      </w:pPr>
    </w:p>
    <w:p w:rsidR="007866BE" w:rsidRPr="008C1F3E" w:rsidRDefault="009B05DC" w:rsidP="0028167F">
      <w:pPr>
        <w:spacing w:line="276" w:lineRule="auto"/>
        <w:rPr>
          <w:rFonts w:cstheme="minorHAnsi"/>
          <w:sz w:val="21"/>
          <w:szCs w:val="21"/>
        </w:rPr>
      </w:pPr>
      <w:r w:rsidRPr="008C1F3E">
        <w:rPr>
          <w:rFonts w:cstheme="minorHAnsi"/>
          <w:b/>
          <w:sz w:val="21"/>
          <w:szCs w:val="21"/>
        </w:rPr>
        <w:t>Liittyy kärkihankkeisiin ja reformeihin:</w:t>
      </w:r>
      <w:r w:rsidRPr="008C1F3E">
        <w:rPr>
          <w:rFonts w:cstheme="minorHAnsi"/>
          <w:sz w:val="21"/>
          <w:szCs w:val="21"/>
        </w:rPr>
        <w:t xml:space="preserve"> </w:t>
      </w:r>
    </w:p>
    <w:p w:rsidR="007866BE" w:rsidRPr="007866BE" w:rsidRDefault="007866BE" w:rsidP="007866BE">
      <w:pPr>
        <w:pStyle w:val="Luettelokappale"/>
        <w:numPr>
          <w:ilvl w:val="0"/>
          <w:numId w:val="11"/>
        </w:numPr>
        <w:spacing w:line="276" w:lineRule="auto"/>
        <w:rPr>
          <w:rFonts w:cstheme="minorHAnsi"/>
          <w:sz w:val="21"/>
          <w:szCs w:val="21"/>
        </w:rPr>
      </w:pPr>
      <w:r>
        <w:rPr>
          <w:rFonts w:cstheme="minorHAnsi"/>
          <w:i/>
          <w:sz w:val="21"/>
          <w:szCs w:val="21"/>
        </w:rPr>
        <w:t>Aluehallinnon uudistus</w:t>
      </w:r>
      <w:r w:rsidR="009B05DC" w:rsidRPr="007866BE">
        <w:rPr>
          <w:rFonts w:cstheme="minorHAnsi"/>
          <w:i/>
          <w:sz w:val="21"/>
          <w:szCs w:val="21"/>
        </w:rPr>
        <w:t xml:space="preserve"> </w:t>
      </w:r>
    </w:p>
    <w:p w:rsidR="007866BE" w:rsidRPr="007866BE" w:rsidRDefault="009B05DC" w:rsidP="007866BE">
      <w:pPr>
        <w:pStyle w:val="Luettelokappale"/>
        <w:numPr>
          <w:ilvl w:val="0"/>
          <w:numId w:val="11"/>
        </w:numPr>
        <w:spacing w:line="276" w:lineRule="auto"/>
        <w:rPr>
          <w:rFonts w:cstheme="minorHAnsi"/>
          <w:sz w:val="21"/>
          <w:szCs w:val="21"/>
        </w:rPr>
      </w:pPr>
      <w:r w:rsidRPr="007866BE">
        <w:rPr>
          <w:rFonts w:cstheme="minorHAnsi"/>
          <w:i/>
          <w:sz w:val="21"/>
          <w:szCs w:val="21"/>
        </w:rPr>
        <w:t>Sosiaal</w:t>
      </w:r>
      <w:r w:rsidR="007866BE">
        <w:rPr>
          <w:rFonts w:cstheme="minorHAnsi"/>
          <w:i/>
          <w:sz w:val="21"/>
          <w:szCs w:val="21"/>
        </w:rPr>
        <w:t>i‐ ja terveydenhuollon uudistus</w:t>
      </w:r>
      <w:r w:rsidRPr="007866BE">
        <w:rPr>
          <w:rFonts w:cstheme="minorHAnsi"/>
          <w:i/>
          <w:sz w:val="21"/>
          <w:szCs w:val="21"/>
        </w:rPr>
        <w:t xml:space="preserve"> </w:t>
      </w:r>
    </w:p>
    <w:p w:rsidR="007866BE" w:rsidRPr="007866BE" w:rsidRDefault="009B05DC" w:rsidP="007866BE">
      <w:pPr>
        <w:pStyle w:val="Luettelokappale"/>
        <w:numPr>
          <w:ilvl w:val="0"/>
          <w:numId w:val="11"/>
        </w:numPr>
        <w:spacing w:line="276" w:lineRule="auto"/>
        <w:rPr>
          <w:rFonts w:cstheme="minorHAnsi"/>
          <w:sz w:val="21"/>
          <w:szCs w:val="21"/>
        </w:rPr>
      </w:pPr>
      <w:r w:rsidRPr="007866BE">
        <w:rPr>
          <w:rFonts w:cstheme="minorHAnsi"/>
          <w:i/>
          <w:sz w:val="21"/>
          <w:szCs w:val="21"/>
        </w:rPr>
        <w:t>Digitali</w:t>
      </w:r>
      <w:r w:rsidR="007866BE">
        <w:rPr>
          <w:rFonts w:cstheme="minorHAnsi"/>
          <w:i/>
          <w:sz w:val="21"/>
          <w:szCs w:val="21"/>
        </w:rPr>
        <w:t>soidaan julkiset palvelut</w:t>
      </w:r>
    </w:p>
    <w:p w:rsidR="007866BE" w:rsidRPr="007866BE" w:rsidRDefault="009B05DC" w:rsidP="007866BE">
      <w:pPr>
        <w:pStyle w:val="Luettelokappale"/>
        <w:numPr>
          <w:ilvl w:val="0"/>
          <w:numId w:val="11"/>
        </w:numPr>
        <w:spacing w:line="276" w:lineRule="auto"/>
        <w:rPr>
          <w:rFonts w:cstheme="minorHAnsi"/>
          <w:sz w:val="21"/>
          <w:szCs w:val="21"/>
        </w:rPr>
      </w:pPr>
      <w:r w:rsidRPr="007866BE">
        <w:rPr>
          <w:rFonts w:cstheme="minorHAnsi"/>
          <w:i/>
          <w:sz w:val="21"/>
          <w:szCs w:val="21"/>
        </w:rPr>
        <w:t>Sujuvoite</w:t>
      </w:r>
      <w:r w:rsidR="007866BE">
        <w:rPr>
          <w:rFonts w:cstheme="minorHAnsi"/>
          <w:i/>
          <w:sz w:val="21"/>
          <w:szCs w:val="21"/>
        </w:rPr>
        <w:t>taan säädöksiä</w:t>
      </w:r>
      <w:r w:rsidRPr="007866BE">
        <w:rPr>
          <w:rFonts w:cstheme="minorHAnsi"/>
          <w:i/>
          <w:sz w:val="21"/>
          <w:szCs w:val="21"/>
        </w:rPr>
        <w:t xml:space="preserve"> </w:t>
      </w:r>
    </w:p>
    <w:p w:rsidR="007866BE" w:rsidRPr="007866BE" w:rsidRDefault="009B05DC" w:rsidP="007866BE">
      <w:pPr>
        <w:pStyle w:val="Luettelokappale"/>
        <w:numPr>
          <w:ilvl w:val="0"/>
          <w:numId w:val="11"/>
        </w:numPr>
        <w:spacing w:line="276" w:lineRule="auto"/>
        <w:rPr>
          <w:rFonts w:cstheme="minorHAnsi"/>
          <w:sz w:val="21"/>
          <w:szCs w:val="21"/>
        </w:rPr>
      </w:pPr>
      <w:r w:rsidRPr="007866BE">
        <w:rPr>
          <w:rFonts w:cstheme="minorHAnsi"/>
          <w:i/>
          <w:sz w:val="21"/>
          <w:szCs w:val="21"/>
        </w:rPr>
        <w:t>Ote</w:t>
      </w:r>
      <w:r w:rsidR="007866BE">
        <w:rPr>
          <w:rFonts w:cstheme="minorHAnsi"/>
          <w:i/>
          <w:sz w:val="21"/>
          <w:szCs w:val="21"/>
        </w:rPr>
        <w:t>taan käyttöön kokeilukulttuuri</w:t>
      </w:r>
    </w:p>
    <w:p w:rsidR="007866BE" w:rsidRPr="007866BE" w:rsidRDefault="009B05DC" w:rsidP="007866BE">
      <w:pPr>
        <w:pStyle w:val="Luettelokappale"/>
        <w:numPr>
          <w:ilvl w:val="0"/>
          <w:numId w:val="11"/>
        </w:numPr>
        <w:spacing w:line="276" w:lineRule="auto"/>
        <w:rPr>
          <w:rFonts w:cstheme="minorHAnsi"/>
          <w:sz w:val="21"/>
          <w:szCs w:val="21"/>
        </w:rPr>
      </w:pPr>
      <w:r w:rsidRPr="007866BE">
        <w:rPr>
          <w:rFonts w:cstheme="minorHAnsi"/>
          <w:i/>
          <w:sz w:val="21"/>
          <w:szCs w:val="21"/>
        </w:rPr>
        <w:t>Palvelut as</w:t>
      </w:r>
      <w:r w:rsidR="007866BE">
        <w:rPr>
          <w:rFonts w:cstheme="minorHAnsi"/>
          <w:i/>
          <w:sz w:val="21"/>
          <w:szCs w:val="21"/>
        </w:rPr>
        <w:t>iakaslähtöisiksi</w:t>
      </w:r>
      <w:r w:rsidRPr="007866BE">
        <w:rPr>
          <w:rFonts w:cstheme="minorHAnsi"/>
          <w:i/>
          <w:sz w:val="21"/>
          <w:szCs w:val="21"/>
        </w:rPr>
        <w:t xml:space="preserve"> </w:t>
      </w:r>
    </w:p>
    <w:p w:rsidR="009B05DC" w:rsidRPr="007866BE" w:rsidRDefault="009B05DC" w:rsidP="007866BE">
      <w:pPr>
        <w:pStyle w:val="Luettelokappale"/>
        <w:numPr>
          <w:ilvl w:val="0"/>
          <w:numId w:val="11"/>
        </w:numPr>
        <w:spacing w:line="276" w:lineRule="auto"/>
        <w:rPr>
          <w:rFonts w:cstheme="minorHAnsi"/>
          <w:sz w:val="21"/>
          <w:szCs w:val="21"/>
        </w:rPr>
      </w:pPr>
      <w:r w:rsidRPr="007866BE">
        <w:rPr>
          <w:rFonts w:cstheme="minorHAnsi"/>
          <w:i/>
          <w:sz w:val="21"/>
          <w:szCs w:val="21"/>
        </w:rPr>
        <w:t xml:space="preserve">Edistetään terveyttä ja hyvinvointia sekä vähennetään eriarvoisuutta </w:t>
      </w:r>
    </w:p>
    <w:p w:rsidR="00773571" w:rsidRDefault="00EC12EB" w:rsidP="0028167F">
      <w:pPr>
        <w:pStyle w:val="Luettelokappale"/>
        <w:numPr>
          <w:ilvl w:val="0"/>
          <w:numId w:val="6"/>
        </w:numPr>
        <w:spacing w:line="276" w:lineRule="auto"/>
        <w:ind w:left="714" w:hanging="357"/>
        <w:jc w:val="left"/>
        <w:outlineLvl w:val="0"/>
        <w:rPr>
          <w:rFonts w:ascii="Calibri" w:hAnsi="Calibri" w:cs="Calibri"/>
          <w:b/>
          <w:color w:val="1F497D" w:themeColor="text2"/>
          <w:sz w:val="32"/>
          <w:szCs w:val="32"/>
        </w:rPr>
      </w:pPr>
      <w:bookmarkStart w:id="8" w:name="_Toc436998428"/>
      <w:r>
        <w:rPr>
          <w:rFonts w:ascii="Calibri" w:hAnsi="Calibri" w:cs="Calibri"/>
          <w:b/>
          <w:color w:val="1F497D" w:themeColor="text2"/>
          <w:sz w:val="32"/>
          <w:szCs w:val="32"/>
        </w:rPr>
        <w:lastRenderedPageBreak/>
        <w:t>Aluekehittämisp</w:t>
      </w:r>
      <w:r w:rsidR="00535C86" w:rsidRPr="00535C86">
        <w:rPr>
          <w:rFonts w:ascii="Calibri" w:hAnsi="Calibri" w:cs="Calibri"/>
          <w:b/>
          <w:color w:val="1F497D" w:themeColor="text2"/>
          <w:sz w:val="32"/>
          <w:szCs w:val="32"/>
        </w:rPr>
        <w:t xml:space="preserve">äätöksen </w:t>
      </w:r>
      <w:r>
        <w:rPr>
          <w:rFonts w:ascii="Calibri" w:hAnsi="Calibri" w:cs="Calibri"/>
          <w:b/>
          <w:color w:val="1F497D" w:themeColor="text2"/>
          <w:sz w:val="32"/>
          <w:szCs w:val="32"/>
        </w:rPr>
        <w:t xml:space="preserve">toteutumisen </w:t>
      </w:r>
      <w:r w:rsidR="00535C86" w:rsidRPr="00535C86">
        <w:rPr>
          <w:rFonts w:ascii="Calibri" w:hAnsi="Calibri" w:cs="Calibri"/>
          <w:b/>
          <w:color w:val="1F497D" w:themeColor="text2"/>
          <w:sz w:val="32"/>
          <w:szCs w:val="32"/>
        </w:rPr>
        <w:t>seuranta</w:t>
      </w:r>
      <w:bookmarkEnd w:id="8"/>
      <w:r w:rsidR="00535C86">
        <w:rPr>
          <w:rFonts w:ascii="Calibri" w:hAnsi="Calibri" w:cs="Calibri"/>
          <w:b/>
          <w:color w:val="1F497D" w:themeColor="text2"/>
          <w:sz w:val="32"/>
          <w:szCs w:val="32"/>
        </w:rPr>
        <w:t xml:space="preserve"> </w:t>
      </w:r>
    </w:p>
    <w:p w:rsidR="00EC12EB" w:rsidRDefault="00EC12EB" w:rsidP="0028167F">
      <w:pPr>
        <w:spacing w:line="276" w:lineRule="auto"/>
        <w:jc w:val="left"/>
        <w:rPr>
          <w:b/>
          <w:bCs/>
          <w:color w:val="1F497D"/>
          <w:sz w:val="32"/>
          <w:szCs w:val="32"/>
        </w:rPr>
      </w:pPr>
    </w:p>
    <w:p w:rsidR="00EC12EB" w:rsidRDefault="00EC12EB" w:rsidP="0028167F">
      <w:pPr>
        <w:autoSpaceDE w:val="0"/>
        <w:autoSpaceDN w:val="0"/>
        <w:spacing w:line="276" w:lineRule="auto"/>
        <w:rPr>
          <w:color w:val="231F20"/>
          <w:sz w:val="21"/>
          <w:szCs w:val="21"/>
        </w:rPr>
      </w:pPr>
      <w:r>
        <w:rPr>
          <w:color w:val="231F20"/>
          <w:sz w:val="21"/>
          <w:szCs w:val="21"/>
        </w:rPr>
        <w:t xml:space="preserve">Aluekehittämispäätös kytketään tiiviisti hallitusohjelman kärkihankkeiden toteutukseen ja seurantaan. </w:t>
      </w:r>
      <w:r w:rsidR="000E703C">
        <w:rPr>
          <w:color w:val="231F20"/>
          <w:sz w:val="21"/>
          <w:szCs w:val="21"/>
        </w:rPr>
        <w:t>Päätö</w:t>
      </w:r>
      <w:r w:rsidR="000E703C">
        <w:rPr>
          <w:color w:val="231F20"/>
          <w:sz w:val="21"/>
          <w:szCs w:val="21"/>
        </w:rPr>
        <w:t>k</w:t>
      </w:r>
      <w:r w:rsidR="000E703C">
        <w:rPr>
          <w:color w:val="231F20"/>
          <w:sz w:val="21"/>
          <w:szCs w:val="21"/>
        </w:rPr>
        <w:t>sen toteuttamiseksi laaditaan</w:t>
      </w:r>
      <w:r>
        <w:rPr>
          <w:color w:val="231F20"/>
          <w:sz w:val="21"/>
          <w:szCs w:val="21"/>
        </w:rPr>
        <w:t xml:space="preserve"> toimintasuunnitelma, </w:t>
      </w:r>
      <w:r w:rsidR="0004547E">
        <w:rPr>
          <w:color w:val="231F20"/>
          <w:sz w:val="21"/>
          <w:szCs w:val="21"/>
        </w:rPr>
        <w:t>jos</w:t>
      </w:r>
      <w:r w:rsidR="00FB174D">
        <w:rPr>
          <w:color w:val="231F20"/>
          <w:sz w:val="21"/>
          <w:szCs w:val="21"/>
        </w:rPr>
        <w:t>sa</w:t>
      </w:r>
      <w:r>
        <w:rPr>
          <w:color w:val="231F20"/>
          <w:sz w:val="21"/>
          <w:szCs w:val="21"/>
        </w:rPr>
        <w:t xml:space="preserve"> hallinnonala</w:t>
      </w:r>
      <w:r w:rsidR="0004547E">
        <w:rPr>
          <w:color w:val="231F20"/>
          <w:sz w:val="21"/>
          <w:szCs w:val="21"/>
        </w:rPr>
        <w:t>t</w:t>
      </w:r>
      <w:r>
        <w:rPr>
          <w:color w:val="231F20"/>
          <w:sz w:val="21"/>
          <w:szCs w:val="21"/>
        </w:rPr>
        <w:t xml:space="preserve"> </w:t>
      </w:r>
      <w:r w:rsidR="0004547E">
        <w:rPr>
          <w:color w:val="231F20"/>
          <w:sz w:val="21"/>
          <w:szCs w:val="21"/>
        </w:rPr>
        <w:t>kuvaavat</w:t>
      </w:r>
      <w:r>
        <w:rPr>
          <w:color w:val="231F20"/>
          <w:sz w:val="21"/>
          <w:szCs w:val="21"/>
        </w:rPr>
        <w:t xml:space="preserve"> toimenpiteidensä vaiheistu</w:t>
      </w:r>
      <w:r>
        <w:rPr>
          <w:color w:val="231F20"/>
          <w:sz w:val="21"/>
          <w:szCs w:val="21"/>
        </w:rPr>
        <w:t>k</w:t>
      </w:r>
      <w:r>
        <w:rPr>
          <w:color w:val="231F20"/>
          <w:sz w:val="21"/>
          <w:szCs w:val="21"/>
        </w:rPr>
        <w:t xml:space="preserve">sen, käytettävissä olevat resurssit sekä yksityiskohtaiset seurantaindikaattorit. </w:t>
      </w:r>
    </w:p>
    <w:p w:rsidR="00EC12EB" w:rsidRDefault="00EC12EB" w:rsidP="0028167F">
      <w:pPr>
        <w:spacing w:line="276" w:lineRule="auto"/>
        <w:rPr>
          <w:sz w:val="21"/>
          <w:szCs w:val="21"/>
        </w:rPr>
      </w:pPr>
    </w:p>
    <w:p w:rsidR="00EC12EB" w:rsidRDefault="00EC12EB" w:rsidP="0028167F">
      <w:pPr>
        <w:spacing w:line="276" w:lineRule="auto"/>
        <w:rPr>
          <w:sz w:val="21"/>
          <w:szCs w:val="21"/>
        </w:rPr>
      </w:pPr>
      <w:r>
        <w:rPr>
          <w:sz w:val="21"/>
          <w:szCs w:val="21"/>
        </w:rPr>
        <w:t>Päätöksen toteutumisen kokonaisseurannasta vastaa työ- ja elinkeinoministeriö. Valtioneuvoston asettama Al</w:t>
      </w:r>
      <w:r>
        <w:rPr>
          <w:sz w:val="21"/>
          <w:szCs w:val="21"/>
        </w:rPr>
        <w:t>u</w:t>
      </w:r>
      <w:r>
        <w:rPr>
          <w:sz w:val="21"/>
          <w:szCs w:val="21"/>
        </w:rPr>
        <w:t>eiden uudistumisen neuvottelukunta seuraa säännöllisesti aluekehittämispäätöksen tavoitteiden ja eri halli</w:t>
      </w:r>
      <w:r>
        <w:rPr>
          <w:sz w:val="21"/>
          <w:szCs w:val="21"/>
        </w:rPr>
        <w:t>n</w:t>
      </w:r>
      <w:r>
        <w:rPr>
          <w:sz w:val="21"/>
          <w:szCs w:val="21"/>
        </w:rPr>
        <w:t xml:space="preserve">nonalojen toimenpiteiden toteutumista. Tarvittaessa aluekehittämispäätöstä </w:t>
      </w:r>
      <w:r w:rsidR="008C1F3E">
        <w:rPr>
          <w:sz w:val="21"/>
          <w:szCs w:val="21"/>
        </w:rPr>
        <w:t>voidaan tarkistaa</w:t>
      </w:r>
      <w:r>
        <w:rPr>
          <w:sz w:val="21"/>
          <w:szCs w:val="21"/>
        </w:rPr>
        <w:t xml:space="preserve"> Alueiden uudi</w:t>
      </w:r>
      <w:r>
        <w:rPr>
          <w:sz w:val="21"/>
          <w:szCs w:val="21"/>
        </w:rPr>
        <w:t>s</w:t>
      </w:r>
      <w:r>
        <w:rPr>
          <w:sz w:val="21"/>
          <w:szCs w:val="21"/>
        </w:rPr>
        <w:t>tamisen neuvottelukunnan ehdotusten pohjalta.</w:t>
      </w:r>
    </w:p>
    <w:p w:rsidR="00EC12EB" w:rsidRDefault="00EC12EB" w:rsidP="0028167F">
      <w:pPr>
        <w:spacing w:line="276" w:lineRule="auto"/>
        <w:rPr>
          <w:sz w:val="21"/>
          <w:szCs w:val="21"/>
        </w:rPr>
      </w:pPr>
    </w:p>
    <w:p w:rsidR="00EC12EB" w:rsidRDefault="00EC12EB" w:rsidP="0028167F">
      <w:pPr>
        <w:spacing w:line="276" w:lineRule="auto"/>
        <w:rPr>
          <w:sz w:val="21"/>
          <w:szCs w:val="21"/>
        </w:rPr>
      </w:pPr>
      <w:r>
        <w:rPr>
          <w:sz w:val="21"/>
          <w:szCs w:val="21"/>
        </w:rPr>
        <w:t>Työ- ja elinkeinoministeriö seuraa alueiden yleistä kehitystä kuvaavien taustaindikaattoreiden avulla alueilla tapahtuvaa kehitystä ja muutoksen suuntaa. Lisäksi työ- ja elinkeinoministeriö tuottaa aluetalouden kehityksen ennakointiaineistoa keskeisten indikaattoreiden avulla.</w:t>
      </w:r>
    </w:p>
    <w:p w:rsidR="00EC12EB" w:rsidRDefault="00EC12EB" w:rsidP="0028167F">
      <w:pPr>
        <w:spacing w:line="276" w:lineRule="auto"/>
        <w:rPr>
          <w:sz w:val="21"/>
          <w:szCs w:val="21"/>
        </w:rPr>
      </w:pPr>
    </w:p>
    <w:p w:rsidR="00EC12EB" w:rsidRDefault="00EC12EB" w:rsidP="0028167F">
      <w:pPr>
        <w:spacing w:line="276" w:lineRule="auto"/>
        <w:rPr>
          <w:sz w:val="21"/>
          <w:szCs w:val="21"/>
        </w:rPr>
      </w:pPr>
      <w:r>
        <w:rPr>
          <w:sz w:val="21"/>
          <w:szCs w:val="21"/>
        </w:rPr>
        <w:t>Maakuntaohjelmissa tulee ottaa huomioon aluekehittämispäätöksen linjaukset. Maakuntaohjelmien mahdollisia tarkistuksia voidaan tehdä toimeenpanosuunnitelmien laadinnan yhteydessä. Aluekehittämispäätöksen tavoi</w:t>
      </w:r>
      <w:r>
        <w:rPr>
          <w:sz w:val="21"/>
          <w:szCs w:val="21"/>
        </w:rPr>
        <w:t>t</w:t>
      </w:r>
      <w:r>
        <w:rPr>
          <w:sz w:val="21"/>
          <w:szCs w:val="21"/>
        </w:rPr>
        <w:t>teiden ja toimenpiteiden toteutumisesta aluehallintoviranomaisten toiminnassa huo</w:t>
      </w:r>
      <w:r w:rsidR="008C1F3E">
        <w:rPr>
          <w:sz w:val="21"/>
          <w:szCs w:val="21"/>
        </w:rPr>
        <w:t>lehditaan tulosohjauksella ja ao. seurantaindikaattoreilla.</w:t>
      </w:r>
    </w:p>
    <w:p w:rsidR="00EC12EB" w:rsidRDefault="00EC12EB" w:rsidP="0028167F">
      <w:pPr>
        <w:spacing w:line="276" w:lineRule="auto"/>
        <w:rPr>
          <w:sz w:val="21"/>
          <w:szCs w:val="21"/>
        </w:rPr>
      </w:pPr>
    </w:p>
    <w:p w:rsidR="00156ACF" w:rsidRDefault="00B6545F" w:rsidP="0028167F">
      <w:pPr>
        <w:spacing w:line="276" w:lineRule="auto"/>
        <w:rPr>
          <w:sz w:val="21"/>
          <w:szCs w:val="21"/>
        </w:rPr>
      </w:pPr>
      <w:r>
        <w:rPr>
          <w:sz w:val="21"/>
          <w:szCs w:val="21"/>
        </w:rPr>
        <w:t>Eri hallinnonaloilla toteutettavat kokeilut kootaan v</w:t>
      </w:r>
      <w:r w:rsidR="00EC12EB">
        <w:rPr>
          <w:sz w:val="21"/>
          <w:szCs w:val="21"/>
        </w:rPr>
        <w:t>altioneuvoston kanslian</w:t>
      </w:r>
      <w:r>
        <w:rPr>
          <w:sz w:val="21"/>
          <w:szCs w:val="21"/>
        </w:rPr>
        <w:t xml:space="preserve"> perustamaan</w:t>
      </w:r>
      <w:r w:rsidR="00156ACF">
        <w:rPr>
          <w:sz w:val="21"/>
          <w:szCs w:val="21"/>
        </w:rPr>
        <w:t xml:space="preserve"> </w:t>
      </w:r>
      <w:hyperlink r:id="rId15" w:history="1">
        <w:r w:rsidR="00156ACF" w:rsidRPr="00554A78">
          <w:rPr>
            <w:rStyle w:val="Hyperlinkki"/>
            <w:sz w:val="21"/>
            <w:szCs w:val="21"/>
          </w:rPr>
          <w:t>www.kokeilevasuomi.fi</w:t>
        </w:r>
      </w:hyperlink>
    </w:p>
    <w:p w:rsidR="00EC12EB" w:rsidRPr="00156ACF" w:rsidRDefault="003C3962" w:rsidP="0028167F">
      <w:pPr>
        <w:spacing w:line="276" w:lineRule="auto"/>
        <w:rPr>
          <w:sz w:val="21"/>
          <w:szCs w:val="21"/>
        </w:rPr>
      </w:pPr>
      <w:r>
        <w:rPr>
          <w:sz w:val="21"/>
          <w:szCs w:val="21"/>
        </w:rPr>
        <w:t xml:space="preserve">– </w:t>
      </w:r>
      <w:r w:rsidR="00EC12EB">
        <w:rPr>
          <w:sz w:val="21"/>
          <w:szCs w:val="21"/>
        </w:rPr>
        <w:t>sivusto</w:t>
      </w:r>
      <w:r w:rsidR="00B6545F">
        <w:rPr>
          <w:sz w:val="21"/>
          <w:szCs w:val="21"/>
        </w:rPr>
        <w:t xml:space="preserve">on. Sivustolla kuvataan lyhyesti kokeilujen toteutus ja jaetaan kokeiluista </w:t>
      </w:r>
      <w:r w:rsidR="008C1F3E">
        <w:rPr>
          <w:sz w:val="21"/>
          <w:szCs w:val="21"/>
        </w:rPr>
        <w:t>saatuja kokemuksia.</w:t>
      </w:r>
      <w:r w:rsidR="00B6545F">
        <w:rPr>
          <w:sz w:val="21"/>
          <w:szCs w:val="21"/>
        </w:rPr>
        <w:t xml:space="preserve"> Halute</w:t>
      </w:r>
      <w:r w:rsidR="00B6545F">
        <w:rPr>
          <w:sz w:val="21"/>
          <w:szCs w:val="21"/>
        </w:rPr>
        <w:t>s</w:t>
      </w:r>
      <w:r w:rsidR="00B6545F">
        <w:rPr>
          <w:sz w:val="21"/>
          <w:szCs w:val="21"/>
        </w:rPr>
        <w:t xml:space="preserve">saan eri hallinnonalat voivat seurata rahoittamiansa kokeilujen tuloksia </w:t>
      </w:r>
      <w:r w:rsidR="008C1F3E">
        <w:rPr>
          <w:sz w:val="21"/>
          <w:szCs w:val="21"/>
        </w:rPr>
        <w:t xml:space="preserve">ja vaikuttavuutta </w:t>
      </w:r>
      <w:r w:rsidR="00B6545F">
        <w:rPr>
          <w:sz w:val="21"/>
          <w:szCs w:val="21"/>
        </w:rPr>
        <w:t xml:space="preserve">sivuston kautta.  </w:t>
      </w:r>
    </w:p>
    <w:p w:rsidR="000E703C" w:rsidRPr="000E703C" w:rsidRDefault="000E703C" w:rsidP="0028167F">
      <w:pPr>
        <w:spacing w:line="276" w:lineRule="auto"/>
        <w:jc w:val="left"/>
        <w:outlineLvl w:val="0"/>
        <w:rPr>
          <w:rFonts w:ascii="Calibri" w:hAnsi="Calibri" w:cs="Calibri"/>
          <w:color w:val="1F497D" w:themeColor="text2"/>
          <w:sz w:val="21"/>
          <w:szCs w:val="21"/>
        </w:rPr>
        <w:sectPr w:rsidR="000E703C" w:rsidRPr="000E703C" w:rsidSect="003E4533">
          <w:pgSz w:w="11906" w:h="16838"/>
          <w:pgMar w:top="1417" w:right="1134" w:bottom="1417" w:left="1134" w:header="708" w:footer="708" w:gutter="0"/>
          <w:cols w:space="708"/>
          <w:docGrid w:linePitch="360"/>
        </w:sectPr>
      </w:pPr>
    </w:p>
    <w:p w:rsidR="00B16330" w:rsidRPr="00156ACF" w:rsidRDefault="00156ACF" w:rsidP="0028167F">
      <w:pPr>
        <w:spacing w:line="276" w:lineRule="auto"/>
        <w:ind w:left="11736" w:firstLine="1304"/>
        <w:rPr>
          <w:sz w:val="28"/>
        </w:rPr>
      </w:pPr>
      <w:r>
        <w:rPr>
          <w:sz w:val="28"/>
        </w:rPr>
        <w:lastRenderedPageBreak/>
        <w:t>LIITE</w:t>
      </w:r>
      <w:r w:rsidR="00B16330" w:rsidRPr="00156ACF">
        <w:rPr>
          <w:sz w:val="28"/>
        </w:rPr>
        <w:t xml:space="preserve"> </w:t>
      </w:r>
      <w:r w:rsidR="002E50FB" w:rsidRPr="00156ACF">
        <w:rPr>
          <w:sz w:val="28"/>
        </w:rPr>
        <w:t>1</w:t>
      </w:r>
    </w:p>
    <w:p w:rsidR="00EB32B3" w:rsidRPr="006822AE" w:rsidRDefault="006822AE" w:rsidP="0028167F">
      <w:pPr>
        <w:pStyle w:val="Luettelokappale"/>
        <w:numPr>
          <w:ilvl w:val="0"/>
          <w:numId w:val="6"/>
        </w:numPr>
        <w:spacing w:line="276" w:lineRule="auto"/>
        <w:ind w:left="714" w:hanging="357"/>
        <w:outlineLvl w:val="0"/>
        <w:rPr>
          <w:rFonts w:ascii="Calibri" w:hAnsi="Calibri" w:cs="Calibri"/>
          <w:b/>
          <w:color w:val="1F497D" w:themeColor="text2"/>
          <w:sz w:val="32"/>
          <w:szCs w:val="32"/>
        </w:rPr>
      </w:pPr>
      <w:bookmarkStart w:id="9" w:name="_Toc436998429"/>
      <w:r w:rsidRPr="006822AE">
        <w:rPr>
          <w:rFonts w:ascii="Calibri" w:hAnsi="Calibri" w:cs="Calibri"/>
          <w:b/>
          <w:color w:val="1F497D" w:themeColor="text2"/>
          <w:sz w:val="32"/>
          <w:szCs w:val="32"/>
        </w:rPr>
        <w:t>Aluekehittämispäätöksen vaikutusten arviointi</w:t>
      </w:r>
      <w:bookmarkEnd w:id="9"/>
      <w:r w:rsidR="00EB32B3" w:rsidRPr="006822AE">
        <w:rPr>
          <w:rFonts w:ascii="Calibri" w:hAnsi="Calibri" w:cs="Calibri"/>
          <w:b/>
          <w:color w:val="1F497D" w:themeColor="text2"/>
          <w:sz w:val="32"/>
          <w:szCs w:val="32"/>
        </w:rPr>
        <w:t xml:space="preserve"> </w:t>
      </w:r>
    </w:p>
    <w:p w:rsidR="00461FD7" w:rsidRPr="00AE482A" w:rsidRDefault="00EB32B3" w:rsidP="0028167F">
      <w:pPr>
        <w:spacing w:line="276" w:lineRule="auto"/>
        <w:rPr>
          <w:sz w:val="16"/>
          <w:szCs w:val="16"/>
        </w:rPr>
      </w:pPr>
      <w:r w:rsidRPr="00AE482A">
        <w:rPr>
          <w:color w:val="00B050"/>
          <w:sz w:val="16"/>
          <w:szCs w:val="16"/>
        </w:rPr>
        <w:t xml:space="preserve">Vihreä = hyvin myönteinen (++) </w:t>
      </w:r>
      <w:r w:rsidRPr="00AE482A">
        <w:rPr>
          <w:color w:val="92D050"/>
          <w:sz w:val="16"/>
          <w:szCs w:val="16"/>
        </w:rPr>
        <w:t xml:space="preserve">Vaalean vihreä = melko myönteinen (+) </w:t>
      </w:r>
      <w:r w:rsidRPr="00AE482A">
        <w:rPr>
          <w:color w:val="7030A0"/>
          <w:sz w:val="16"/>
          <w:szCs w:val="16"/>
        </w:rPr>
        <w:t xml:space="preserve">Violetti = myönteistä ja kielteistä (+/-) </w:t>
      </w:r>
      <w:r w:rsidRPr="00AE482A">
        <w:rPr>
          <w:color w:val="A6A6A6" w:themeColor="background1" w:themeShade="A6"/>
          <w:sz w:val="16"/>
          <w:szCs w:val="16"/>
        </w:rPr>
        <w:t>Harmaa = ei vaikutusta (0)</w:t>
      </w:r>
    </w:p>
    <w:tbl>
      <w:tblPr>
        <w:tblStyle w:val="TaulukkoRuudukko"/>
        <w:tblpPr w:leftFromText="141" w:rightFromText="141" w:vertAnchor="text" w:tblpY="1"/>
        <w:tblW w:w="11485" w:type="dxa"/>
        <w:tblLayout w:type="fixed"/>
        <w:tblLook w:val="04A0" w:firstRow="1" w:lastRow="0" w:firstColumn="1" w:lastColumn="0" w:noHBand="0" w:noVBand="1"/>
      </w:tblPr>
      <w:tblGrid>
        <w:gridCol w:w="1594"/>
        <w:gridCol w:w="1490"/>
        <w:gridCol w:w="1626"/>
        <w:gridCol w:w="1761"/>
        <w:gridCol w:w="1762"/>
        <w:gridCol w:w="1626"/>
        <w:gridCol w:w="1626"/>
      </w:tblGrid>
      <w:tr w:rsidR="00461FD7" w:rsidRPr="00DA7C8F" w:rsidTr="00040366">
        <w:trPr>
          <w:trHeight w:val="246"/>
        </w:trPr>
        <w:tc>
          <w:tcPr>
            <w:tcW w:w="1594" w:type="dxa"/>
          </w:tcPr>
          <w:p w:rsidR="00461FD7" w:rsidRPr="00C62142" w:rsidRDefault="00461FD7" w:rsidP="0028167F">
            <w:pPr>
              <w:pBdr>
                <w:bar w:val="single" w:sz="4" w:color="auto"/>
              </w:pBdr>
              <w:spacing w:line="276" w:lineRule="auto"/>
              <w:jc w:val="center"/>
              <w:rPr>
                <w:b/>
                <w:sz w:val="16"/>
                <w:szCs w:val="16"/>
              </w:rPr>
            </w:pPr>
          </w:p>
          <w:p w:rsidR="00461FD7" w:rsidRDefault="00461FD7" w:rsidP="00435237">
            <w:pPr>
              <w:pBdr>
                <w:bar w:val="single" w:sz="4" w:color="auto"/>
              </w:pBdr>
              <w:spacing w:line="276" w:lineRule="auto"/>
              <w:rPr>
                <w:b/>
                <w:sz w:val="16"/>
                <w:szCs w:val="16"/>
              </w:rPr>
            </w:pPr>
            <w:r>
              <w:rPr>
                <w:b/>
                <w:sz w:val="16"/>
                <w:szCs w:val="16"/>
              </w:rPr>
              <w:t xml:space="preserve">Painopiste: </w:t>
            </w:r>
          </w:p>
          <w:p w:rsidR="00461FD7" w:rsidRPr="00C62142" w:rsidRDefault="00461FD7" w:rsidP="00435237">
            <w:pPr>
              <w:pBdr>
                <w:bar w:val="single" w:sz="4" w:color="auto"/>
              </w:pBdr>
              <w:spacing w:line="276" w:lineRule="auto"/>
              <w:jc w:val="both"/>
              <w:rPr>
                <w:b/>
                <w:sz w:val="16"/>
                <w:szCs w:val="16"/>
              </w:rPr>
            </w:pPr>
            <w:r>
              <w:rPr>
                <w:b/>
                <w:sz w:val="16"/>
                <w:szCs w:val="16"/>
              </w:rPr>
              <w:t>Uudistumisella kasvua</w:t>
            </w:r>
          </w:p>
        </w:tc>
        <w:tc>
          <w:tcPr>
            <w:tcW w:w="1490" w:type="dxa"/>
          </w:tcPr>
          <w:p w:rsidR="00461FD7" w:rsidRDefault="00461FD7" w:rsidP="00435237">
            <w:pPr>
              <w:pBdr>
                <w:bar w:val="single" w:sz="4" w:color="auto"/>
              </w:pBdr>
              <w:spacing w:line="276" w:lineRule="auto"/>
              <w:jc w:val="center"/>
              <w:rPr>
                <w:sz w:val="16"/>
                <w:szCs w:val="16"/>
              </w:rPr>
            </w:pPr>
          </w:p>
          <w:p w:rsidR="00461FD7" w:rsidRDefault="00461FD7" w:rsidP="00435237">
            <w:pPr>
              <w:pBdr>
                <w:bar w:val="single" w:sz="4" w:color="auto"/>
              </w:pBdr>
              <w:spacing w:line="276" w:lineRule="auto"/>
              <w:jc w:val="center"/>
              <w:rPr>
                <w:sz w:val="16"/>
                <w:szCs w:val="16"/>
              </w:rPr>
            </w:pPr>
          </w:p>
          <w:p w:rsidR="00435237" w:rsidRDefault="00461FD7" w:rsidP="00435237">
            <w:pPr>
              <w:pBdr>
                <w:bar w:val="single" w:sz="4" w:color="auto"/>
              </w:pBdr>
              <w:spacing w:line="276" w:lineRule="auto"/>
              <w:jc w:val="center"/>
              <w:rPr>
                <w:sz w:val="16"/>
                <w:szCs w:val="16"/>
              </w:rPr>
            </w:pPr>
            <w:r>
              <w:rPr>
                <w:sz w:val="16"/>
                <w:szCs w:val="16"/>
              </w:rPr>
              <w:t>Ä</w:t>
            </w:r>
            <w:r w:rsidRPr="00CF7118">
              <w:rPr>
                <w:sz w:val="16"/>
                <w:szCs w:val="16"/>
              </w:rPr>
              <w:t xml:space="preserve">lykäs </w:t>
            </w:r>
          </w:p>
          <w:p w:rsidR="00461FD7" w:rsidRPr="00CF7118" w:rsidRDefault="00461FD7" w:rsidP="00435237">
            <w:pPr>
              <w:pBdr>
                <w:bar w:val="single" w:sz="4" w:color="auto"/>
              </w:pBdr>
              <w:spacing w:line="276" w:lineRule="auto"/>
              <w:jc w:val="center"/>
              <w:rPr>
                <w:sz w:val="16"/>
                <w:szCs w:val="16"/>
              </w:rPr>
            </w:pPr>
            <w:r w:rsidRPr="00CF7118">
              <w:rPr>
                <w:sz w:val="16"/>
                <w:szCs w:val="16"/>
              </w:rPr>
              <w:t>erikoistuminen</w:t>
            </w:r>
          </w:p>
        </w:tc>
        <w:tc>
          <w:tcPr>
            <w:tcW w:w="1626" w:type="dxa"/>
          </w:tcPr>
          <w:p w:rsidR="00461FD7" w:rsidRDefault="00461FD7" w:rsidP="00435237">
            <w:pPr>
              <w:pBdr>
                <w:bar w:val="single" w:sz="4" w:color="auto"/>
              </w:pBdr>
              <w:spacing w:line="276" w:lineRule="auto"/>
              <w:jc w:val="center"/>
              <w:rPr>
                <w:sz w:val="16"/>
                <w:szCs w:val="16"/>
              </w:rPr>
            </w:pPr>
          </w:p>
          <w:p w:rsidR="00435237" w:rsidRDefault="00461FD7" w:rsidP="00435237">
            <w:pPr>
              <w:pBdr>
                <w:bar w:val="single" w:sz="4" w:color="auto"/>
              </w:pBdr>
              <w:spacing w:line="276" w:lineRule="auto"/>
              <w:jc w:val="center"/>
              <w:rPr>
                <w:sz w:val="16"/>
                <w:szCs w:val="16"/>
              </w:rPr>
            </w:pPr>
            <w:r w:rsidRPr="00CF7118">
              <w:rPr>
                <w:sz w:val="16"/>
                <w:szCs w:val="16"/>
              </w:rPr>
              <w:t xml:space="preserve">Elinkeinoelämän yhteistyö </w:t>
            </w:r>
          </w:p>
          <w:p w:rsidR="00461FD7" w:rsidRPr="00CF7118" w:rsidRDefault="00461FD7" w:rsidP="00435237">
            <w:pPr>
              <w:pBdr>
                <w:bar w:val="single" w:sz="4" w:color="auto"/>
              </w:pBdr>
              <w:spacing w:line="276" w:lineRule="auto"/>
              <w:jc w:val="center"/>
              <w:rPr>
                <w:sz w:val="16"/>
                <w:szCs w:val="16"/>
              </w:rPr>
            </w:pPr>
            <w:r w:rsidRPr="00CF7118">
              <w:rPr>
                <w:sz w:val="16"/>
                <w:szCs w:val="16"/>
              </w:rPr>
              <w:t>korkeakoulujen ja tutkimuslaitosten kanssa</w:t>
            </w:r>
          </w:p>
        </w:tc>
        <w:tc>
          <w:tcPr>
            <w:tcW w:w="1761" w:type="dxa"/>
          </w:tcPr>
          <w:p w:rsidR="00461FD7" w:rsidRPr="00DB0A09" w:rsidRDefault="00461FD7" w:rsidP="00435237">
            <w:pPr>
              <w:pBdr>
                <w:bar w:val="single" w:sz="4" w:color="auto"/>
              </w:pBdr>
              <w:spacing w:line="276" w:lineRule="auto"/>
              <w:jc w:val="center"/>
              <w:rPr>
                <w:sz w:val="16"/>
                <w:szCs w:val="16"/>
              </w:rPr>
            </w:pPr>
          </w:p>
          <w:p w:rsidR="00461FD7" w:rsidRPr="00DB0A09" w:rsidRDefault="00461FD7" w:rsidP="00435237">
            <w:pPr>
              <w:pBdr>
                <w:bar w:val="single" w:sz="4" w:color="auto"/>
              </w:pBdr>
              <w:spacing w:line="276" w:lineRule="auto"/>
              <w:jc w:val="center"/>
              <w:rPr>
                <w:sz w:val="16"/>
                <w:szCs w:val="16"/>
              </w:rPr>
            </w:pPr>
          </w:p>
          <w:p w:rsidR="00461FD7" w:rsidRPr="00CF7118" w:rsidRDefault="00461FD7" w:rsidP="00435237">
            <w:pPr>
              <w:pBdr>
                <w:bar w:val="single" w:sz="4" w:color="auto"/>
              </w:pBdr>
              <w:spacing w:line="276" w:lineRule="auto"/>
              <w:jc w:val="center"/>
              <w:rPr>
                <w:sz w:val="16"/>
                <w:szCs w:val="16"/>
              </w:rPr>
            </w:pPr>
            <w:r w:rsidRPr="00CF7118">
              <w:rPr>
                <w:sz w:val="16"/>
                <w:szCs w:val="16"/>
              </w:rPr>
              <w:t>Bio- ja kiertotalou</w:t>
            </w:r>
            <w:r>
              <w:rPr>
                <w:sz w:val="16"/>
                <w:szCs w:val="16"/>
              </w:rPr>
              <w:t>s</w:t>
            </w:r>
          </w:p>
        </w:tc>
        <w:tc>
          <w:tcPr>
            <w:tcW w:w="1762" w:type="dxa"/>
          </w:tcPr>
          <w:p w:rsidR="00461FD7" w:rsidRPr="00DB0A09" w:rsidRDefault="00461FD7" w:rsidP="00435237">
            <w:pPr>
              <w:pBdr>
                <w:bar w:val="single" w:sz="4" w:color="auto"/>
              </w:pBdr>
              <w:spacing w:line="276" w:lineRule="auto"/>
              <w:jc w:val="center"/>
              <w:rPr>
                <w:sz w:val="16"/>
                <w:szCs w:val="16"/>
              </w:rPr>
            </w:pPr>
          </w:p>
          <w:p w:rsidR="00461FD7" w:rsidRPr="00DB0A09" w:rsidRDefault="00461FD7" w:rsidP="00435237">
            <w:pPr>
              <w:pBdr>
                <w:bar w:val="single" w:sz="4" w:color="auto"/>
              </w:pBdr>
              <w:spacing w:line="276" w:lineRule="auto"/>
              <w:jc w:val="center"/>
              <w:rPr>
                <w:sz w:val="16"/>
                <w:szCs w:val="16"/>
              </w:rPr>
            </w:pPr>
          </w:p>
          <w:p w:rsidR="00461FD7" w:rsidRPr="00DB0A09" w:rsidRDefault="00461FD7" w:rsidP="00435237">
            <w:pPr>
              <w:pBdr>
                <w:bar w:val="single" w:sz="4" w:color="auto"/>
              </w:pBdr>
              <w:spacing w:line="276" w:lineRule="auto"/>
              <w:jc w:val="center"/>
              <w:rPr>
                <w:sz w:val="16"/>
                <w:szCs w:val="16"/>
              </w:rPr>
            </w:pPr>
            <w:r>
              <w:rPr>
                <w:sz w:val="16"/>
                <w:szCs w:val="16"/>
              </w:rPr>
              <w:t>Työllisyys</w:t>
            </w:r>
          </w:p>
        </w:tc>
        <w:tc>
          <w:tcPr>
            <w:tcW w:w="1626" w:type="dxa"/>
          </w:tcPr>
          <w:p w:rsidR="00461FD7" w:rsidRPr="00DB0A09" w:rsidRDefault="00461FD7" w:rsidP="00435237">
            <w:pPr>
              <w:pBdr>
                <w:bar w:val="single" w:sz="4" w:color="auto"/>
              </w:pBdr>
              <w:spacing w:line="276" w:lineRule="auto"/>
              <w:jc w:val="center"/>
              <w:rPr>
                <w:sz w:val="16"/>
                <w:szCs w:val="16"/>
              </w:rPr>
            </w:pPr>
          </w:p>
          <w:p w:rsidR="00461FD7" w:rsidRPr="00DB0A09" w:rsidRDefault="00461FD7" w:rsidP="00435237">
            <w:pPr>
              <w:pBdr>
                <w:bar w:val="single" w:sz="4" w:color="auto"/>
              </w:pBdr>
              <w:spacing w:line="276" w:lineRule="auto"/>
              <w:jc w:val="center"/>
              <w:rPr>
                <w:sz w:val="16"/>
                <w:szCs w:val="16"/>
              </w:rPr>
            </w:pPr>
          </w:p>
          <w:p w:rsidR="00461FD7" w:rsidRPr="00DB0A09" w:rsidRDefault="00461FD7" w:rsidP="00435237">
            <w:pPr>
              <w:pBdr>
                <w:bar w:val="single" w:sz="4" w:color="auto"/>
              </w:pBdr>
              <w:spacing w:line="276" w:lineRule="auto"/>
              <w:jc w:val="center"/>
              <w:rPr>
                <w:sz w:val="16"/>
                <w:szCs w:val="16"/>
              </w:rPr>
            </w:pPr>
            <w:r>
              <w:rPr>
                <w:sz w:val="16"/>
                <w:szCs w:val="16"/>
              </w:rPr>
              <w:t>Maahanmuutto</w:t>
            </w:r>
          </w:p>
        </w:tc>
        <w:tc>
          <w:tcPr>
            <w:tcW w:w="1626" w:type="dxa"/>
            <w:vMerge w:val="restart"/>
            <w:tcBorders>
              <w:top w:val="nil"/>
              <w:right w:val="nil"/>
            </w:tcBorders>
          </w:tcPr>
          <w:p w:rsidR="00461FD7" w:rsidRPr="00DB0A09" w:rsidRDefault="00461FD7" w:rsidP="0028167F">
            <w:pPr>
              <w:pBdr>
                <w:bar w:val="single" w:sz="4" w:color="auto"/>
              </w:pBdr>
              <w:spacing w:line="276" w:lineRule="auto"/>
              <w:rPr>
                <w:sz w:val="16"/>
                <w:szCs w:val="16"/>
              </w:rPr>
            </w:pPr>
          </w:p>
        </w:tc>
      </w:tr>
      <w:tr w:rsidR="00461FD7" w:rsidRPr="00C62142" w:rsidTr="00040366">
        <w:trPr>
          <w:trHeight w:val="493"/>
        </w:trPr>
        <w:tc>
          <w:tcPr>
            <w:tcW w:w="1594" w:type="dxa"/>
          </w:tcPr>
          <w:p w:rsidR="00461FD7" w:rsidRPr="00C62142" w:rsidRDefault="00461FD7" w:rsidP="0028167F">
            <w:pPr>
              <w:spacing w:line="276" w:lineRule="auto"/>
              <w:ind w:right="531"/>
              <w:rPr>
                <w:i/>
                <w:sz w:val="16"/>
                <w:szCs w:val="16"/>
              </w:rPr>
            </w:pPr>
            <w:r w:rsidRPr="00C62142">
              <w:rPr>
                <w:i/>
                <w:sz w:val="16"/>
                <w:szCs w:val="16"/>
              </w:rPr>
              <w:t>Talous, elinkeinot ja aluerakenne</w:t>
            </w:r>
          </w:p>
        </w:tc>
        <w:tc>
          <w:tcPr>
            <w:tcW w:w="1490" w:type="dxa"/>
            <w:shd w:val="clear" w:color="auto" w:fill="00B050"/>
          </w:tcPr>
          <w:p w:rsidR="00461FD7" w:rsidRPr="00C62142" w:rsidRDefault="00461FD7" w:rsidP="0028167F">
            <w:pPr>
              <w:spacing w:line="276" w:lineRule="auto"/>
              <w:jc w:val="center"/>
              <w:rPr>
                <w:b/>
                <w:sz w:val="16"/>
                <w:szCs w:val="16"/>
              </w:rPr>
            </w:pPr>
            <w:r>
              <w:rPr>
                <w:b/>
                <w:sz w:val="16"/>
                <w:szCs w:val="16"/>
              </w:rPr>
              <w:t>++</w:t>
            </w:r>
          </w:p>
        </w:tc>
        <w:tc>
          <w:tcPr>
            <w:tcW w:w="1626" w:type="dxa"/>
            <w:shd w:val="clear" w:color="auto" w:fill="00B050"/>
          </w:tcPr>
          <w:p w:rsidR="00461FD7" w:rsidRPr="00C62142" w:rsidRDefault="00461FD7" w:rsidP="0028167F">
            <w:pPr>
              <w:spacing w:line="276" w:lineRule="auto"/>
              <w:jc w:val="center"/>
              <w:rPr>
                <w:b/>
                <w:sz w:val="16"/>
                <w:szCs w:val="16"/>
              </w:rPr>
            </w:pPr>
            <w:r>
              <w:rPr>
                <w:b/>
                <w:sz w:val="16"/>
                <w:szCs w:val="16"/>
              </w:rPr>
              <w:t>++</w:t>
            </w:r>
          </w:p>
        </w:tc>
        <w:tc>
          <w:tcPr>
            <w:tcW w:w="1761" w:type="dxa"/>
            <w:shd w:val="clear" w:color="auto" w:fill="00B050"/>
          </w:tcPr>
          <w:p w:rsidR="00461FD7" w:rsidRPr="00C62142" w:rsidRDefault="00461FD7" w:rsidP="0028167F">
            <w:pPr>
              <w:spacing w:line="276" w:lineRule="auto"/>
              <w:jc w:val="center"/>
              <w:rPr>
                <w:b/>
                <w:sz w:val="16"/>
                <w:szCs w:val="16"/>
              </w:rPr>
            </w:pPr>
            <w:r>
              <w:rPr>
                <w:b/>
                <w:sz w:val="16"/>
                <w:szCs w:val="16"/>
              </w:rPr>
              <w:t>++</w:t>
            </w:r>
          </w:p>
        </w:tc>
        <w:tc>
          <w:tcPr>
            <w:tcW w:w="1762" w:type="dxa"/>
            <w:shd w:val="clear" w:color="auto" w:fill="00B050"/>
          </w:tcPr>
          <w:p w:rsidR="00461FD7" w:rsidRPr="00C62142" w:rsidRDefault="00461FD7" w:rsidP="0028167F">
            <w:pPr>
              <w:spacing w:line="276" w:lineRule="auto"/>
              <w:jc w:val="center"/>
              <w:rPr>
                <w:b/>
                <w:sz w:val="16"/>
                <w:szCs w:val="16"/>
              </w:rPr>
            </w:pPr>
            <w:r>
              <w:rPr>
                <w:b/>
                <w:sz w:val="16"/>
                <w:szCs w:val="16"/>
              </w:rPr>
              <w:t>++</w:t>
            </w:r>
          </w:p>
        </w:tc>
        <w:tc>
          <w:tcPr>
            <w:tcW w:w="1626" w:type="dxa"/>
            <w:shd w:val="clear" w:color="auto" w:fill="7030A0"/>
          </w:tcPr>
          <w:p w:rsidR="00461FD7" w:rsidRPr="00C62142" w:rsidRDefault="00461FD7" w:rsidP="0028167F">
            <w:pPr>
              <w:spacing w:line="276" w:lineRule="auto"/>
              <w:jc w:val="center"/>
              <w:rPr>
                <w:b/>
                <w:sz w:val="16"/>
                <w:szCs w:val="16"/>
              </w:rPr>
            </w:pPr>
            <w:r>
              <w:rPr>
                <w:b/>
                <w:sz w:val="16"/>
                <w:szCs w:val="16"/>
              </w:rPr>
              <w:t>+/-</w:t>
            </w:r>
          </w:p>
        </w:tc>
        <w:tc>
          <w:tcPr>
            <w:tcW w:w="1626" w:type="dxa"/>
            <w:vMerge/>
            <w:tcBorders>
              <w:top w:val="nil"/>
              <w:right w:val="nil"/>
            </w:tcBorders>
          </w:tcPr>
          <w:p w:rsidR="00461FD7" w:rsidRPr="00C62142" w:rsidRDefault="00461FD7" w:rsidP="0028167F">
            <w:pPr>
              <w:spacing w:line="276" w:lineRule="auto"/>
              <w:jc w:val="center"/>
              <w:rPr>
                <w:b/>
                <w:sz w:val="16"/>
                <w:szCs w:val="16"/>
              </w:rPr>
            </w:pPr>
          </w:p>
        </w:tc>
      </w:tr>
      <w:tr w:rsidR="00461FD7" w:rsidRPr="00AC1CA7" w:rsidTr="00040366">
        <w:trPr>
          <w:trHeight w:val="246"/>
        </w:trPr>
        <w:tc>
          <w:tcPr>
            <w:tcW w:w="1594" w:type="dxa"/>
          </w:tcPr>
          <w:p w:rsidR="00461FD7" w:rsidRPr="00C62142" w:rsidRDefault="00461FD7" w:rsidP="0028167F">
            <w:pPr>
              <w:spacing w:line="276" w:lineRule="auto"/>
              <w:rPr>
                <w:i/>
                <w:sz w:val="16"/>
                <w:szCs w:val="16"/>
              </w:rPr>
            </w:pPr>
            <w:r w:rsidRPr="00C62142">
              <w:rPr>
                <w:i/>
                <w:sz w:val="16"/>
                <w:szCs w:val="16"/>
              </w:rPr>
              <w:t>Ihmiset ja yhteisöt</w:t>
            </w:r>
          </w:p>
        </w:tc>
        <w:tc>
          <w:tcPr>
            <w:tcW w:w="1490" w:type="dxa"/>
            <w:shd w:val="clear" w:color="auto" w:fill="A6A6A6" w:themeFill="background1" w:themeFillShade="A6"/>
          </w:tcPr>
          <w:p w:rsidR="00461FD7" w:rsidRPr="00156ACF" w:rsidRDefault="00461FD7" w:rsidP="0028167F">
            <w:pPr>
              <w:spacing w:line="276" w:lineRule="auto"/>
              <w:jc w:val="center"/>
              <w:rPr>
                <w:sz w:val="16"/>
                <w:szCs w:val="16"/>
              </w:rPr>
            </w:pPr>
            <w:r w:rsidRPr="00156ACF">
              <w:rPr>
                <w:sz w:val="16"/>
                <w:szCs w:val="16"/>
              </w:rPr>
              <w:t>0</w:t>
            </w:r>
          </w:p>
        </w:tc>
        <w:tc>
          <w:tcPr>
            <w:tcW w:w="1626" w:type="dxa"/>
            <w:shd w:val="clear" w:color="auto" w:fill="A6A6A6" w:themeFill="background1" w:themeFillShade="A6"/>
          </w:tcPr>
          <w:p w:rsidR="00461FD7" w:rsidRPr="00156ACF" w:rsidRDefault="00461FD7" w:rsidP="0028167F">
            <w:pPr>
              <w:spacing w:line="276" w:lineRule="auto"/>
              <w:jc w:val="center"/>
              <w:rPr>
                <w:sz w:val="16"/>
                <w:szCs w:val="16"/>
              </w:rPr>
            </w:pPr>
            <w:r w:rsidRPr="00156ACF">
              <w:rPr>
                <w:sz w:val="16"/>
                <w:szCs w:val="16"/>
              </w:rPr>
              <w:t>0</w:t>
            </w:r>
          </w:p>
        </w:tc>
        <w:tc>
          <w:tcPr>
            <w:tcW w:w="1761" w:type="dxa"/>
            <w:shd w:val="clear" w:color="auto" w:fill="92D050"/>
          </w:tcPr>
          <w:p w:rsidR="00461FD7" w:rsidRPr="00C62142" w:rsidRDefault="00461FD7" w:rsidP="0028167F">
            <w:pPr>
              <w:spacing w:line="276" w:lineRule="auto"/>
              <w:jc w:val="center"/>
              <w:rPr>
                <w:b/>
                <w:sz w:val="16"/>
                <w:szCs w:val="16"/>
              </w:rPr>
            </w:pPr>
            <w:r>
              <w:rPr>
                <w:b/>
                <w:sz w:val="16"/>
                <w:szCs w:val="16"/>
              </w:rPr>
              <w:t>+</w:t>
            </w:r>
          </w:p>
        </w:tc>
        <w:tc>
          <w:tcPr>
            <w:tcW w:w="1762" w:type="dxa"/>
            <w:shd w:val="clear" w:color="auto" w:fill="00B050"/>
          </w:tcPr>
          <w:p w:rsidR="00461FD7" w:rsidRPr="00C62142" w:rsidRDefault="00461FD7" w:rsidP="0028167F">
            <w:pPr>
              <w:spacing w:line="276" w:lineRule="auto"/>
              <w:jc w:val="center"/>
              <w:rPr>
                <w:b/>
                <w:sz w:val="16"/>
                <w:szCs w:val="16"/>
              </w:rPr>
            </w:pPr>
            <w:r>
              <w:rPr>
                <w:b/>
                <w:sz w:val="16"/>
                <w:szCs w:val="16"/>
              </w:rPr>
              <w:t>++</w:t>
            </w:r>
          </w:p>
        </w:tc>
        <w:tc>
          <w:tcPr>
            <w:tcW w:w="1626" w:type="dxa"/>
            <w:shd w:val="clear" w:color="auto" w:fill="7030A0"/>
          </w:tcPr>
          <w:p w:rsidR="00461FD7" w:rsidRPr="00C62142" w:rsidRDefault="00461FD7" w:rsidP="0028167F">
            <w:pPr>
              <w:spacing w:line="276" w:lineRule="auto"/>
              <w:jc w:val="center"/>
              <w:rPr>
                <w:b/>
                <w:sz w:val="16"/>
                <w:szCs w:val="16"/>
              </w:rPr>
            </w:pPr>
            <w:r>
              <w:rPr>
                <w:b/>
                <w:sz w:val="16"/>
                <w:szCs w:val="16"/>
              </w:rPr>
              <w:t>+/-</w:t>
            </w:r>
          </w:p>
        </w:tc>
        <w:tc>
          <w:tcPr>
            <w:tcW w:w="1626" w:type="dxa"/>
            <w:vMerge/>
            <w:tcBorders>
              <w:top w:val="nil"/>
              <w:right w:val="nil"/>
            </w:tcBorders>
          </w:tcPr>
          <w:p w:rsidR="00461FD7" w:rsidRPr="00C62142" w:rsidRDefault="00461FD7" w:rsidP="0028167F">
            <w:pPr>
              <w:spacing w:line="276" w:lineRule="auto"/>
              <w:jc w:val="center"/>
              <w:rPr>
                <w:b/>
                <w:sz w:val="16"/>
                <w:szCs w:val="16"/>
              </w:rPr>
            </w:pPr>
          </w:p>
        </w:tc>
      </w:tr>
      <w:tr w:rsidR="00461FD7" w:rsidRPr="00C62142" w:rsidTr="00040366">
        <w:trPr>
          <w:trHeight w:val="493"/>
        </w:trPr>
        <w:tc>
          <w:tcPr>
            <w:tcW w:w="1594" w:type="dxa"/>
          </w:tcPr>
          <w:p w:rsidR="00461FD7" w:rsidRPr="00C62142" w:rsidRDefault="00461FD7" w:rsidP="0028167F">
            <w:pPr>
              <w:spacing w:line="276" w:lineRule="auto"/>
              <w:rPr>
                <w:i/>
                <w:sz w:val="16"/>
                <w:szCs w:val="16"/>
              </w:rPr>
            </w:pPr>
            <w:r w:rsidRPr="00C62142">
              <w:rPr>
                <w:i/>
                <w:sz w:val="16"/>
                <w:szCs w:val="16"/>
              </w:rPr>
              <w:t>Ympäristö ja luo</w:t>
            </w:r>
            <w:r w:rsidRPr="00C62142">
              <w:rPr>
                <w:i/>
                <w:sz w:val="16"/>
                <w:szCs w:val="16"/>
              </w:rPr>
              <w:t>n</w:t>
            </w:r>
            <w:r w:rsidRPr="00C62142">
              <w:rPr>
                <w:i/>
                <w:sz w:val="16"/>
                <w:szCs w:val="16"/>
              </w:rPr>
              <w:t>nonvarat</w:t>
            </w:r>
          </w:p>
        </w:tc>
        <w:tc>
          <w:tcPr>
            <w:tcW w:w="1490"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A6A6A6" w:themeFill="background1" w:themeFillShade="A6"/>
          </w:tcPr>
          <w:p w:rsidR="00461FD7" w:rsidRPr="00C62142" w:rsidRDefault="00461FD7" w:rsidP="0028167F">
            <w:pPr>
              <w:spacing w:line="276" w:lineRule="auto"/>
              <w:jc w:val="center"/>
              <w:rPr>
                <w:sz w:val="16"/>
                <w:szCs w:val="16"/>
              </w:rPr>
            </w:pPr>
            <w:r>
              <w:rPr>
                <w:sz w:val="16"/>
                <w:szCs w:val="16"/>
              </w:rPr>
              <w:t>0</w:t>
            </w:r>
          </w:p>
        </w:tc>
        <w:tc>
          <w:tcPr>
            <w:tcW w:w="1761"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762" w:type="dxa"/>
            <w:shd w:val="clear" w:color="auto" w:fill="7030A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7030A0"/>
          </w:tcPr>
          <w:p w:rsidR="00461FD7" w:rsidRPr="00C62142" w:rsidRDefault="00461FD7" w:rsidP="0028167F">
            <w:pPr>
              <w:spacing w:line="276" w:lineRule="auto"/>
              <w:jc w:val="center"/>
              <w:rPr>
                <w:sz w:val="16"/>
                <w:szCs w:val="16"/>
              </w:rPr>
            </w:pPr>
            <w:r>
              <w:rPr>
                <w:sz w:val="16"/>
                <w:szCs w:val="16"/>
              </w:rPr>
              <w:t>+/-</w:t>
            </w:r>
          </w:p>
        </w:tc>
        <w:tc>
          <w:tcPr>
            <w:tcW w:w="1626" w:type="dxa"/>
            <w:vMerge/>
            <w:tcBorders>
              <w:top w:val="nil"/>
              <w:bottom w:val="nil"/>
              <w:right w:val="nil"/>
            </w:tcBorders>
          </w:tcPr>
          <w:p w:rsidR="00461FD7" w:rsidRPr="00C62142" w:rsidRDefault="00461FD7" w:rsidP="0028167F">
            <w:pPr>
              <w:spacing w:line="276" w:lineRule="auto"/>
              <w:jc w:val="center"/>
              <w:rPr>
                <w:sz w:val="16"/>
                <w:szCs w:val="16"/>
              </w:rPr>
            </w:pPr>
          </w:p>
        </w:tc>
      </w:tr>
      <w:tr w:rsidR="00461FD7" w:rsidRPr="00C62142" w:rsidTr="00040366">
        <w:trPr>
          <w:gridAfter w:val="1"/>
          <w:wAfter w:w="1626" w:type="dxa"/>
          <w:trHeight w:val="556"/>
        </w:trPr>
        <w:tc>
          <w:tcPr>
            <w:tcW w:w="1594" w:type="dxa"/>
          </w:tcPr>
          <w:p w:rsidR="00461FD7" w:rsidRPr="00C62142" w:rsidRDefault="00461FD7" w:rsidP="0028167F">
            <w:pPr>
              <w:spacing w:line="276" w:lineRule="auto"/>
              <w:rPr>
                <w:b/>
                <w:sz w:val="16"/>
                <w:szCs w:val="16"/>
              </w:rPr>
            </w:pPr>
          </w:p>
          <w:p w:rsidR="00435237" w:rsidRDefault="00461FD7" w:rsidP="0028167F">
            <w:pPr>
              <w:spacing w:line="276" w:lineRule="auto"/>
              <w:rPr>
                <w:b/>
                <w:sz w:val="16"/>
                <w:szCs w:val="16"/>
              </w:rPr>
            </w:pPr>
            <w:r>
              <w:rPr>
                <w:b/>
                <w:sz w:val="16"/>
                <w:szCs w:val="16"/>
              </w:rPr>
              <w:t xml:space="preserve">Painopiste: </w:t>
            </w:r>
          </w:p>
          <w:p w:rsidR="00435237" w:rsidRDefault="00461FD7" w:rsidP="0028167F">
            <w:pPr>
              <w:spacing w:line="276" w:lineRule="auto"/>
              <w:rPr>
                <w:b/>
                <w:sz w:val="16"/>
                <w:szCs w:val="16"/>
              </w:rPr>
            </w:pPr>
            <w:r>
              <w:rPr>
                <w:b/>
                <w:sz w:val="16"/>
                <w:szCs w:val="16"/>
              </w:rPr>
              <w:t xml:space="preserve">Elinvoimaa </w:t>
            </w:r>
          </w:p>
          <w:p w:rsidR="00461FD7" w:rsidRPr="00C62142" w:rsidRDefault="00461FD7" w:rsidP="0028167F">
            <w:pPr>
              <w:spacing w:line="276" w:lineRule="auto"/>
              <w:rPr>
                <w:b/>
                <w:sz w:val="16"/>
                <w:szCs w:val="16"/>
              </w:rPr>
            </w:pPr>
            <w:r>
              <w:rPr>
                <w:b/>
                <w:sz w:val="16"/>
                <w:szCs w:val="16"/>
              </w:rPr>
              <w:t>verkostoista</w:t>
            </w:r>
          </w:p>
        </w:tc>
        <w:tc>
          <w:tcPr>
            <w:tcW w:w="1490" w:type="dxa"/>
          </w:tcPr>
          <w:p w:rsidR="00461FD7" w:rsidRPr="00C62142" w:rsidRDefault="00461FD7" w:rsidP="00435237">
            <w:pPr>
              <w:spacing w:line="276" w:lineRule="auto"/>
              <w:jc w:val="center"/>
              <w:rPr>
                <w:sz w:val="16"/>
                <w:szCs w:val="16"/>
              </w:rPr>
            </w:pPr>
          </w:p>
          <w:p w:rsidR="00461FD7" w:rsidRPr="00C62142" w:rsidRDefault="00461FD7" w:rsidP="00435237">
            <w:pPr>
              <w:spacing w:line="276" w:lineRule="auto"/>
              <w:jc w:val="center"/>
              <w:rPr>
                <w:sz w:val="16"/>
                <w:szCs w:val="16"/>
              </w:rPr>
            </w:pPr>
            <w:r>
              <w:rPr>
                <w:sz w:val="16"/>
                <w:szCs w:val="16"/>
              </w:rPr>
              <w:t>Suomen voimav</w:t>
            </w:r>
            <w:r>
              <w:rPr>
                <w:sz w:val="16"/>
                <w:szCs w:val="16"/>
              </w:rPr>
              <w:t>a</w:t>
            </w:r>
            <w:r>
              <w:rPr>
                <w:sz w:val="16"/>
                <w:szCs w:val="16"/>
              </w:rPr>
              <w:t>rojen hyödyntäm</w:t>
            </w:r>
            <w:r>
              <w:rPr>
                <w:sz w:val="16"/>
                <w:szCs w:val="16"/>
              </w:rPr>
              <w:t>i</w:t>
            </w:r>
            <w:r>
              <w:rPr>
                <w:sz w:val="16"/>
                <w:szCs w:val="16"/>
              </w:rPr>
              <w:t>nen</w:t>
            </w:r>
          </w:p>
        </w:tc>
        <w:tc>
          <w:tcPr>
            <w:tcW w:w="1626" w:type="dxa"/>
          </w:tcPr>
          <w:p w:rsidR="00461FD7" w:rsidRPr="00C62142" w:rsidRDefault="00461FD7" w:rsidP="00435237">
            <w:pPr>
              <w:spacing w:line="276" w:lineRule="auto"/>
              <w:jc w:val="center"/>
              <w:rPr>
                <w:sz w:val="16"/>
                <w:szCs w:val="16"/>
              </w:rPr>
            </w:pPr>
          </w:p>
          <w:p w:rsidR="00461FD7" w:rsidRPr="00C62142" w:rsidRDefault="00461FD7" w:rsidP="00435237">
            <w:pPr>
              <w:spacing w:line="276" w:lineRule="auto"/>
              <w:jc w:val="center"/>
              <w:rPr>
                <w:sz w:val="16"/>
                <w:szCs w:val="16"/>
              </w:rPr>
            </w:pPr>
            <w:r>
              <w:rPr>
                <w:sz w:val="16"/>
                <w:szCs w:val="16"/>
              </w:rPr>
              <w:t>Verkostoituminen</w:t>
            </w:r>
          </w:p>
        </w:tc>
        <w:tc>
          <w:tcPr>
            <w:tcW w:w="1761" w:type="dxa"/>
          </w:tcPr>
          <w:p w:rsidR="00461FD7" w:rsidRPr="00DB0A09" w:rsidRDefault="00461FD7" w:rsidP="00435237">
            <w:pPr>
              <w:spacing w:line="276" w:lineRule="auto"/>
              <w:jc w:val="center"/>
              <w:rPr>
                <w:sz w:val="16"/>
                <w:szCs w:val="16"/>
              </w:rPr>
            </w:pPr>
          </w:p>
          <w:p w:rsidR="00461FD7" w:rsidRPr="00DB0A09" w:rsidRDefault="00461FD7" w:rsidP="00435237">
            <w:pPr>
              <w:spacing w:line="276" w:lineRule="auto"/>
              <w:jc w:val="center"/>
              <w:rPr>
                <w:sz w:val="16"/>
                <w:szCs w:val="16"/>
              </w:rPr>
            </w:pPr>
            <w:r>
              <w:rPr>
                <w:sz w:val="16"/>
                <w:szCs w:val="16"/>
              </w:rPr>
              <w:t>Saavutettavuus</w:t>
            </w:r>
          </w:p>
        </w:tc>
        <w:tc>
          <w:tcPr>
            <w:tcW w:w="1762" w:type="dxa"/>
          </w:tcPr>
          <w:p w:rsidR="00461FD7" w:rsidRPr="00DB0A09" w:rsidRDefault="00461FD7" w:rsidP="0028167F">
            <w:pPr>
              <w:spacing w:line="276" w:lineRule="auto"/>
              <w:jc w:val="center"/>
              <w:rPr>
                <w:sz w:val="16"/>
                <w:szCs w:val="16"/>
              </w:rPr>
            </w:pPr>
          </w:p>
          <w:p w:rsidR="00461FD7" w:rsidRPr="00DB0A09" w:rsidRDefault="00461FD7" w:rsidP="0028167F">
            <w:pPr>
              <w:spacing w:line="276" w:lineRule="auto"/>
              <w:jc w:val="center"/>
              <w:rPr>
                <w:sz w:val="16"/>
                <w:szCs w:val="16"/>
              </w:rPr>
            </w:pPr>
          </w:p>
        </w:tc>
        <w:tc>
          <w:tcPr>
            <w:tcW w:w="1626" w:type="dxa"/>
          </w:tcPr>
          <w:p w:rsidR="00461FD7" w:rsidRPr="00DB0A09" w:rsidRDefault="00461FD7" w:rsidP="0028167F">
            <w:pPr>
              <w:spacing w:line="276" w:lineRule="auto"/>
              <w:jc w:val="center"/>
              <w:rPr>
                <w:sz w:val="16"/>
                <w:szCs w:val="16"/>
              </w:rPr>
            </w:pPr>
          </w:p>
          <w:p w:rsidR="00461FD7" w:rsidRPr="00DB0A09" w:rsidRDefault="00461FD7" w:rsidP="0028167F">
            <w:pPr>
              <w:spacing w:line="276" w:lineRule="auto"/>
              <w:jc w:val="center"/>
              <w:rPr>
                <w:sz w:val="16"/>
                <w:szCs w:val="16"/>
              </w:rPr>
            </w:pPr>
          </w:p>
          <w:p w:rsidR="00461FD7" w:rsidRDefault="00461FD7" w:rsidP="00435237">
            <w:pPr>
              <w:spacing w:line="276" w:lineRule="auto"/>
              <w:jc w:val="both"/>
              <w:rPr>
                <w:sz w:val="16"/>
                <w:szCs w:val="16"/>
              </w:rPr>
            </w:pPr>
          </w:p>
          <w:p w:rsidR="00435237" w:rsidRPr="00DB0A09" w:rsidRDefault="00435237" w:rsidP="00435237">
            <w:pPr>
              <w:spacing w:line="276" w:lineRule="auto"/>
              <w:jc w:val="both"/>
              <w:rPr>
                <w:sz w:val="16"/>
                <w:szCs w:val="16"/>
              </w:rPr>
            </w:pPr>
          </w:p>
          <w:p w:rsidR="00461FD7" w:rsidRPr="00DB0A09" w:rsidRDefault="00461FD7" w:rsidP="0028167F">
            <w:pPr>
              <w:spacing w:line="276" w:lineRule="auto"/>
              <w:jc w:val="center"/>
              <w:rPr>
                <w:sz w:val="16"/>
                <w:szCs w:val="16"/>
              </w:rPr>
            </w:pPr>
          </w:p>
        </w:tc>
      </w:tr>
      <w:tr w:rsidR="00461FD7" w:rsidRPr="00DB0A09" w:rsidTr="00040366">
        <w:trPr>
          <w:gridAfter w:val="1"/>
          <w:wAfter w:w="1626" w:type="dxa"/>
          <w:trHeight w:val="480"/>
        </w:trPr>
        <w:tc>
          <w:tcPr>
            <w:tcW w:w="1594" w:type="dxa"/>
          </w:tcPr>
          <w:p w:rsidR="00461FD7" w:rsidRPr="00C62142" w:rsidRDefault="00461FD7" w:rsidP="0028167F">
            <w:pPr>
              <w:spacing w:line="276" w:lineRule="auto"/>
              <w:rPr>
                <w:i/>
                <w:sz w:val="16"/>
                <w:szCs w:val="16"/>
              </w:rPr>
            </w:pPr>
            <w:r w:rsidRPr="00C62142">
              <w:rPr>
                <w:i/>
                <w:sz w:val="16"/>
                <w:szCs w:val="16"/>
              </w:rPr>
              <w:t>Talous, elinkeinot ja aluerakenne</w:t>
            </w:r>
          </w:p>
        </w:tc>
        <w:tc>
          <w:tcPr>
            <w:tcW w:w="1490"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761"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762" w:type="dxa"/>
          </w:tcPr>
          <w:p w:rsidR="00461FD7" w:rsidRPr="00C62142" w:rsidRDefault="00461FD7" w:rsidP="0028167F">
            <w:pPr>
              <w:spacing w:line="276" w:lineRule="auto"/>
              <w:jc w:val="center"/>
              <w:rPr>
                <w:sz w:val="16"/>
                <w:szCs w:val="16"/>
              </w:rPr>
            </w:pPr>
          </w:p>
        </w:tc>
        <w:tc>
          <w:tcPr>
            <w:tcW w:w="1626" w:type="dxa"/>
          </w:tcPr>
          <w:p w:rsidR="00461FD7" w:rsidRPr="00C62142" w:rsidRDefault="00461FD7" w:rsidP="0028167F">
            <w:pPr>
              <w:spacing w:line="276" w:lineRule="auto"/>
              <w:jc w:val="center"/>
              <w:rPr>
                <w:sz w:val="16"/>
                <w:szCs w:val="16"/>
              </w:rPr>
            </w:pPr>
          </w:p>
        </w:tc>
      </w:tr>
      <w:tr w:rsidR="00461FD7" w:rsidRPr="00C62142" w:rsidTr="00040366">
        <w:trPr>
          <w:gridAfter w:val="1"/>
          <w:wAfter w:w="1626" w:type="dxa"/>
          <w:trHeight w:val="246"/>
        </w:trPr>
        <w:tc>
          <w:tcPr>
            <w:tcW w:w="1594" w:type="dxa"/>
          </w:tcPr>
          <w:p w:rsidR="00461FD7" w:rsidRPr="00C62142" w:rsidRDefault="00461FD7" w:rsidP="0028167F">
            <w:pPr>
              <w:spacing w:line="276" w:lineRule="auto"/>
              <w:rPr>
                <w:i/>
                <w:sz w:val="16"/>
                <w:szCs w:val="16"/>
              </w:rPr>
            </w:pPr>
            <w:r w:rsidRPr="00C62142">
              <w:rPr>
                <w:i/>
                <w:sz w:val="16"/>
                <w:szCs w:val="16"/>
              </w:rPr>
              <w:t>Ihmiset ja yhteisöt</w:t>
            </w:r>
          </w:p>
        </w:tc>
        <w:tc>
          <w:tcPr>
            <w:tcW w:w="1490"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761"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762" w:type="dxa"/>
          </w:tcPr>
          <w:p w:rsidR="00461FD7" w:rsidRPr="00C62142" w:rsidRDefault="00461FD7" w:rsidP="0028167F">
            <w:pPr>
              <w:spacing w:line="276" w:lineRule="auto"/>
              <w:jc w:val="center"/>
              <w:rPr>
                <w:sz w:val="16"/>
                <w:szCs w:val="16"/>
              </w:rPr>
            </w:pPr>
          </w:p>
        </w:tc>
        <w:tc>
          <w:tcPr>
            <w:tcW w:w="1626" w:type="dxa"/>
          </w:tcPr>
          <w:p w:rsidR="00461FD7" w:rsidRPr="00C62142" w:rsidRDefault="00461FD7" w:rsidP="0028167F">
            <w:pPr>
              <w:spacing w:line="276" w:lineRule="auto"/>
              <w:jc w:val="center"/>
              <w:rPr>
                <w:sz w:val="16"/>
                <w:szCs w:val="16"/>
              </w:rPr>
            </w:pPr>
          </w:p>
        </w:tc>
      </w:tr>
      <w:tr w:rsidR="00461FD7" w:rsidRPr="00C62142" w:rsidTr="00040366">
        <w:trPr>
          <w:gridAfter w:val="1"/>
          <w:wAfter w:w="1626" w:type="dxa"/>
          <w:trHeight w:val="493"/>
        </w:trPr>
        <w:tc>
          <w:tcPr>
            <w:tcW w:w="1594" w:type="dxa"/>
          </w:tcPr>
          <w:p w:rsidR="00461FD7" w:rsidRPr="00C62142" w:rsidRDefault="00461FD7" w:rsidP="0028167F">
            <w:pPr>
              <w:spacing w:line="276" w:lineRule="auto"/>
              <w:rPr>
                <w:i/>
                <w:sz w:val="16"/>
                <w:szCs w:val="16"/>
              </w:rPr>
            </w:pPr>
            <w:r w:rsidRPr="00C62142">
              <w:rPr>
                <w:i/>
                <w:sz w:val="16"/>
                <w:szCs w:val="16"/>
              </w:rPr>
              <w:t>Ympäristö ja luo</w:t>
            </w:r>
            <w:r w:rsidRPr="00C62142">
              <w:rPr>
                <w:i/>
                <w:sz w:val="16"/>
                <w:szCs w:val="16"/>
              </w:rPr>
              <w:t>n</w:t>
            </w:r>
            <w:r w:rsidRPr="00C62142">
              <w:rPr>
                <w:i/>
                <w:sz w:val="16"/>
                <w:szCs w:val="16"/>
              </w:rPr>
              <w:t>nonvarat</w:t>
            </w:r>
          </w:p>
        </w:tc>
        <w:tc>
          <w:tcPr>
            <w:tcW w:w="1490" w:type="dxa"/>
            <w:shd w:val="clear" w:color="auto" w:fill="7030A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761" w:type="dxa"/>
            <w:shd w:val="clear" w:color="auto" w:fill="7030A0"/>
          </w:tcPr>
          <w:p w:rsidR="00461FD7" w:rsidRPr="00C62142" w:rsidRDefault="00461FD7" w:rsidP="0028167F">
            <w:pPr>
              <w:spacing w:line="276" w:lineRule="auto"/>
              <w:jc w:val="center"/>
              <w:rPr>
                <w:sz w:val="16"/>
                <w:szCs w:val="16"/>
              </w:rPr>
            </w:pPr>
            <w:r>
              <w:rPr>
                <w:sz w:val="16"/>
                <w:szCs w:val="16"/>
              </w:rPr>
              <w:t>+/-</w:t>
            </w:r>
          </w:p>
        </w:tc>
        <w:tc>
          <w:tcPr>
            <w:tcW w:w="1762" w:type="dxa"/>
          </w:tcPr>
          <w:p w:rsidR="00461FD7" w:rsidRPr="00C62142" w:rsidRDefault="00461FD7" w:rsidP="0028167F">
            <w:pPr>
              <w:spacing w:line="276" w:lineRule="auto"/>
              <w:jc w:val="center"/>
              <w:rPr>
                <w:sz w:val="16"/>
                <w:szCs w:val="16"/>
              </w:rPr>
            </w:pPr>
          </w:p>
        </w:tc>
        <w:tc>
          <w:tcPr>
            <w:tcW w:w="1626" w:type="dxa"/>
          </w:tcPr>
          <w:p w:rsidR="00461FD7" w:rsidRPr="00C62142" w:rsidRDefault="00461FD7" w:rsidP="0028167F">
            <w:pPr>
              <w:spacing w:line="276" w:lineRule="auto"/>
              <w:jc w:val="center"/>
              <w:rPr>
                <w:sz w:val="16"/>
                <w:szCs w:val="16"/>
              </w:rPr>
            </w:pPr>
          </w:p>
        </w:tc>
      </w:tr>
      <w:tr w:rsidR="00461FD7" w:rsidRPr="00DA7C8F" w:rsidTr="00040366">
        <w:trPr>
          <w:trHeight w:val="1210"/>
        </w:trPr>
        <w:tc>
          <w:tcPr>
            <w:tcW w:w="1594" w:type="dxa"/>
          </w:tcPr>
          <w:p w:rsidR="00461FD7" w:rsidRPr="00C62142" w:rsidRDefault="00461FD7" w:rsidP="0028167F">
            <w:pPr>
              <w:spacing w:line="276" w:lineRule="auto"/>
              <w:rPr>
                <w:b/>
                <w:sz w:val="16"/>
                <w:szCs w:val="16"/>
              </w:rPr>
            </w:pPr>
          </w:p>
          <w:p w:rsidR="00435237" w:rsidRDefault="00461FD7" w:rsidP="0028167F">
            <w:pPr>
              <w:spacing w:line="276" w:lineRule="auto"/>
              <w:rPr>
                <w:b/>
                <w:sz w:val="16"/>
                <w:szCs w:val="16"/>
              </w:rPr>
            </w:pPr>
            <w:r>
              <w:rPr>
                <w:b/>
                <w:sz w:val="16"/>
                <w:szCs w:val="16"/>
              </w:rPr>
              <w:t xml:space="preserve">Painopiste: </w:t>
            </w:r>
          </w:p>
          <w:p w:rsidR="00435237" w:rsidRDefault="00461FD7" w:rsidP="0028167F">
            <w:pPr>
              <w:spacing w:line="276" w:lineRule="auto"/>
              <w:rPr>
                <w:b/>
                <w:sz w:val="16"/>
                <w:szCs w:val="16"/>
              </w:rPr>
            </w:pPr>
            <w:r>
              <w:rPr>
                <w:b/>
                <w:sz w:val="16"/>
                <w:szCs w:val="16"/>
              </w:rPr>
              <w:t xml:space="preserve">Hyvinvointia </w:t>
            </w:r>
          </w:p>
          <w:p w:rsidR="00461FD7" w:rsidRPr="00C62142" w:rsidRDefault="00461FD7" w:rsidP="0028167F">
            <w:pPr>
              <w:spacing w:line="276" w:lineRule="auto"/>
              <w:rPr>
                <w:b/>
                <w:sz w:val="16"/>
                <w:szCs w:val="16"/>
              </w:rPr>
            </w:pPr>
            <w:r>
              <w:rPr>
                <w:b/>
                <w:sz w:val="16"/>
                <w:szCs w:val="16"/>
              </w:rPr>
              <w:t>kumppanuuksilla</w:t>
            </w:r>
          </w:p>
        </w:tc>
        <w:tc>
          <w:tcPr>
            <w:tcW w:w="1490" w:type="dxa"/>
          </w:tcPr>
          <w:p w:rsidR="00461FD7" w:rsidRPr="00DB0A09" w:rsidRDefault="00461FD7" w:rsidP="00435237">
            <w:pPr>
              <w:spacing w:line="276" w:lineRule="auto"/>
              <w:jc w:val="center"/>
              <w:rPr>
                <w:sz w:val="16"/>
                <w:szCs w:val="16"/>
              </w:rPr>
            </w:pPr>
          </w:p>
          <w:p w:rsidR="00461FD7" w:rsidRPr="00DB0A09" w:rsidRDefault="00461FD7" w:rsidP="00435237">
            <w:pPr>
              <w:spacing w:line="276" w:lineRule="auto"/>
              <w:jc w:val="center"/>
              <w:rPr>
                <w:sz w:val="16"/>
                <w:szCs w:val="16"/>
              </w:rPr>
            </w:pPr>
          </w:p>
          <w:p w:rsidR="00461FD7" w:rsidRPr="00DB0A09" w:rsidRDefault="00461FD7" w:rsidP="00435237">
            <w:pPr>
              <w:spacing w:line="276" w:lineRule="auto"/>
              <w:jc w:val="center"/>
              <w:rPr>
                <w:sz w:val="16"/>
                <w:szCs w:val="16"/>
              </w:rPr>
            </w:pPr>
            <w:r>
              <w:rPr>
                <w:sz w:val="16"/>
                <w:szCs w:val="16"/>
              </w:rPr>
              <w:t>Julkisten palvelujen digitalisointi</w:t>
            </w:r>
          </w:p>
        </w:tc>
        <w:tc>
          <w:tcPr>
            <w:tcW w:w="1626" w:type="dxa"/>
          </w:tcPr>
          <w:p w:rsidR="00461FD7" w:rsidRPr="00DB0A09" w:rsidRDefault="00461FD7" w:rsidP="00435237">
            <w:pPr>
              <w:spacing w:line="276" w:lineRule="auto"/>
              <w:jc w:val="center"/>
              <w:rPr>
                <w:sz w:val="16"/>
                <w:szCs w:val="16"/>
              </w:rPr>
            </w:pPr>
          </w:p>
          <w:p w:rsidR="00461FD7" w:rsidRPr="00DB0A09" w:rsidRDefault="00461FD7" w:rsidP="00435237">
            <w:pPr>
              <w:spacing w:line="276" w:lineRule="auto"/>
              <w:jc w:val="center"/>
              <w:rPr>
                <w:sz w:val="16"/>
                <w:szCs w:val="16"/>
              </w:rPr>
            </w:pPr>
          </w:p>
          <w:p w:rsidR="00435237" w:rsidRDefault="00461FD7" w:rsidP="00435237">
            <w:pPr>
              <w:spacing w:line="276" w:lineRule="auto"/>
              <w:jc w:val="center"/>
              <w:rPr>
                <w:sz w:val="16"/>
                <w:szCs w:val="16"/>
              </w:rPr>
            </w:pPr>
            <w:r>
              <w:rPr>
                <w:sz w:val="16"/>
                <w:szCs w:val="16"/>
              </w:rPr>
              <w:t>Kumppanuus</w:t>
            </w:r>
          </w:p>
          <w:p w:rsidR="00461FD7" w:rsidRPr="00DB0A09" w:rsidRDefault="00461FD7" w:rsidP="00435237">
            <w:pPr>
              <w:spacing w:line="276" w:lineRule="auto"/>
              <w:jc w:val="center"/>
              <w:rPr>
                <w:sz w:val="16"/>
                <w:szCs w:val="16"/>
              </w:rPr>
            </w:pPr>
            <w:r>
              <w:rPr>
                <w:sz w:val="16"/>
                <w:szCs w:val="16"/>
              </w:rPr>
              <w:t>palvelutuotannossa</w:t>
            </w:r>
          </w:p>
        </w:tc>
        <w:tc>
          <w:tcPr>
            <w:tcW w:w="1761" w:type="dxa"/>
          </w:tcPr>
          <w:p w:rsidR="00461FD7" w:rsidRPr="00DB0A09" w:rsidRDefault="00461FD7" w:rsidP="00435237">
            <w:pPr>
              <w:spacing w:line="276" w:lineRule="auto"/>
              <w:jc w:val="center"/>
              <w:rPr>
                <w:sz w:val="16"/>
                <w:szCs w:val="16"/>
              </w:rPr>
            </w:pPr>
          </w:p>
          <w:p w:rsidR="00461FD7" w:rsidRPr="00DB0A09" w:rsidRDefault="00461FD7" w:rsidP="00435237">
            <w:pPr>
              <w:spacing w:line="276" w:lineRule="auto"/>
              <w:jc w:val="center"/>
              <w:rPr>
                <w:sz w:val="16"/>
                <w:szCs w:val="16"/>
              </w:rPr>
            </w:pPr>
          </w:p>
          <w:p w:rsidR="00435237" w:rsidRDefault="00461FD7" w:rsidP="00435237">
            <w:pPr>
              <w:spacing w:line="276" w:lineRule="auto"/>
              <w:jc w:val="center"/>
              <w:rPr>
                <w:sz w:val="16"/>
                <w:szCs w:val="16"/>
              </w:rPr>
            </w:pPr>
            <w:r>
              <w:rPr>
                <w:sz w:val="16"/>
                <w:szCs w:val="16"/>
              </w:rPr>
              <w:t>Kansalaisten</w:t>
            </w:r>
          </w:p>
          <w:p w:rsidR="00461FD7" w:rsidRPr="00DB0A09" w:rsidRDefault="00461FD7" w:rsidP="00435237">
            <w:pPr>
              <w:spacing w:line="276" w:lineRule="auto"/>
              <w:jc w:val="center"/>
              <w:rPr>
                <w:sz w:val="16"/>
                <w:szCs w:val="16"/>
              </w:rPr>
            </w:pPr>
            <w:r>
              <w:rPr>
                <w:sz w:val="16"/>
                <w:szCs w:val="16"/>
              </w:rPr>
              <w:t>osallistuminen</w:t>
            </w:r>
          </w:p>
        </w:tc>
        <w:tc>
          <w:tcPr>
            <w:tcW w:w="1762" w:type="dxa"/>
          </w:tcPr>
          <w:p w:rsidR="00461FD7" w:rsidRPr="00DB0A09" w:rsidRDefault="00461FD7" w:rsidP="00435237">
            <w:pPr>
              <w:spacing w:line="276" w:lineRule="auto"/>
              <w:jc w:val="center"/>
              <w:rPr>
                <w:sz w:val="16"/>
                <w:szCs w:val="16"/>
              </w:rPr>
            </w:pPr>
          </w:p>
          <w:p w:rsidR="00461FD7" w:rsidRPr="00DB0A09" w:rsidRDefault="00461FD7" w:rsidP="00435237">
            <w:pPr>
              <w:spacing w:line="276" w:lineRule="auto"/>
              <w:jc w:val="center"/>
              <w:rPr>
                <w:sz w:val="16"/>
                <w:szCs w:val="16"/>
              </w:rPr>
            </w:pPr>
          </w:p>
          <w:p w:rsidR="00435237" w:rsidRDefault="00461FD7" w:rsidP="00435237">
            <w:pPr>
              <w:spacing w:line="276" w:lineRule="auto"/>
              <w:jc w:val="center"/>
              <w:rPr>
                <w:sz w:val="16"/>
                <w:szCs w:val="16"/>
              </w:rPr>
            </w:pPr>
            <w:r>
              <w:rPr>
                <w:sz w:val="16"/>
                <w:szCs w:val="16"/>
              </w:rPr>
              <w:t>Eriarvoisuuden</w:t>
            </w:r>
          </w:p>
          <w:p w:rsidR="00461FD7" w:rsidRPr="00DB0A09" w:rsidRDefault="00461FD7" w:rsidP="00435237">
            <w:pPr>
              <w:spacing w:line="276" w:lineRule="auto"/>
              <w:jc w:val="center"/>
              <w:rPr>
                <w:sz w:val="16"/>
                <w:szCs w:val="16"/>
              </w:rPr>
            </w:pPr>
            <w:r>
              <w:rPr>
                <w:sz w:val="16"/>
                <w:szCs w:val="16"/>
              </w:rPr>
              <w:t>kaventaminen</w:t>
            </w:r>
          </w:p>
        </w:tc>
        <w:tc>
          <w:tcPr>
            <w:tcW w:w="1626" w:type="dxa"/>
          </w:tcPr>
          <w:p w:rsidR="00461FD7" w:rsidRDefault="00461FD7" w:rsidP="00435237">
            <w:pPr>
              <w:spacing w:line="276" w:lineRule="auto"/>
              <w:jc w:val="center"/>
              <w:rPr>
                <w:sz w:val="16"/>
                <w:szCs w:val="16"/>
              </w:rPr>
            </w:pPr>
          </w:p>
          <w:p w:rsidR="00461FD7" w:rsidRDefault="00461FD7" w:rsidP="00435237">
            <w:pPr>
              <w:spacing w:line="276" w:lineRule="auto"/>
              <w:jc w:val="center"/>
              <w:rPr>
                <w:sz w:val="16"/>
                <w:szCs w:val="16"/>
              </w:rPr>
            </w:pPr>
          </w:p>
          <w:p w:rsidR="00461FD7" w:rsidRPr="00DB0A09" w:rsidRDefault="00461FD7" w:rsidP="00435237">
            <w:pPr>
              <w:spacing w:line="276" w:lineRule="auto"/>
              <w:jc w:val="center"/>
              <w:rPr>
                <w:sz w:val="16"/>
                <w:szCs w:val="16"/>
              </w:rPr>
            </w:pPr>
            <w:r>
              <w:rPr>
                <w:sz w:val="16"/>
                <w:szCs w:val="16"/>
              </w:rPr>
              <w:t>Toimijoiden välinen yhteistyö</w:t>
            </w:r>
          </w:p>
        </w:tc>
        <w:tc>
          <w:tcPr>
            <w:tcW w:w="1626" w:type="dxa"/>
          </w:tcPr>
          <w:p w:rsidR="00461FD7" w:rsidRPr="00DB0A09" w:rsidRDefault="00461FD7" w:rsidP="0028167F">
            <w:pPr>
              <w:spacing w:line="276" w:lineRule="auto"/>
              <w:jc w:val="center"/>
              <w:rPr>
                <w:sz w:val="16"/>
                <w:szCs w:val="16"/>
              </w:rPr>
            </w:pPr>
          </w:p>
          <w:p w:rsidR="00461FD7" w:rsidRPr="00DB0A09" w:rsidRDefault="00461FD7" w:rsidP="0028167F">
            <w:pPr>
              <w:spacing w:line="276" w:lineRule="auto"/>
              <w:rPr>
                <w:sz w:val="16"/>
                <w:szCs w:val="16"/>
              </w:rPr>
            </w:pPr>
          </w:p>
          <w:p w:rsidR="00461FD7" w:rsidRPr="00DB0A09" w:rsidRDefault="00461FD7" w:rsidP="0028167F">
            <w:pPr>
              <w:spacing w:line="276" w:lineRule="auto"/>
              <w:jc w:val="center"/>
              <w:rPr>
                <w:sz w:val="16"/>
                <w:szCs w:val="16"/>
              </w:rPr>
            </w:pPr>
            <w:r>
              <w:rPr>
                <w:sz w:val="16"/>
                <w:szCs w:val="16"/>
              </w:rPr>
              <w:t>Asuminen</w:t>
            </w:r>
          </w:p>
        </w:tc>
      </w:tr>
      <w:tr w:rsidR="00461FD7" w:rsidRPr="00DB0A09" w:rsidTr="00040366">
        <w:trPr>
          <w:trHeight w:val="480"/>
        </w:trPr>
        <w:tc>
          <w:tcPr>
            <w:tcW w:w="1594" w:type="dxa"/>
          </w:tcPr>
          <w:p w:rsidR="00461FD7" w:rsidRPr="00C62142" w:rsidRDefault="00461FD7" w:rsidP="0028167F">
            <w:pPr>
              <w:spacing w:line="276" w:lineRule="auto"/>
              <w:rPr>
                <w:i/>
                <w:sz w:val="16"/>
                <w:szCs w:val="16"/>
              </w:rPr>
            </w:pPr>
            <w:r w:rsidRPr="00C62142">
              <w:rPr>
                <w:i/>
                <w:sz w:val="16"/>
                <w:szCs w:val="16"/>
              </w:rPr>
              <w:t>Talous, elinkeinot ja aluerakenne</w:t>
            </w:r>
          </w:p>
        </w:tc>
        <w:tc>
          <w:tcPr>
            <w:tcW w:w="1490"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761"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762" w:type="dxa"/>
            <w:shd w:val="clear" w:color="auto" w:fill="7030A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92D050"/>
          </w:tcPr>
          <w:p w:rsidR="00461FD7" w:rsidRPr="00C62142" w:rsidRDefault="00461FD7" w:rsidP="0028167F">
            <w:pPr>
              <w:spacing w:line="276" w:lineRule="auto"/>
              <w:jc w:val="center"/>
              <w:rPr>
                <w:sz w:val="16"/>
                <w:szCs w:val="16"/>
              </w:rPr>
            </w:pPr>
            <w:r>
              <w:rPr>
                <w:sz w:val="16"/>
                <w:szCs w:val="16"/>
              </w:rPr>
              <w:t>+</w:t>
            </w:r>
          </w:p>
        </w:tc>
      </w:tr>
      <w:tr w:rsidR="00461FD7" w:rsidRPr="00DB0A09" w:rsidTr="00040366">
        <w:trPr>
          <w:trHeight w:val="246"/>
        </w:trPr>
        <w:tc>
          <w:tcPr>
            <w:tcW w:w="1594" w:type="dxa"/>
          </w:tcPr>
          <w:p w:rsidR="00461FD7" w:rsidRPr="00C62142" w:rsidRDefault="00461FD7" w:rsidP="0028167F">
            <w:pPr>
              <w:spacing w:line="276" w:lineRule="auto"/>
              <w:rPr>
                <w:i/>
                <w:sz w:val="16"/>
                <w:szCs w:val="16"/>
              </w:rPr>
            </w:pPr>
            <w:r w:rsidRPr="00C62142">
              <w:rPr>
                <w:i/>
                <w:sz w:val="16"/>
                <w:szCs w:val="16"/>
              </w:rPr>
              <w:t>Ihmiset ja yhteisöt</w:t>
            </w:r>
          </w:p>
        </w:tc>
        <w:tc>
          <w:tcPr>
            <w:tcW w:w="1490"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761"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762" w:type="dxa"/>
            <w:shd w:val="clear" w:color="auto" w:fill="00B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92D050"/>
          </w:tcPr>
          <w:p w:rsidR="00461FD7" w:rsidRPr="00C62142" w:rsidRDefault="00461FD7" w:rsidP="0028167F">
            <w:pPr>
              <w:spacing w:line="276" w:lineRule="auto"/>
              <w:jc w:val="center"/>
              <w:rPr>
                <w:sz w:val="16"/>
                <w:szCs w:val="16"/>
              </w:rPr>
            </w:pPr>
            <w:r>
              <w:rPr>
                <w:sz w:val="16"/>
                <w:szCs w:val="16"/>
              </w:rPr>
              <w:t>+</w:t>
            </w:r>
          </w:p>
        </w:tc>
        <w:tc>
          <w:tcPr>
            <w:tcW w:w="1626" w:type="dxa"/>
            <w:shd w:val="clear" w:color="auto" w:fill="92D050"/>
          </w:tcPr>
          <w:p w:rsidR="00461FD7" w:rsidRPr="00C62142" w:rsidRDefault="00461FD7" w:rsidP="0028167F">
            <w:pPr>
              <w:spacing w:line="276" w:lineRule="auto"/>
              <w:jc w:val="center"/>
              <w:rPr>
                <w:sz w:val="16"/>
                <w:szCs w:val="16"/>
              </w:rPr>
            </w:pPr>
            <w:r>
              <w:rPr>
                <w:sz w:val="16"/>
                <w:szCs w:val="16"/>
              </w:rPr>
              <w:t>+</w:t>
            </w:r>
          </w:p>
        </w:tc>
      </w:tr>
      <w:tr w:rsidR="00461FD7" w:rsidRPr="00C62142" w:rsidTr="00040366">
        <w:trPr>
          <w:trHeight w:val="493"/>
        </w:trPr>
        <w:tc>
          <w:tcPr>
            <w:tcW w:w="1594" w:type="dxa"/>
          </w:tcPr>
          <w:p w:rsidR="00461FD7" w:rsidRPr="00C62142" w:rsidRDefault="00461FD7" w:rsidP="0028167F">
            <w:pPr>
              <w:spacing w:line="276" w:lineRule="auto"/>
              <w:rPr>
                <w:i/>
                <w:sz w:val="16"/>
                <w:szCs w:val="16"/>
              </w:rPr>
            </w:pPr>
            <w:r w:rsidRPr="00C62142">
              <w:rPr>
                <w:i/>
                <w:sz w:val="16"/>
                <w:szCs w:val="16"/>
              </w:rPr>
              <w:t>Ympäristö ja luo</w:t>
            </w:r>
            <w:r w:rsidRPr="00C62142">
              <w:rPr>
                <w:i/>
                <w:sz w:val="16"/>
                <w:szCs w:val="16"/>
              </w:rPr>
              <w:t>n</w:t>
            </w:r>
            <w:r w:rsidRPr="00C62142">
              <w:rPr>
                <w:i/>
                <w:sz w:val="16"/>
                <w:szCs w:val="16"/>
              </w:rPr>
              <w:t>nonvarat</w:t>
            </w:r>
          </w:p>
        </w:tc>
        <w:tc>
          <w:tcPr>
            <w:tcW w:w="1490" w:type="dxa"/>
            <w:shd w:val="clear" w:color="auto" w:fill="00B050"/>
          </w:tcPr>
          <w:p w:rsidR="00461FD7" w:rsidRPr="00EA77C9" w:rsidRDefault="00461FD7" w:rsidP="0028167F">
            <w:pPr>
              <w:spacing w:line="276" w:lineRule="auto"/>
              <w:jc w:val="center"/>
              <w:rPr>
                <w:sz w:val="16"/>
                <w:szCs w:val="16"/>
              </w:rPr>
            </w:pPr>
            <w:r>
              <w:rPr>
                <w:sz w:val="16"/>
                <w:szCs w:val="16"/>
              </w:rPr>
              <w:t>++</w:t>
            </w:r>
          </w:p>
        </w:tc>
        <w:tc>
          <w:tcPr>
            <w:tcW w:w="1626" w:type="dxa"/>
            <w:shd w:val="clear" w:color="auto" w:fill="A6A6A6" w:themeFill="background1" w:themeFillShade="A6"/>
          </w:tcPr>
          <w:p w:rsidR="00461FD7" w:rsidRPr="00EA77C9" w:rsidRDefault="00461FD7" w:rsidP="0028167F">
            <w:pPr>
              <w:spacing w:line="276" w:lineRule="auto"/>
              <w:jc w:val="center"/>
              <w:rPr>
                <w:sz w:val="16"/>
                <w:szCs w:val="16"/>
              </w:rPr>
            </w:pPr>
            <w:r>
              <w:rPr>
                <w:sz w:val="16"/>
                <w:szCs w:val="16"/>
              </w:rPr>
              <w:t>0</w:t>
            </w:r>
          </w:p>
        </w:tc>
        <w:tc>
          <w:tcPr>
            <w:tcW w:w="1761" w:type="dxa"/>
            <w:shd w:val="clear" w:color="auto" w:fill="A6A6A6" w:themeFill="background1" w:themeFillShade="A6"/>
          </w:tcPr>
          <w:p w:rsidR="00461FD7" w:rsidRPr="00EA77C9" w:rsidRDefault="00461FD7" w:rsidP="0028167F">
            <w:pPr>
              <w:spacing w:line="276" w:lineRule="auto"/>
              <w:jc w:val="center"/>
              <w:rPr>
                <w:sz w:val="16"/>
                <w:szCs w:val="16"/>
              </w:rPr>
            </w:pPr>
            <w:r>
              <w:rPr>
                <w:sz w:val="16"/>
                <w:szCs w:val="16"/>
              </w:rPr>
              <w:t>0</w:t>
            </w:r>
          </w:p>
        </w:tc>
        <w:tc>
          <w:tcPr>
            <w:tcW w:w="1762" w:type="dxa"/>
            <w:shd w:val="clear" w:color="auto" w:fill="A6A6A6" w:themeFill="background1" w:themeFillShade="A6"/>
          </w:tcPr>
          <w:p w:rsidR="00461FD7" w:rsidRPr="00EA77C9" w:rsidRDefault="00461FD7" w:rsidP="0028167F">
            <w:pPr>
              <w:spacing w:line="276" w:lineRule="auto"/>
              <w:jc w:val="center"/>
              <w:rPr>
                <w:sz w:val="16"/>
                <w:szCs w:val="16"/>
              </w:rPr>
            </w:pPr>
            <w:r>
              <w:rPr>
                <w:sz w:val="16"/>
                <w:szCs w:val="16"/>
              </w:rPr>
              <w:t>0</w:t>
            </w:r>
          </w:p>
        </w:tc>
        <w:tc>
          <w:tcPr>
            <w:tcW w:w="1626" w:type="dxa"/>
            <w:shd w:val="clear" w:color="auto" w:fill="7030A0"/>
          </w:tcPr>
          <w:p w:rsidR="00461FD7" w:rsidRPr="00EA77C9" w:rsidRDefault="00461FD7" w:rsidP="0028167F">
            <w:pPr>
              <w:spacing w:line="276" w:lineRule="auto"/>
              <w:jc w:val="center"/>
              <w:rPr>
                <w:sz w:val="16"/>
                <w:szCs w:val="16"/>
              </w:rPr>
            </w:pPr>
            <w:r>
              <w:rPr>
                <w:sz w:val="16"/>
                <w:szCs w:val="16"/>
              </w:rPr>
              <w:t>+/-</w:t>
            </w:r>
          </w:p>
        </w:tc>
        <w:tc>
          <w:tcPr>
            <w:tcW w:w="1626" w:type="dxa"/>
            <w:shd w:val="clear" w:color="auto" w:fill="7030A0"/>
          </w:tcPr>
          <w:p w:rsidR="00461FD7" w:rsidRPr="00EA77C9" w:rsidRDefault="00461FD7" w:rsidP="0028167F">
            <w:pPr>
              <w:spacing w:line="276" w:lineRule="auto"/>
              <w:jc w:val="center"/>
              <w:rPr>
                <w:sz w:val="16"/>
                <w:szCs w:val="16"/>
              </w:rPr>
            </w:pPr>
            <w:r>
              <w:rPr>
                <w:sz w:val="16"/>
                <w:szCs w:val="16"/>
              </w:rPr>
              <w:t>+/-</w:t>
            </w:r>
          </w:p>
        </w:tc>
      </w:tr>
    </w:tbl>
    <w:p w:rsidR="00684E3C" w:rsidRPr="00EB32B3" w:rsidRDefault="00684E3C" w:rsidP="0028167F">
      <w:pPr>
        <w:shd w:val="clear" w:color="auto" w:fill="FFFFFF"/>
        <w:spacing w:after="100" w:afterAutospacing="1" w:line="276" w:lineRule="auto"/>
        <w:ind w:right="-427"/>
        <w:jc w:val="left"/>
        <w:rPr>
          <w:rFonts w:cstheme="minorHAnsi"/>
          <w:i/>
          <w:sz w:val="21"/>
          <w:szCs w:val="21"/>
        </w:rPr>
        <w:sectPr w:rsidR="00684E3C" w:rsidRPr="00EB32B3" w:rsidSect="00EB32B3">
          <w:pgSz w:w="16838" w:h="11906" w:orient="landscape"/>
          <w:pgMar w:top="1134" w:right="1417" w:bottom="1134" w:left="1417" w:header="708" w:footer="708" w:gutter="0"/>
          <w:cols w:space="708"/>
          <w:docGrid w:linePitch="360"/>
        </w:sectPr>
      </w:pPr>
    </w:p>
    <w:p w:rsidR="002C7F55" w:rsidRDefault="002C7F55" w:rsidP="00156ACF">
      <w:pPr>
        <w:rPr>
          <w:rFonts w:cstheme="minorHAnsi"/>
          <w:sz w:val="21"/>
          <w:szCs w:val="21"/>
        </w:rPr>
      </w:pPr>
    </w:p>
    <w:sectPr w:rsidR="002C7F55" w:rsidSect="00773571">
      <w:headerReference w:type="default" r:id="rId16"/>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CE" w:rsidRDefault="001218CE" w:rsidP="00825890">
      <w:r>
        <w:separator/>
      </w:r>
    </w:p>
  </w:endnote>
  <w:endnote w:type="continuationSeparator" w:id="0">
    <w:p w:rsidR="001218CE" w:rsidRDefault="001218CE" w:rsidP="008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0484"/>
      <w:docPartObj>
        <w:docPartGallery w:val="Page Numbers (Bottom of Page)"/>
        <w:docPartUnique/>
      </w:docPartObj>
    </w:sdtPr>
    <w:sdtEndPr/>
    <w:sdtContent>
      <w:p w:rsidR="001218CE" w:rsidRDefault="005C2522">
        <w:pPr>
          <w:pStyle w:val="Alatunniste"/>
          <w:jc w:val="right"/>
        </w:pPr>
        <w:r>
          <w:fldChar w:fldCharType="begin"/>
        </w:r>
        <w:r>
          <w:instrText xml:space="preserve"> PAGE   \* MERGEFORMAT </w:instrText>
        </w:r>
        <w:r>
          <w:fldChar w:fldCharType="separate"/>
        </w:r>
        <w:r>
          <w:rPr>
            <w:noProof/>
          </w:rPr>
          <w:t>20</w:t>
        </w:r>
        <w:r>
          <w:rPr>
            <w:noProof/>
          </w:rPr>
          <w:fldChar w:fldCharType="end"/>
        </w:r>
      </w:p>
    </w:sdtContent>
  </w:sdt>
  <w:p w:rsidR="001218CE" w:rsidRDefault="001218C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CE" w:rsidRDefault="001218CE" w:rsidP="00825890">
      <w:r>
        <w:separator/>
      </w:r>
    </w:p>
  </w:footnote>
  <w:footnote w:type="continuationSeparator" w:id="0">
    <w:p w:rsidR="001218CE" w:rsidRDefault="001218CE" w:rsidP="0082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3729"/>
      <w:docPartObj>
        <w:docPartGallery w:val="Page Numbers (Top of Page)"/>
        <w:docPartUnique/>
      </w:docPartObj>
    </w:sdtPr>
    <w:sdtEndPr/>
    <w:sdtContent>
      <w:p w:rsidR="001218CE" w:rsidRDefault="005C2522">
        <w:pPr>
          <w:pStyle w:val="Yltunniste"/>
          <w:jc w:val="right"/>
        </w:pPr>
        <w:r>
          <w:fldChar w:fldCharType="begin"/>
        </w:r>
        <w:r>
          <w:instrText xml:space="preserve"> PAGE   \* MERGEFORMAT </w:instrText>
        </w:r>
        <w:r>
          <w:fldChar w:fldCharType="separate"/>
        </w:r>
        <w:r w:rsidR="001218CE">
          <w:rPr>
            <w:noProof/>
          </w:rPr>
          <w:t>2</w:t>
        </w:r>
        <w:r>
          <w:rPr>
            <w:noProof/>
          </w:rPr>
          <w:fldChar w:fldCharType="end"/>
        </w:r>
      </w:p>
    </w:sdtContent>
  </w:sdt>
  <w:p w:rsidR="001218CE" w:rsidRDefault="001218C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EA4"/>
    <w:multiLevelType w:val="hybridMultilevel"/>
    <w:tmpl w:val="41EEA07A"/>
    <w:lvl w:ilvl="0" w:tplc="E93C573E">
      <w:numFmt w:val="bullet"/>
      <w:lvlText w:val="-"/>
      <w:lvlJc w:val="left"/>
      <w:pPr>
        <w:ind w:left="720" w:hanging="360"/>
      </w:pPr>
      <w:rPr>
        <w:rFonts w:ascii="Calibri" w:eastAsia="Times New Roman" w:hAnsi="Calibri" w:cs="Calibri" w:hint="default"/>
        <w:i/>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703640E"/>
    <w:multiLevelType w:val="hybridMultilevel"/>
    <w:tmpl w:val="8CA4D7F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6A94200"/>
    <w:multiLevelType w:val="hybridMultilevel"/>
    <w:tmpl w:val="8D209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7655613"/>
    <w:multiLevelType w:val="hybridMultilevel"/>
    <w:tmpl w:val="EEA49C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98A2594"/>
    <w:multiLevelType w:val="hybridMultilevel"/>
    <w:tmpl w:val="0BC293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A7367D1"/>
    <w:multiLevelType w:val="hybridMultilevel"/>
    <w:tmpl w:val="FA92442C"/>
    <w:lvl w:ilvl="0" w:tplc="74428CE6">
      <w:start w:val="1"/>
      <w:numFmt w:val="bullet"/>
      <w:lvlText w:val=""/>
      <w:lvlJc w:val="left"/>
      <w:pPr>
        <w:ind w:left="720" w:hanging="360"/>
      </w:pPr>
      <w:rPr>
        <w:rFonts w:ascii="Symbol" w:hAnsi="Symbol" w:hint="default"/>
        <w:color w:val="231F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F9C5284"/>
    <w:multiLevelType w:val="hybridMultilevel"/>
    <w:tmpl w:val="768418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5E9063F"/>
    <w:multiLevelType w:val="hybridMultilevel"/>
    <w:tmpl w:val="F6D8798C"/>
    <w:lvl w:ilvl="0" w:tplc="040B000F">
      <w:start w:val="8"/>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8">
    <w:nsid w:val="5F882A1C"/>
    <w:multiLevelType w:val="hybridMultilevel"/>
    <w:tmpl w:val="63EE26B8"/>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9">
    <w:nsid w:val="66592548"/>
    <w:multiLevelType w:val="hybridMultilevel"/>
    <w:tmpl w:val="9EC44C38"/>
    <w:lvl w:ilvl="0" w:tplc="9BF457F4">
      <w:start w:val="1"/>
      <w:numFmt w:val="decimal"/>
      <w:lvlText w:val="%1)"/>
      <w:lvlJc w:val="left"/>
      <w:pPr>
        <w:ind w:left="720" w:hanging="360"/>
      </w:pPr>
      <w:rPr>
        <w:rFonts w:hint="default"/>
        <w:color w:val="231F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1797C22"/>
    <w:multiLevelType w:val="hybridMultilevel"/>
    <w:tmpl w:val="4664B9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39026CA"/>
    <w:multiLevelType w:val="hybridMultilevel"/>
    <w:tmpl w:val="7188D0B0"/>
    <w:lvl w:ilvl="0" w:tplc="88466A20">
      <w:start w:val="1"/>
      <w:numFmt w:val="bullet"/>
      <w:pStyle w:val="LLKappalejako"/>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nsid w:val="76B95F34"/>
    <w:multiLevelType w:val="hybridMultilevel"/>
    <w:tmpl w:val="165AD8BE"/>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abstractNumId w:val="2"/>
  </w:num>
  <w:num w:numId="2">
    <w:abstractNumId w:val="10"/>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
  </w:num>
  <w:num w:numId="9">
    <w:abstractNumId w:val="5"/>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2A"/>
    <w:rsid w:val="00002B7A"/>
    <w:rsid w:val="00005EF7"/>
    <w:rsid w:val="00013377"/>
    <w:rsid w:val="00026118"/>
    <w:rsid w:val="00027C27"/>
    <w:rsid w:val="000341F3"/>
    <w:rsid w:val="000374C8"/>
    <w:rsid w:val="00040366"/>
    <w:rsid w:val="0004547E"/>
    <w:rsid w:val="0005652C"/>
    <w:rsid w:val="0005652D"/>
    <w:rsid w:val="00056977"/>
    <w:rsid w:val="00062CF1"/>
    <w:rsid w:val="00064365"/>
    <w:rsid w:val="00067B71"/>
    <w:rsid w:val="00072391"/>
    <w:rsid w:val="0007411C"/>
    <w:rsid w:val="000804F0"/>
    <w:rsid w:val="00085567"/>
    <w:rsid w:val="00091BFA"/>
    <w:rsid w:val="000A1D94"/>
    <w:rsid w:val="000A501A"/>
    <w:rsid w:val="000A58BC"/>
    <w:rsid w:val="000A6121"/>
    <w:rsid w:val="000B2E70"/>
    <w:rsid w:val="000B7938"/>
    <w:rsid w:val="000C1887"/>
    <w:rsid w:val="000C2B56"/>
    <w:rsid w:val="000C4347"/>
    <w:rsid w:val="000C50B0"/>
    <w:rsid w:val="000D0B35"/>
    <w:rsid w:val="000D2324"/>
    <w:rsid w:val="000D682E"/>
    <w:rsid w:val="000D72FC"/>
    <w:rsid w:val="000E703C"/>
    <w:rsid w:val="000F1759"/>
    <w:rsid w:val="000F7E08"/>
    <w:rsid w:val="0010787D"/>
    <w:rsid w:val="001203C0"/>
    <w:rsid w:val="00120567"/>
    <w:rsid w:val="001218CE"/>
    <w:rsid w:val="00123011"/>
    <w:rsid w:val="0012559D"/>
    <w:rsid w:val="00130104"/>
    <w:rsid w:val="00131348"/>
    <w:rsid w:val="00131610"/>
    <w:rsid w:val="00134AA2"/>
    <w:rsid w:val="0013539D"/>
    <w:rsid w:val="00136F16"/>
    <w:rsid w:val="001446CD"/>
    <w:rsid w:val="00144A1C"/>
    <w:rsid w:val="001456B2"/>
    <w:rsid w:val="00146316"/>
    <w:rsid w:val="00147CF9"/>
    <w:rsid w:val="0015214D"/>
    <w:rsid w:val="00156ACF"/>
    <w:rsid w:val="0017052F"/>
    <w:rsid w:val="00171256"/>
    <w:rsid w:val="0017305B"/>
    <w:rsid w:val="0018446B"/>
    <w:rsid w:val="0019108F"/>
    <w:rsid w:val="001936DD"/>
    <w:rsid w:val="00194207"/>
    <w:rsid w:val="0019642E"/>
    <w:rsid w:val="001A2FDA"/>
    <w:rsid w:val="001B79ED"/>
    <w:rsid w:val="001C0B8F"/>
    <w:rsid w:val="001C742F"/>
    <w:rsid w:val="001D4783"/>
    <w:rsid w:val="001D604E"/>
    <w:rsid w:val="001E4F0A"/>
    <w:rsid w:val="001E5747"/>
    <w:rsid w:val="001F01B4"/>
    <w:rsid w:val="001F2171"/>
    <w:rsid w:val="001F2F07"/>
    <w:rsid w:val="001F4AD7"/>
    <w:rsid w:val="00200843"/>
    <w:rsid w:val="00202AD4"/>
    <w:rsid w:val="002050F8"/>
    <w:rsid w:val="00205198"/>
    <w:rsid w:val="00206874"/>
    <w:rsid w:val="00211EA3"/>
    <w:rsid w:val="00212E51"/>
    <w:rsid w:val="00220EB4"/>
    <w:rsid w:val="00223858"/>
    <w:rsid w:val="00225BCC"/>
    <w:rsid w:val="00231863"/>
    <w:rsid w:val="00236CC4"/>
    <w:rsid w:val="0023715F"/>
    <w:rsid w:val="002408B0"/>
    <w:rsid w:val="00243628"/>
    <w:rsid w:val="00245DE2"/>
    <w:rsid w:val="002506EE"/>
    <w:rsid w:val="00251D90"/>
    <w:rsid w:val="00253DCC"/>
    <w:rsid w:val="00256A95"/>
    <w:rsid w:val="00265466"/>
    <w:rsid w:val="0026695F"/>
    <w:rsid w:val="00273230"/>
    <w:rsid w:val="00274076"/>
    <w:rsid w:val="00280499"/>
    <w:rsid w:val="002805BA"/>
    <w:rsid w:val="0028167F"/>
    <w:rsid w:val="002869BE"/>
    <w:rsid w:val="002910D3"/>
    <w:rsid w:val="00295543"/>
    <w:rsid w:val="002A160D"/>
    <w:rsid w:val="002B2E66"/>
    <w:rsid w:val="002C0953"/>
    <w:rsid w:val="002C1EA6"/>
    <w:rsid w:val="002C5BC5"/>
    <w:rsid w:val="002C6007"/>
    <w:rsid w:val="002C7F55"/>
    <w:rsid w:val="002D275C"/>
    <w:rsid w:val="002D27B6"/>
    <w:rsid w:val="002D35EA"/>
    <w:rsid w:val="002D4E19"/>
    <w:rsid w:val="002D6BD3"/>
    <w:rsid w:val="002E032B"/>
    <w:rsid w:val="002E4960"/>
    <w:rsid w:val="002E4BB3"/>
    <w:rsid w:val="002E50FB"/>
    <w:rsid w:val="002E69E9"/>
    <w:rsid w:val="002F001D"/>
    <w:rsid w:val="002F0504"/>
    <w:rsid w:val="002F0521"/>
    <w:rsid w:val="0030570F"/>
    <w:rsid w:val="00306727"/>
    <w:rsid w:val="00307A23"/>
    <w:rsid w:val="00316703"/>
    <w:rsid w:val="00320334"/>
    <w:rsid w:val="00335275"/>
    <w:rsid w:val="00342AED"/>
    <w:rsid w:val="00342E65"/>
    <w:rsid w:val="0034648D"/>
    <w:rsid w:val="00351811"/>
    <w:rsid w:val="003518AF"/>
    <w:rsid w:val="00351DA4"/>
    <w:rsid w:val="00360F48"/>
    <w:rsid w:val="0036131C"/>
    <w:rsid w:val="0036384F"/>
    <w:rsid w:val="0037528C"/>
    <w:rsid w:val="0038168C"/>
    <w:rsid w:val="00384230"/>
    <w:rsid w:val="003846A8"/>
    <w:rsid w:val="003911B6"/>
    <w:rsid w:val="003932F3"/>
    <w:rsid w:val="003A22F6"/>
    <w:rsid w:val="003A3C4B"/>
    <w:rsid w:val="003A537B"/>
    <w:rsid w:val="003B1D63"/>
    <w:rsid w:val="003B2960"/>
    <w:rsid w:val="003B30D4"/>
    <w:rsid w:val="003B4060"/>
    <w:rsid w:val="003B66F7"/>
    <w:rsid w:val="003C2DC0"/>
    <w:rsid w:val="003C3962"/>
    <w:rsid w:val="003C5FCD"/>
    <w:rsid w:val="003D5087"/>
    <w:rsid w:val="003D543E"/>
    <w:rsid w:val="003E210D"/>
    <w:rsid w:val="003E3BEC"/>
    <w:rsid w:val="003E4533"/>
    <w:rsid w:val="003F616F"/>
    <w:rsid w:val="004007EE"/>
    <w:rsid w:val="004074D5"/>
    <w:rsid w:val="004129F5"/>
    <w:rsid w:val="0041580C"/>
    <w:rsid w:val="004164EC"/>
    <w:rsid w:val="0041697D"/>
    <w:rsid w:val="004220B1"/>
    <w:rsid w:val="00431338"/>
    <w:rsid w:val="004313B2"/>
    <w:rsid w:val="00435237"/>
    <w:rsid w:val="00435C52"/>
    <w:rsid w:val="004363A7"/>
    <w:rsid w:val="00436A2B"/>
    <w:rsid w:val="0044758F"/>
    <w:rsid w:val="00451293"/>
    <w:rsid w:val="00455EF4"/>
    <w:rsid w:val="00457ACC"/>
    <w:rsid w:val="00460279"/>
    <w:rsid w:val="00460BA6"/>
    <w:rsid w:val="00461FD7"/>
    <w:rsid w:val="00466170"/>
    <w:rsid w:val="0046671E"/>
    <w:rsid w:val="004712FA"/>
    <w:rsid w:val="00476685"/>
    <w:rsid w:val="00480841"/>
    <w:rsid w:val="00481A7E"/>
    <w:rsid w:val="0049065E"/>
    <w:rsid w:val="00496F83"/>
    <w:rsid w:val="004A2FAD"/>
    <w:rsid w:val="004A6E94"/>
    <w:rsid w:val="004B1723"/>
    <w:rsid w:val="004C0676"/>
    <w:rsid w:val="004C3556"/>
    <w:rsid w:val="004C35EA"/>
    <w:rsid w:val="004C3701"/>
    <w:rsid w:val="004D0FAE"/>
    <w:rsid w:val="004D7686"/>
    <w:rsid w:val="004E734A"/>
    <w:rsid w:val="005023D4"/>
    <w:rsid w:val="00515A90"/>
    <w:rsid w:val="00527FDE"/>
    <w:rsid w:val="00531556"/>
    <w:rsid w:val="00534E66"/>
    <w:rsid w:val="00535C86"/>
    <w:rsid w:val="00541FD9"/>
    <w:rsid w:val="00546D6C"/>
    <w:rsid w:val="005476FE"/>
    <w:rsid w:val="00550778"/>
    <w:rsid w:val="00553BD0"/>
    <w:rsid w:val="00554AED"/>
    <w:rsid w:val="00556420"/>
    <w:rsid w:val="00557610"/>
    <w:rsid w:val="00560EA6"/>
    <w:rsid w:val="00571A4A"/>
    <w:rsid w:val="0058507C"/>
    <w:rsid w:val="00597958"/>
    <w:rsid w:val="005A29BB"/>
    <w:rsid w:val="005A2DFC"/>
    <w:rsid w:val="005A7459"/>
    <w:rsid w:val="005B19E3"/>
    <w:rsid w:val="005B72F2"/>
    <w:rsid w:val="005C2522"/>
    <w:rsid w:val="005C3EC7"/>
    <w:rsid w:val="005E0D37"/>
    <w:rsid w:val="005E60B5"/>
    <w:rsid w:val="00604CC0"/>
    <w:rsid w:val="00611DC6"/>
    <w:rsid w:val="00611FA9"/>
    <w:rsid w:val="0061309A"/>
    <w:rsid w:val="00613E29"/>
    <w:rsid w:val="00617A68"/>
    <w:rsid w:val="0062410E"/>
    <w:rsid w:val="00627D0D"/>
    <w:rsid w:val="00632611"/>
    <w:rsid w:val="00632C7F"/>
    <w:rsid w:val="00634898"/>
    <w:rsid w:val="006355DC"/>
    <w:rsid w:val="0064784F"/>
    <w:rsid w:val="006504A2"/>
    <w:rsid w:val="00651658"/>
    <w:rsid w:val="0065353A"/>
    <w:rsid w:val="006547D9"/>
    <w:rsid w:val="00657CA1"/>
    <w:rsid w:val="0066049C"/>
    <w:rsid w:val="006667FF"/>
    <w:rsid w:val="00672C8D"/>
    <w:rsid w:val="0067693A"/>
    <w:rsid w:val="006822AE"/>
    <w:rsid w:val="00684E3C"/>
    <w:rsid w:val="00693532"/>
    <w:rsid w:val="006977AC"/>
    <w:rsid w:val="00697DD4"/>
    <w:rsid w:val="006A104E"/>
    <w:rsid w:val="006A7530"/>
    <w:rsid w:val="006B5F1B"/>
    <w:rsid w:val="006C2FDE"/>
    <w:rsid w:val="006D0885"/>
    <w:rsid w:val="006D71FE"/>
    <w:rsid w:val="006D7FD9"/>
    <w:rsid w:val="006E614C"/>
    <w:rsid w:val="006E7E30"/>
    <w:rsid w:val="006F4BFA"/>
    <w:rsid w:val="00707415"/>
    <w:rsid w:val="0071223E"/>
    <w:rsid w:val="00721D7A"/>
    <w:rsid w:val="00724E49"/>
    <w:rsid w:val="00725563"/>
    <w:rsid w:val="00725853"/>
    <w:rsid w:val="00730791"/>
    <w:rsid w:val="007400C6"/>
    <w:rsid w:val="00745869"/>
    <w:rsid w:val="00751CA8"/>
    <w:rsid w:val="00751F4B"/>
    <w:rsid w:val="007555C7"/>
    <w:rsid w:val="00760F51"/>
    <w:rsid w:val="007643EF"/>
    <w:rsid w:val="00765945"/>
    <w:rsid w:val="00773571"/>
    <w:rsid w:val="007866BE"/>
    <w:rsid w:val="00786703"/>
    <w:rsid w:val="00786E24"/>
    <w:rsid w:val="00792F7E"/>
    <w:rsid w:val="007A0D99"/>
    <w:rsid w:val="007A64E5"/>
    <w:rsid w:val="007B064D"/>
    <w:rsid w:val="007B22DC"/>
    <w:rsid w:val="007B4533"/>
    <w:rsid w:val="007B62F0"/>
    <w:rsid w:val="007C19CA"/>
    <w:rsid w:val="007C21C9"/>
    <w:rsid w:val="007C2FA8"/>
    <w:rsid w:val="007F41F1"/>
    <w:rsid w:val="007F6852"/>
    <w:rsid w:val="008056A9"/>
    <w:rsid w:val="00806D24"/>
    <w:rsid w:val="008126C4"/>
    <w:rsid w:val="008205E7"/>
    <w:rsid w:val="00825890"/>
    <w:rsid w:val="00826026"/>
    <w:rsid w:val="008273CC"/>
    <w:rsid w:val="0083032F"/>
    <w:rsid w:val="00830383"/>
    <w:rsid w:val="00852532"/>
    <w:rsid w:val="0085691C"/>
    <w:rsid w:val="00860772"/>
    <w:rsid w:val="008612F4"/>
    <w:rsid w:val="00864287"/>
    <w:rsid w:val="00864A6A"/>
    <w:rsid w:val="00867AE0"/>
    <w:rsid w:val="0087502A"/>
    <w:rsid w:val="008760AB"/>
    <w:rsid w:val="00883587"/>
    <w:rsid w:val="008837B4"/>
    <w:rsid w:val="00887F2A"/>
    <w:rsid w:val="008A238E"/>
    <w:rsid w:val="008A39A1"/>
    <w:rsid w:val="008B0749"/>
    <w:rsid w:val="008B43A4"/>
    <w:rsid w:val="008C1F3E"/>
    <w:rsid w:val="008E3728"/>
    <w:rsid w:val="008F302D"/>
    <w:rsid w:val="00900374"/>
    <w:rsid w:val="00900E1E"/>
    <w:rsid w:val="00907F8A"/>
    <w:rsid w:val="009142AB"/>
    <w:rsid w:val="00916AF5"/>
    <w:rsid w:val="009232AB"/>
    <w:rsid w:val="00925AE1"/>
    <w:rsid w:val="00926552"/>
    <w:rsid w:val="00926C7E"/>
    <w:rsid w:val="009316CB"/>
    <w:rsid w:val="00933425"/>
    <w:rsid w:val="00936222"/>
    <w:rsid w:val="00940498"/>
    <w:rsid w:val="00947BFC"/>
    <w:rsid w:val="00953240"/>
    <w:rsid w:val="0096052C"/>
    <w:rsid w:val="00966AA2"/>
    <w:rsid w:val="00975EFC"/>
    <w:rsid w:val="00995365"/>
    <w:rsid w:val="009976B6"/>
    <w:rsid w:val="009A2976"/>
    <w:rsid w:val="009B05DC"/>
    <w:rsid w:val="009B0ECE"/>
    <w:rsid w:val="009B1B3C"/>
    <w:rsid w:val="009D33BD"/>
    <w:rsid w:val="009D40FB"/>
    <w:rsid w:val="009D51C9"/>
    <w:rsid w:val="009E10C9"/>
    <w:rsid w:val="009E11B4"/>
    <w:rsid w:val="009F1A78"/>
    <w:rsid w:val="009F3FB4"/>
    <w:rsid w:val="00A0047F"/>
    <w:rsid w:val="00A006DA"/>
    <w:rsid w:val="00A03028"/>
    <w:rsid w:val="00A062C9"/>
    <w:rsid w:val="00A07AEB"/>
    <w:rsid w:val="00A121DF"/>
    <w:rsid w:val="00A12561"/>
    <w:rsid w:val="00A1505A"/>
    <w:rsid w:val="00A378D2"/>
    <w:rsid w:val="00A51E90"/>
    <w:rsid w:val="00A5349B"/>
    <w:rsid w:val="00A53A30"/>
    <w:rsid w:val="00A5694D"/>
    <w:rsid w:val="00A5728E"/>
    <w:rsid w:val="00A602C3"/>
    <w:rsid w:val="00A61F16"/>
    <w:rsid w:val="00A62590"/>
    <w:rsid w:val="00A6510E"/>
    <w:rsid w:val="00A65F04"/>
    <w:rsid w:val="00A7165A"/>
    <w:rsid w:val="00A7213B"/>
    <w:rsid w:val="00A76A63"/>
    <w:rsid w:val="00A77AFE"/>
    <w:rsid w:val="00A80662"/>
    <w:rsid w:val="00A975B8"/>
    <w:rsid w:val="00AA30EE"/>
    <w:rsid w:val="00AA6255"/>
    <w:rsid w:val="00AB362E"/>
    <w:rsid w:val="00AB5386"/>
    <w:rsid w:val="00AB548D"/>
    <w:rsid w:val="00AC58EE"/>
    <w:rsid w:val="00AD47FA"/>
    <w:rsid w:val="00AD5913"/>
    <w:rsid w:val="00AE17E7"/>
    <w:rsid w:val="00AF65B7"/>
    <w:rsid w:val="00B0097E"/>
    <w:rsid w:val="00B02D6F"/>
    <w:rsid w:val="00B0450A"/>
    <w:rsid w:val="00B04601"/>
    <w:rsid w:val="00B0773B"/>
    <w:rsid w:val="00B1034F"/>
    <w:rsid w:val="00B13F97"/>
    <w:rsid w:val="00B158E2"/>
    <w:rsid w:val="00B16330"/>
    <w:rsid w:val="00B175FB"/>
    <w:rsid w:val="00B208D8"/>
    <w:rsid w:val="00B21C3E"/>
    <w:rsid w:val="00B417C0"/>
    <w:rsid w:val="00B42682"/>
    <w:rsid w:val="00B46338"/>
    <w:rsid w:val="00B47F87"/>
    <w:rsid w:val="00B54A18"/>
    <w:rsid w:val="00B55DE1"/>
    <w:rsid w:val="00B6545F"/>
    <w:rsid w:val="00B67B13"/>
    <w:rsid w:val="00B71875"/>
    <w:rsid w:val="00B72438"/>
    <w:rsid w:val="00B818B0"/>
    <w:rsid w:val="00B8253E"/>
    <w:rsid w:val="00B866CE"/>
    <w:rsid w:val="00B87CD1"/>
    <w:rsid w:val="00B940CF"/>
    <w:rsid w:val="00B966D9"/>
    <w:rsid w:val="00B97C0F"/>
    <w:rsid w:val="00BA0B07"/>
    <w:rsid w:val="00BA0E4F"/>
    <w:rsid w:val="00BA154A"/>
    <w:rsid w:val="00BA15DC"/>
    <w:rsid w:val="00BA4914"/>
    <w:rsid w:val="00BA6F94"/>
    <w:rsid w:val="00BB0954"/>
    <w:rsid w:val="00BB2799"/>
    <w:rsid w:val="00BB7825"/>
    <w:rsid w:val="00BC29A1"/>
    <w:rsid w:val="00BC5247"/>
    <w:rsid w:val="00BC5358"/>
    <w:rsid w:val="00BC5881"/>
    <w:rsid w:val="00BC768C"/>
    <w:rsid w:val="00BD016A"/>
    <w:rsid w:val="00BD1906"/>
    <w:rsid w:val="00BD2CFC"/>
    <w:rsid w:val="00BE0816"/>
    <w:rsid w:val="00BE184D"/>
    <w:rsid w:val="00BE3013"/>
    <w:rsid w:val="00BE366B"/>
    <w:rsid w:val="00BF04DC"/>
    <w:rsid w:val="00BF3144"/>
    <w:rsid w:val="00BF6B01"/>
    <w:rsid w:val="00C00B42"/>
    <w:rsid w:val="00C03D34"/>
    <w:rsid w:val="00C103B6"/>
    <w:rsid w:val="00C134FF"/>
    <w:rsid w:val="00C162DE"/>
    <w:rsid w:val="00C22465"/>
    <w:rsid w:val="00C47888"/>
    <w:rsid w:val="00C50A8F"/>
    <w:rsid w:val="00C519C9"/>
    <w:rsid w:val="00C52C94"/>
    <w:rsid w:val="00C53C6A"/>
    <w:rsid w:val="00C55A86"/>
    <w:rsid w:val="00C646D6"/>
    <w:rsid w:val="00C676BB"/>
    <w:rsid w:val="00C83F62"/>
    <w:rsid w:val="00CA6593"/>
    <w:rsid w:val="00CB09F4"/>
    <w:rsid w:val="00CB3C96"/>
    <w:rsid w:val="00CB43BF"/>
    <w:rsid w:val="00CB690C"/>
    <w:rsid w:val="00CC1C61"/>
    <w:rsid w:val="00CC7604"/>
    <w:rsid w:val="00CD272B"/>
    <w:rsid w:val="00CD47AF"/>
    <w:rsid w:val="00CD5C02"/>
    <w:rsid w:val="00CE0C5B"/>
    <w:rsid w:val="00CE5A6B"/>
    <w:rsid w:val="00CF4978"/>
    <w:rsid w:val="00CF4FB3"/>
    <w:rsid w:val="00D0067B"/>
    <w:rsid w:val="00D037FC"/>
    <w:rsid w:val="00D06FAF"/>
    <w:rsid w:val="00D20933"/>
    <w:rsid w:val="00D329FF"/>
    <w:rsid w:val="00D41010"/>
    <w:rsid w:val="00D43DBE"/>
    <w:rsid w:val="00D449E9"/>
    <w:rsid w:val="00D44B15"/>
    <w:rsid w:val="00D45DA4"/>
    <w:rsid w:val="00D47066"/>
    <w:rsid w:val="00D556A8"/>
    <w:rsid w:val="00D55ECF"/>
    <w:rsid w:val="00D62C14"/>
    <w:rsid w:val="00D63F51"/>
    <w:rsid w:val="00D71208"/>
    <w:rsid w:val="00D71828"/>
    <w:rsid w:val="00D97F70"/>
    <w:rsid w:val="00DB1A5B"/>
    <w:rsid w:val="00DB4F5C"/>
    <w:rsid w:val="00DB7FD5"/>
    <w:rsid w:val="00DC7F8B"/>
    <w:rsid w:val="00DD144C"/>
    <w:rsid w:val="00DD6E2F"/>
    <w:rsid w:val="00DE06FB"/>
    <w:rsid w:val="00DE4C40"/>
    <w:rsid w:val="00DF14DC"/>
    <w:rsid w:val="00DF28B4"/>
    <w:rsid w:val="00DF6A83"/>
    <w:rsid w:val="00E010B7"/>
    <w:rsid w:val="00E0114C"/>
    <w:rsid w:val="00E02243"/>
    <w:rsid w:val="00E12AD7"/>
    <w:rsid w:val="00E240EC"/>
    <w:rsid w:val="00E27A49"/>
    <w:rsid w:val="00E3253E"/>
    <w:rsid w:val="00E33246"/>
    <w:rsid w:val="00E41978"/>
    <w:rsid w:val="00E41B03"/>
    <w:rsid w:val="00E434A4"/>
    <w:rsid w:val="00E46E7B"/>
    <w:rsid w:val="00E504DB"/>
    <w:rsid w:val="00E5357D"/>
    <w:rsid w:val="00E53682"/>
    <w:rsid w:val="00E5404A"/>
    <w:rsid w:val="00E54A82"/>
    <w:rsid w:val="00E63622"/>
    <w:rsid w:val="00E651EA"/>
    <w:rsid w:val="00E65574"/>
    <w:rsid w:val="00E67EDB"/>
    <w:rsid w:val="00E705BB"/>
    <w:rsid w:val="00E8033E"/>
    <w:rsid w:val="00E83BA5"/>
    <w:rsid w:val="00E9436E"/>
    <w:rsid w:val="00EA4F54"/>
    <w:rsid w:val="00EB17FA"/>
    <w:rsid w:val="00EB293D"/>
    <w:rsid w:val="00EB32B3"/>
    <w:rsid w:val="00EB7B14"/>
    <w:rsid w:val="00EC12EB"/>
    <w:rsid w:val="00EC536A"/>
    <w:rsid w:val="00EC56AA"/>
    <w:rsid w:val="00ED3904"/>
    <w:rsid w:val="00ED7EF6"/>
    <w:rsid w:val="00EE65B7"/>
    <w:rsid w:val="00EF0C7F"/>
    <w:rsid w:val="00EF718D"/>
    <w:rsid w:val="00F026CD"/>
    <w:rsid w:val="00F11C73"/>
    <w:rsid w:val="00F12109"/>
    <w:rsid w:val="00F134D6"/>
    <w:rsid w:val="00F13935"/>
    <w:rsid w:val="00F224AE"/>
    <w:rsid w:val="00F3201E"/>
    <w:rsid w:val="00F3216D"/>
    <w:rsid w:val="00F418B2"/>
    <w:rsid w:val="00F41ECC"/>
    <w:rsid w:val="00F42D6A"/>
    <w:rsid w:val="00F43A87"/>
    <w:rsid w:val="00F47BBB"/>
    <w:rsid w:val="00F50CBD"/>
    <w:rsid w:val="00F56E46"/>
    <w:rsid w:val="00F60A19"/>
    <w:rsid w:val="00F7775C"/>
    <w:rsid w:val="00F80755"/>
    <w:rsid w:val="00F81A40"/>
    <w:rsid w:val="00F85720"/>
    <w:rsid w:val="00F8589F"/>
    <w:rsid w:val="00F865EE"/>
    <w:rsid w:val="00F96499"/>
    <w:rsid w:val="00FA4634"/>
    <w:rsid w:val="00FA4C5B"/>
    <w:rsid w:val="00FA7D49"/>
    <w:rsid w:val="00FB174D"/>
    <w:rsid w:val="00FC2A20"/>
    <w:rsid w:val="00FC623E"/>
    <w:rsid w:val="00FD5168"/>
    <w:rsid w:val="00FD5F3A"/>
    <w:rsid w:val="00FD6EF3"/>
    <w:rsid w:val="00FE3559"/>
    <w:rsid w:val="00FE5AE2"/>
    <w:rsid w:val="00FF04F2"/>
    <w:rsid w:val="00FF4D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4533"/>
  </w:style>
  <w:style w:type="paragraph" w:styleId="Otsikko1">
    <w:name w:val="heading 1"/>
    <w:basedOn w:val="Normaali"/>
    <w:next w:val="Normaali"/>
    <w:link w:val="Otsikko1Char"/>
    <w:uiPriority w:val="9"/>
    <w:qFormat/>
    <w:rsid w:val="00916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9265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87502A"/>
    <w:pPr>
      <w:ind w:left="720"/>
      <w:contextualSpacing/>
    </w:pPr>
  </w:style>
  <w:style w:type="character" w:styleId="Voimakas">
    <w:name w:val="Strong"/>
    <w:uiPriority w:val="22"/>
    <w:qFormat/>
    <w:rsid w:val="0087502A"/>
    <w:rPr>
      <w:b/>
      <w:bCs/>
    </w:rPr>
  </w:style>
  <w:style w:type="paragraph" w:customStyle="1" w:styleId="Pa5">
    <w:name w:val="Pa5"/>
    <w:basedOn w:val="Normaali"/>
    <w:next w:val="Normaali"/>
    <w:uiPriority w:val="99"/>
    <w:rsid w:val="00064365"/>
    <w:pPr>
      <w:autoSpaceDE w:val="0"/>
      <w:autoSpaceDN w:val="0"/>
      <w:adjustRightInd w:val="0"/>
      <w:spacing w:line="201" w:lineRule="atLeast"/>
      <w:jc w:val="left"/>
    </w:pPr>
    <w:rPr>
      <w:rFonts w:ascii="Palatino LT Std" w:hAnsi="Palatino LT Std"/>
      <w:sz w:val="24"/>
      <w:szCs w:val="24"/>
    </w:rPr>
  </w:style>
  <w:style w:type="paragraph" w:customStyle="1" w:styleId="LLKappalejako">
    <w:name w:val="LLKappalejako"/>
    <w:link w:val="LLKappalejakoChar"/>
    <w:autoRedefine/>
    <w:rsid w:val="00632C7F"/>
    <w:pPr>
      <w:numPr>
        <w:numId w:val="3"/>
      </w:numPr>
      <w:spacing w:line="320" w:lineRule="exact"/>
    </w:pPr>
    <w:rPr>
      <w:rFonts w:cstheme="minorHAnsi"/>
    </w:rPr>
  </w:style>
  <w:style w:type="character" w:customStyle="1" w:styleId="LLKappalejakoChar">
    <w:name w:val="LLKappalejako Char"/>
    <w:link w:val="LLKappalejako"/>
    <w:locked/>
    <w:rsid w:val="00632C7F"/>
    <w:rPr>
      <w:rFonts w:cstheme="minorHAnsi"/>
    </w:rPr>
  </w:style>
  <w:style w:type="paragraph" w:styleId="Seliteteksti">
    <w:name w:val="Balloon Text"/>
    <w:basedOn w:val="Normaali"/>
    <w:link w:val="SelitetekstiChar"/>
    <w:uiPriority w:val="99"/>
    <w:semiHidden/>
    <w:unhideWhenUsed/>
    <w:rsid w:val="0023715F"/>
    <w:rPr>
      <w:rFonts w:ascii="Tahoma" w:hAnsi="Tahoma" w:cs="Tahoma"/>
      <w:sz w:val="16"/>
      <w:szCs w:val="16"/>
    </w:rPr>
  </w:style>
  <w:style w:type="character" w:customStyle="1" w:styleId="SelitetekstiChar">
    <w:name w:val="Seliteteksti Char"/>
    <w:basedOn w:val="Kappaleenoletusfontti"/>
    <w:link w:val="Seliteteksti"/>
    <w:uiPriority w:val="99"/>
    <w:semiHidden/>
    <w:rsid w:val="0023715F"/>
    <w:rPr>
      <w:rFonts w:ascii="Tahoma" w:hAnsi="Tahoma" w:cs="Tahoma"/>
      <w:sz w:val="16"/>
      <w:szCs w:val="16"/>
    </w:rPr>
  </w:style>
  <w:style w:type="paragraph" w:styleId="Yltunniste">
    <w:name w:val="header"/>
    <w:basedOn w:val="Normaali"/>
    <w:link w:val="YltunnisteChar"/>
    <w:uiPriority w:val="99"/>
    <w:unhideWhenUsed/>
    <w:rsid w:val="00825890"/>
    <w:pPr>
      <w:tabs>
        <w:tab w:val="center" w:pos="4819"/>
        <w:tab w:val="right" w:pos="9638"/>
      </w:tabs>
    </w:pPr>
  </w:style>
  <w:style w:type="character" w:customStyle="1" w:styleId="YltunnisteChar">
    <w:name w:val="Ylätunniste Char"/>
    <w:basedOn w:val="Kappaleenoletusfontti"/>
    <w:link w:val="Yltunniste"/>
    <w:uiPriority w:val="99"/>
    <w:rsid w:val="00825890"/>
  </w:style>
  <w:style w:type="paragraph" w:styleId="Alatunniste">
    <w:name w:val="footer"/>
    <w:basedOn w:val="Normaali"/>
    <w:link w:val="AlatunnisteChar"/>
    <w:uiPriority w:val="99"/>
    <w:unhideWhenUsed/>
    <w:rsid w:val="00825890"/>
    <w:pPr>
      <w:tabs>
        <w:tab w:val="center" w:pos="4819"/>
        <w:tab w:val="right" w:pos="9638"/>
      </w:tabs>
    </w:pPr>
  </w:style>
  <w:style w:type="character" w:customStyle="1" w:styleId="AlatunnisteChar">
    <w:name w:val="Alatunniste Char"/>
    <w:basedOn w:val="Kappaleenoletusfontti"/>
    <w:link w:val="Alatunniste"/>
    <w:uiPriority w:val="99"/>
    <w:rsid w:val="00825890"/>
  </w:style>
  <w:style w:type="character" w:styleId="Kommentinviite">
    <w:name w:val="annotation reference"/>
    <w:basedOn w:val="Kappaleenoletusfontti"/>
    <w:uiPriority w:val="99"/>
    <w:semiHidden/>
    <w:unhideWhenUsed/>
    <w:rsid w:val="00A006DA"/>
    <w:rPr>
      <w:sz w:val="16"/>
      <w:szCs w:val="16"/>
    </w:rPr>
  </w:style>
  <w:style w:type="paragraph" w:styleId="Kommentinteksti">
    <w:name w:val="annotation text"/>
    <w:basedOn w:val="Normaali"/>
    <w:link w:val="KommentintekstiChar"/>
    <w:uiPriority w:val="99"/>
    <w:semiHidden/>
    <w:unhideWhenUsed/>
    <w:rsid w:val="00A006DA"/>
    <w:rPr>
      <w:sz w:val="20"/>
      <w:szCs w:val="20"/>
    </w:rPr>
  </w:style>
  <w:style w:type="character" w:customStyle="1" w:styleId="KommentintekstiChar">
    <w:name w:val="Kommentin teksti Char"/>
    <w:basedOn w:val="Kappaleenoletusfontti"/>
    <w:link w:val="Kommentinteksti"/>
    <w:uiPriority w:val="99"/>
    <w:semiHidden/>
    <w:rsid w:val="00A006DA"/>
    <w:rPr>
      <w:sz w:val="20"/>
      <w:szCs w:val="20"/>
    </w:rPr>
  </w:style>
  <w:style w:type="paragraph" w:styleId="NormaaliWWW">
    <w:name w:val="Normal (Web)"/>
    <w:basedOn w:val="Normaali"/>
    <w:uiPriority w:val="99"/>
    <w:unhideWhenUsed/>
    <w:rsid w:val="00D06FAF"/>
    <w:pPr>
      <w:spacing w:before="100" w:beforeAutospacing="1" w:after="100" w:afterAutospacing="1"/>
      <w:jc w:val="left"/>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926552"/>
    <w:rPr>
      <w:rFonts w:asciiTheme="majorHAnsi" w:eastAsiaTheme="majorEastAsia" w:hAnsiTheme="majorHAnsi" w:cstheme="majorBidi"/>
      <w:b/>
      <w:bCs/>
      <w:color w:val="4F81BD" w:themeColor="accent1"/>
      <w:sz w:val="26"/>
      <w:szCs w:val="26"/>
    </w:rPr>
  </w:style>
  <w:style w:type="character" w:customStyle="1" w:styleId="LuettelokappaleChar">
    <w:name w:val="Luettelokappale Char"/>
    <w:basedOn w:val="Kappaleenoletusfontti"/>
    <w:link w:val="Luettelokappale"/>
    <w:uiPriority w:val="34"/>
    <w:locked/>
    <w:rsid w:val="00926552"/>
  </w:style>
  <w:style w:type="character" w:customStyle="1" w:styleId="s21">
    <w:name w:val="s21"/>
    <w:basedOn w:val="Kappaleenoletusfontti"/>
    <w:rsid w:val="00DD6E2F"/>
  </w:style>
  <w:style w:type="character" w:customStyle="1" w:styleId="Otsikko1Char">
    <w:name w:val="Otsikko 1 Char"/>
    <w:basedOn w:val="Kappaleenoletusfontti"/>
    <w:link w:val="Otsikko1"/>
    <w:uiPriority w:val="9"/>
    <w:rsid w:val="00916AF5"/>
    <w:rPr>
      <w:rFonts w:asciiTheme="majorHAnsi" w:eastAsiaTheme="majorEastAsia" w:hAnsiTheme="majorHAnsi" w:cstheme="majorBidi"/>
      <w:b/>
      <w:bCs/>
      <w:color w:val="365F91" w:themeColor="accent1" w:themeShade="BF"/>
      <w:sz w:val="28"/>
      <w:szCs w:val="28"/>
    </w:rPr>
  </w:style>
  <w:style w:type="table" w:styleId="TaulukkoRuudukko">
    <w:name w:val="Table Grid"/>
    <w:basedOn w:val="Normaalitaulukko"/>
    <w:uiPriority w:val="59"/>
    <w:rsid w:val="00EB32B3"/>
    <w:pPr>
      <w:jc w:val="left"/>
    </w:pPr>
    <w:rPr>
      <w:rFonts w:ascii="Calibri" w:eastAsia="Times New Roman" w:hAnsi="Calibri" w:cs="Times New Roman"/>
      <w:sz w:val="20"/>
      <w:szCs w:val="20"/>
      <w:lang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inotsikko">
    <w:name w:val="annotation subject"/>
    <w:basedOn w:val="Kommentinteksti"/>
    <w:next w:val="Kommentinteksti"/>
    <w:link w:val="KommentinotsikkoChar"/>
    <w:uiPriority w:val="99"/>
    <w:semiHidden/>
    <w:unhideWhenUsed/>
    <w:rsid w:val="00342E65"/>
    <w:rPr>
      <w:b/>
      <w:bCs/>
    </w:rPr>
  </w:style>
  <w:style w:type="character" w:customStyle="1" w:styleId="KommentinotsikkoChar">
    <w:name w:val="Kommentin otsikko Char"/>
    <w:basedOn w:val="KommentintekstiChar"/>
    <w:link w:val="Kommentinotsikko"/>
    <w:uiPriority w:val="99"/>
    <w:semiHidden/>
    <w:rsid w:val="00342E65"/>
    <w:rPr>
      <w:b/>
      <w:bCs/>
      <w:sz w:val="20"/>
      <w:szCs w:val="20"/>
    </w:rPr>
  </w:style>
  <w:style w:type="paragraph" w:customStyle="1" w:styleId="Default">
    <w:name w:val="Default"/>
    <w:rsid w:val="00B16330"/>
    <w:pPr>
      <w:autoSpaceDE w:val="0"/>
      <w:autoSpaceDN w:val="0"/>
      <w:adjustRightInd w:val="0"/>
      <w:jc w:val="left"/>
    </w:pPr>
    <w:rPr>
      <w:rFonts w:ascii="Verdana" w:hAnsi="Verdana" w:cs="Verdana"/>
      <w:color w:val="000000"/>
      <w:sz w:val="24"/>
      <w:szCs w:val="24"/>
    </w:rPr>
  </w:style>
  <w:style w:type="paragraph" w:styleId="Eivli">
    <w:name w:val="No Spacing"/>
    <w:link w:val="EivliChar"/>
    <w:uiPriority w:val="1"/>
    <w:qFormat/>
    <w:rsid w:val="005E60B5"/>
    <w:pPr>
      <w:jc w:val="left"/>
    </w:pPr>
    <w:rPr>
      <w:rFonts w:eastAsiaTheme="minorEastAsia"/>
    </w:rPr>
  </w:style>
  <w:style w:type="character" w:customStyle="1" w:styleId="EivliChar">
    <w:name w:val="Ei väliä Char"/>
    <w:basedOn w:val="Kappaleenoletusfontti"/>
    <w:link w:val="Eivli"/>
    <w:uiPriority w:val="1"/>
    <w:rsid w:val="005E60B5"/>
    <w:rPr>
      <w:rFonts w:eastAsiaTheme="minorEastAsia"/>
    </w:rPr>
  </w:style>
  <w:style w:type="paragraph" w:styleId="Sisllysluettelonotsikko">
    <w:name w:val="TOC Heading"/>
    <w:basedOn w:val="Otsikko1"/>
    <w:next w:val="Normaali"/>
    <w:uiPriority w:val="39"/>
    <w:semiHidden/>
    <w:unhideWhenUsed/>
    <w:qFormat/>
    <w:rsid w:val="006822AE"/>
    <w:pPr>
      <w:spacing w:line="276" w:lineRule="auto"/>
      <w:jc w:val="left"/>
      <w:outlineLvl w:val="9"/>
    </w:pPr>
  </w:style>
  <w:style w:type="paragraph" w:styleId="Sisluet1">
    <w:name w:val="toc 1"/>
    <w:basedOn w:val="Normaali"/>
    <w:next w:val="Normaali"/>
    <w:autoRedefine/>
    <w:uiPriority w:val="39"/>
    <w:unhideWhenUsed/>
    <w:rsid w:val="0017052F"/>
    <w:pPr>
      <w:tabs>
        <w:tab w:val="left" w:pos="440"/>
        <w:tab w:val="right" w:leader="dot" w:pos="9628"/>
      </w:tabs>
      <w:spacing w:after="100"/>
    </w:pPr>
    <w:rPr>
      <w:rFonts w:ascii="Calibri" w:hAnsi="Calibri" w:cs="Calibri"/>
      <w:b/>
      <w:noProof/>
      <w:color w:val="1F497D" w:themeColor="text2"/>
    </w:rPr>
  </w:style>
  <w:style w:type="paragraph" w:styleId="Sisluet2">
    <w:name w:val="toc 2"/>
    <w:basedOn w:val="Normaali"/>
    <w:next w:val="Normaali"/>
    <w:autoRedefine/>
    <w:uiPriority w:val="39"/>
    <w:unhideWhenUsed/>
    <w:rsid w:val="006822AE"/>
    <w:pPr>
      <w:spacing w:after="100"/>
      <w:ind w:left="220"/>
    </w:pPr>
  </w:style>
  <w:style w:type="character" w:styleId="Hyperlinkki">
    <w:name w:val="Hyperlink"/>
    <w:basedOn w:val="Kappaleenoletusfontti"/>
    <w:uiPriority w:val="99"/>
    <w:unhideWhenUsed/>
    <w:rsid w:val="006822AE"/>
    <w:rPr>
      <w:color w:val="0000FF" w:themeColor="hyperlink"/>
      <w:u w:val="single"/>
    </w:rPr>
  </w:style>
  <w:style w:type="paragraph" w:styleId="Leipteksti">
    <w:name w:val="Body Text"/>
    <w:basedOn w:val="Normaali"/>
    <w:link w:val="LeiptekstiChar"/>
    <w:uiPriority w:val="1"/>
    <w:qFormat/>
    <w:rsid w:val="0049065E"/>
    <w:pPr>
      <w:widowControl w:val="0"/>
      <w:autoSpaceDE w:val="0"/>
      <w:autoSpaceDN w:val="0"/>
      <w:adjustRightInd w:val="0"/>
      <w:ind w:left="103"/>
      <w:jc w:val="left"/>
    </w:pPr>
    <w:rPr>
      <w:rFonts w:ascii="Tahoma" w:eastAsiaTheme="minorEastAsia" w:hAnsi="Tahoma" w:cs="Tahoma"/>
      <w:sz w:val="20"/>
      <w:szCs w:val="20"/>
      <w:lang w:eastAsia="fi-FI"/>
    </w:rPr>
  </w:style>
  <w:style w:type="character" w:customStyle="1" w:styleId="LeiptekstiChar">
    <w:name w:val="Leipäteksti Char"/>
    <w:basedOn w:val="Kappaleenoletusfontti"/>
    <w:link w:val="Leipteksti"/>
    <w:uiPriority w:val="1"/>
    <w:rsid w:val="0049065E"/>
    <w:rPr>
      <w:rFonts w:ascii="Tahoma" w:eastAsiaTheme="minorEastAsia" w:hAnsi="Tahoma" w:cs="Tahoma"/>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4533"/>
  </w:style>
  <w:style w:type="paragraph" w:styleId="Otsikko1">
    <w:name w:val="heading 1"/>
    <w:basedOn w:val="Normaali"/>
    <w:next w:val="Normaali"/>
    <w:link w:val="Otsikko1Char"/>
    <w:uiPriority w:val="9"/>
    <w:qFormat/>
    <w:rsid w:val="00916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9265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87502A"/>
    <w:pPr>
      <w:ind w:left="720"/>
      <w:contextualSpacing/>
    </w:pPr>
  </w:style>
  <w:style w:type="character" w:styleId="Voimakas">
    <w:name w:val="Strong"/>
    <w:uiPriority w:val="22"/>
    <w:qFormat/>
    <w:rsid w:val="0087502A"/>
    <w:rPr>
      <w:b/>
      <w:bCs/>
    </w:rPr>
  </w:style>
  <w:style w:type="paragraph" w:customStyle="1" w:styleId="Pa5">
    <w:name w:val="Pa5"/>
    <w:basedOn w:val="Normaali"/>
    <w:next w:val="Normaali"/>
    <w:uiPriority w:val="99"/>
    <w:rsid w:val="00064365"/>
    <w:pPr>
      <w:autoSpaceDE w:val="0"/>
      <w:autoSpaceDN w:val="0"/>
      <w:adjustRightInd w:val="0"/>
      <w:spacing w:line="201" w:lineRule="atLeast"/>
      <w:jc w:val="left"/>
    </w:pPr>
    <w:rPr>
      <w:rFonts w:ascii="Palatino LT Std" w:hAnsi="Palatino LT Std"/>
      <w:sz w:val="24"/>
      <w:szCs w:val="24"/>
    </w:rPr>
  </w:style>
  <w:style w:type="paragraph" w:customStyle="1" w:styleId="LLKappalejako">
    <w:name w:val="LLKappalejako"/>
    <w:link w:val="LLKappalejakoChar"/>
    <w:autoRedefine/>
    <w:rsid w:val="00632C7F"/>
    <w:pPr>
      <w:numPr>
        <w:numId w:val="3"/>
      </w:numPr>
      <w:spacing w:line="320" w:lineRule="exact"/>
    </w:pPr>
    <w:rPr>
      <w:rFonts w:cstheme="minorHAnsi"/>
    </w:rPr>
  </w:style>
  <w:style w:type="character" w:customStyle="1" w:styleId="LLKappalejakoChar">
    <w:name w:val="LLKappalejako Char"/>
    <w:link w:val="LLKappalejako"/>
    <w:locked/>
    <w:rsid w:val="00632C7F"/>
    <w:rPr>
      <w:rFonts w:cstheme="minorHAnsi"/>
    </w:rPr>
  </w:style>
  <w:style w:type="paragraph" w:styleId="Seliteteksti">
    <w:name w:val="Balloon Text"/>
    <w:basedOn w:val="Normaali"/>
    <w:link w:val="SelitetekstiChar"/>
    <w:uiPriority w:val="99"/>
    <w:semiHidden/>
    <w:unhideWhenUsed/>
    <w:rsid w:val="0023715F"/>
    <w:rPr>
      <w:rFonts w:ascii="Tahoma" w:hAnsi="Tahoma" w:cs="Tahoma"/>
      <w:sz w:val="16"/>
      <w:szCs w:val="16"/>
    </w:rPr>
  </w:style>
  <w:style w:type="character" w:customStyle="1" w:styleId="SelitetekstiChar">
    <w:name w:val="Seliteteksti Char"/>
    <w:basedOn w:val="Kappaleenoletusfontti"/>
    <w:link w:val="Seliteteksti"/>
    <w:uiPriority w:val="99"/>
    <w:semiHidden/>
    <w:rsid w:val="0023715F"/>
    <w:rPr>
      <w:rFonts w:ascii="Tahoma" w:hAnsi="Tahoma" w:cs="Tahoma"/>
      <w:sz w:val="16"/>
      <w:szCs w:val="16"/>
    </w:rPr>
  </w:style>
  <w:style w:type="paragraph" w:styleId="Yltunniste">
    <w:name w:val="header"/>
    <w:basedOn w:val="Normaali"/>
    <w:link w:val="YltunnisteChar"/>
    <w:uiPriority w:val="99"/>
    <w:unhideWhenUsed/>
    <w:rsid w:val="00825890"/>
    <w:pPr>
      <w:tabs>
        <w:tab w:val="center" w:pos="4819"/>
        <w:tab w:val="right" w:pos="9638"/>
      </w:tabs>
    </w:pPr>
  </w:style>
  <w:style w:type="character" w:customStyle="1" w:styleId="YltunnisteChar">
    <w:name w:val="Ylätunniste Char"/>
    <w:basedOn w:val="Kappaleenoletusfontti"/>
    <w:link w:val="Yltunniste"/>
    <w:uiPriority w:val="99"/>
    <w:rsid w:val="00825890"/>
  </w:style>
  <w:style w:type="paragraph" w:styleId="Alatunniste">
    <w:name w:val="footer"/>
    <w:basedOn w:val="Normaali"/>
    <w:link w:val="AlatunnisteChar"/>
    <w:uiPriority w:val="99"/>
    <w:unhideWhenUsed/>
    <w:rsid w:val="00825890"/>
    <w:pPr>
      <w:tabs>
        <w:tab w:val="center" w:pos="4819"/>
        <w:tab w:val="right" w:pos="9638"/>
      </w:tabs>
    </w:pPr>
  </w:style>
  <w:style w:type="character" w:customStyle="1" w:styleId="AlatunnisteChar">
    <w:name w:val="Alatunniste Char"/>
    <w:basedOn w:val="Kappaleenoletusfontti"/>
    <w:link w:val="Alatunniste"/>
    <w:uiPriority w:val="99"/>
    <w:rsid w:val="00825890"/>
  </w:style>
  <w:style w:type="character" w:styleId="Kommentinviite">
    <w:name w:val="annotation reference"/>
    <w:basedOn w:val="Kappaleenoletusfontti"/>
    <w:uiPriority w:val="99"/>
    <w:semiHidden/>
    <w:unhideWhenUsed/>
    <w:rsid w:val="00A006DA"/>
    <w:rPr>
      <w:sz w:val="16"/>
      <w:szCs w:val="16"/>
    </w:rPr>
  </w:style>
  <w:style w:type="paragraph" w:styleId="Kommentinteksti">
    <w:name w:val="annotation text"/>
    <w:basedOn w:val="Normaali"/>
    <w:link w:val="KommentintekstiChar"/>
    <w:uiPriority w:val="99"/>
    <w:semiHidden/>
    <w:unhideWhenUsed/>
    <w:rsid w:val="00A006DA"/>
    <w:rPr>
      <w:sz w:val="20"/>
      <w:szCs w:val="20"/>
    </w:rPr>
  </w:style>
  <w:style w:type="character" w:customStyle="1" w:styleId="KommentintekstiChar">
    <w:name w:val="Kommentin teksti Char"/>
    <w:basedOn w:val="Kappaleenoletusfontti"/>
    <w:link w:val="Kommentinteksti"/>
    <w:uiPriority w:val="99"/>
    <w:semiHidden/>
    <w:rsid w:val="00A006DA"/>
    <w:rPr>
      <w:sz w:val="20"/>
      <w:szCs w:val="20"/>
    </w:rPr>
  </w:style>
  <w:style w:type="paragraph" w:styleId="NormaaliWWW">
    <w:name w:val="Normal (Web)"/>
    <w:basedOn w:val="Normaali"/>
    <w:uiPriority w:val="99"/>
    <w:unhideWhenUsed/>
    <w:rsid w:val="00D06FAF"/>
    <w:pPr>
      <w:spacing w:before="100" w:beforeAutospacing="1" w:after="100" w:afterAutospacing="1"/>
      <w:jc w:val="left"/>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926552"/>
    <w:rPr>
      <w:rFonts w:asciiTheme="majorHAnsi" w:eastAsiaTheme="majorEastAsia" w:hAnsiTheme="majorHAnsi" w:cstheme="majorBidi"/>
      <w:b/>
      <w:bCs/>
      <w:color w:val="4F81BD" w:themeColor="accent1"/>
      <w:sz w:val="26"/>
      <w:szCs w:val="26"/>
    </w:rPr>
  </w:style>
  <w:style w:type="character" w:customStyle="1" w:styleId="LuettelokappaleChar">
    <w:name w:val="Luettelokappale Char"/>
    <w:basedOn w:val="Kappaleenoletusfontti"/>
    <w:link w:val="Luettelokappale"/>
    <w:uiPriority w:val="34"/>
    <w:locked/>
    <w:rsid w:val="00926552"/>
  </w:style>
  <w:style w:type="character" w:customStyle="1" w:styleId="s21">
    <w:name w:val="s21"/>
    <w:basedOn w:val="Kappaleenoletusfontti"/>
    <w:rsid w:val="00DD6E2F"/>
  </w:style>
  <w:style w:type="character" w:customStyle="1" w:styleId="Otsikko1Char">
    <w:name w:val="Otsikko 1 Char"/>
    <w:basedOn w:val="Kappaleenoletusfontti"/>
    <w:link w:val="Otsikko1"/>
    <w:uiPriority w:val="9"/>
    <w:rsid w:val="00916AF5"/>
    <w:rPr>
      <w:rFonts w:asciiTheme="majorHAnsi" w:eastAsiaTheme="majorEastAsia" w:hAnsiTheme="majorHAnsi" w:cstheme="majorBidi"/>
      <w:b/>
      <w:bCs/>
      <w:color w:val="365F91" w:themeColor="accent1" w:themeShade="BF"/>
      <w:sz w:val="28"/>
      <w:szCs w:val="28"/>
    </w:rPr>
  </w:style>
  <w:style w:type="table" w:styleId="TaulukkoRuudukko">
    <w:name w:val="Table Grid"/>
    <w:basedOn w:val="Normaalitaulukko"/>
    <w:uiPriority w:val="59"/>
    <w:rsid w:val="00EB32B3"/>
    <w:pPr>
      <w:jc w:val="left"/>
    </w:pPr>
    <w:rPr>
      <w:rFonts w:ascii="Calibri" w:eastAsia="Times New Roman" w:hAnsi="Calibri" w:cs="Times New Roman"/>
      <w:sz w:val="20"/>
      <w:szCs w:val="20"/>
      <w:lang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inotsikko">
    <w:name w:val="annotation subject"/>
    <w:basedOn w:val="Kommentinteksti"/>
    <w:next w:val="Kommentinteksti"/>
    <w:link w:val="KommentinotsikkoChar"/>
    <w:uiPriority w:val="99"/>
    <w:semiHidden/>
    <w:unhideWhenUsed/>
    <w:rsid w:val="00342E65"/>
    <w:rPr>
      <w:b/>
      <w:bCs/>
    </w:rPr>
  </w:style>
  <w:style w:type="character" w:customStyle="1" w:styleId="KommentinotsikkoChar">
    <w:name w:val="Kommentin otsikko Char"/>
    <w:basedOn w:val="KommentintekstiChar"/>
    <w:link w:val="Kommentinotsikko"/>
    <w:uiPriority w:val="99"/>
    <w:semiHidden/>
    <w:rsid w:val="00342E65"/>
    <w:rPr>
      <w:b/>
      <w:bCs/>
      <w:sz w:val="20"/>
      <w:szCs w:val="20"/>
    </w:rPr>
  </w:style>
  <w:style w:type="paragraph" w:customStyle="1" w:styleId="Default">
    <w:name w:val="Default"/>
    <w:rsid w:val="00B16330"/>
    <w:pPr>
      <w:autoSpaceDE w:val="0"/>
      <w:autoSpaceDN w:val="0"/>
      <w:adjustRightInd w:val="0"/>
      <w:jc w:val="left"/>
    </w:pPr>
    <w:rPr>
      <w:rFonts w:ascii="Verdana" w:hAnsi="Verdana" w:cs="Verdana"/>
      <w:color w:val="000000"/>
      <w:sz w:val="24"/>
      <w:szCs w:val="24"/>
    </w:rPr>
  </w:style>
  <w:style w:type="paragraph" w:styleId="Eivli">
    <w:name w:val="No Spacing"/>
    <w:link w:val="EivliChar"/>
    <w:uiPriority w:val="1"/>
    <w:qFormat/>
    <w:rsid w:val="005E60B5"/>
    <w:pPr>
      <w:jc w:val="left"/>
    </w:pPr>
    <w:rPr>
      <w:rFonts w:eastAsiaTheme="minorEastAsia"/>
    </w:rPr>
  </w:style>
  <w:style w:type="character" w:customStyle="1" w:styleId="EivliChar">
    <w:name w:val="Ei väliä Char"/>
    <w:basedOn w:val="Kappaleenoletusfontti"/>
    <w:link w:val="Eivli"/>
    <w:uiPriority w:val="1"/>
    <w:rsid w:val="005E60B5"/>
    <w:rPr>
      <w:rFonts w:eastAsiaTheme="minorEastAsia"/>
    </w:rPr>
  </w:style>
  <w:style w:type="paragraph" w:styleId="Sisllysluettelonotsikko">
    <w:name w:val="TOC Heading"/>
    <w:basedOn w:val="Otsikko1"/>
    <w:next w:val="Normaali"/>
    <w:uiPriority w:val="39"/>
    <w:semiHidden/>
    <w:unhideWhenUsed/>
    <w:qFormat/>
    <w:rsid w:val="006822AE"/>
    <w:pPr>
      <w:spacing w:line="276" w:lineRule="auto"/>
      <w:jc w:val="left"/>
      <w:outlineLvl w:val="9"/>
    </w:pPr>
  </w:style>
  <w:style w:type="paragraph" w:styleId="Sisluet1">
    <w:name w:val="toc 1"/>
    <w:basedOn w:val="Normaali"/>
    <w:next w:val="Normaali"/>
    <w:autoRedefine/>
    <w:uiPriority w:val="39"/>
    <w:unhideWhenUsed/>
    <w:rsid w:val="0017052F"/>
    <w:pPr>
      <w:tabs>
        <w:tab w:val="left" w:pos="440"/>
        <w:tab w:val="right" w:leader="dot" w:pos="9628"/>
      </w:tabs>
      <w:spacing w:after="100"/>
    </w:pPr>
    <w:rPr>
      <w:rFonts w:ascii="Calibri" w:hAnsi="Calibri" w:cs="Calibri"/>
      <w:b/>
      <w:noProof/>
      <w:color w:val="1F497D" w:themeColor="text2"/>
    </w:rPr>
  </w:style>
  <w:style w:type="paragraph" w:styleId="Sisluet2">
    <w:name w:val="toc 2"/>
    <w:basedOn w:val="Normaali"/>
    <w:next w:val="Normaali"/>
    <w:autoRedefine/>
    <w:uiPriority w:val="39"/>
    <w:unhideWhenUsed/>
    <w:rsid w:val="006822AE"/>
    <w:pPr>
      <w:spacing w:after="100"/>
      <w:ind w:left="220"/>
    </w:pPr>
  </w:style>
  <w:style w:type="character" w:styleId="Hyperlinkki">
    <w:name w:val="Hyperlink"/>
    <w:basedOn w:val="Kappaleenoletusfontti"/>
    <w:uiPriority w:val="99"/>
    <w:unhideWhenUsed/>
    <w:rsid w:val="006822AE"/>
    <w:rPr>
      <w:color w:val="0000FF" w:themeColor="hyperlink"/>
      <w:u w:val="single"/>
    </w:rPr>
  </w:style>
  <w:style w:type="paragraph" w:styleId="Leipteksti">
    <w:name w:val="Body Text"/>
    <w:basedOn w:val="Normaali"/>
    <w:link w:val="LeiptekstiChar"/>
    <w:uiPriority w:val="1"/>
    <w:qFormat/>
    <w:rsid w:val="0049065E"/>
    <w:pPr>
      <w:widowControl w:val="0"/>
      <w:autoSpaceDE w:val="0"/>
      <w:autoSpaceDN w:val="0"/>
      <w:adjustRightInd w:val="0"/>
      <w:ind w:left="103"/>
      <w:jc w:val="left"/>
    </w:pPr>
    <w:rPr>
      <w:rFonts w:ascii="Tahoma" w:eastAsiaTheme="minorEastAsia" w:hAnsi="Tahoma" w:cs="Tahoma"/>
      <w:sz w:val="20"/>
      <w:szCs w:val="20"/>
      <w:lang w:eastAsia="fi-FI"/>
    </w:rPr>
  </w:style>
  <w:style w:type="character" w:customStyle="1" w:styleId="LeiptekstiChar">
    <w:name w:val="Leipäteksti Char"/>
    <w:basedOn w:val="Kappaleenoletusfontti"/>
    <w:link w:val="Leipteksti"/>
    <w:uiPriority w:val="1"/>
    <w:rsid w:val="0049065E"/>
    <w:rPr>
      <w:rFonts w:ascii="Tahoma" w:eastAsiaTheme="minorEastAsia" w:hAnsi="Tahoma" w:cs="Tahoma"/>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188">
      <w:bodyDiv w:val="1"/>
      <w:marLeft w:val="0"/>
      <w:marRight w:val="0"/>
      <w:marTop w:val="0"/>
      <w:marBottom w:val="0"/>
      <w:divBdr>
        <w:top w:val="none" w:sz="0" w:space="0" w:color="auto"/>
        <w:left w:val="none" w:sz="0" w:space="0" w:color="auto"/>
        <w:bottom w:val="none" w:sz="0" w:space="0" w:color="auto"/>
        <w:right w:val="none" w:sz="0" w:space="0" w:color="auto"/>
      </w:divBdr>
    </w:div>
    <w:div w:id="52311975">
      <w:bodyDiv w:val="1"/>
      <w:marLeft w:val="0"/>
      <w:marRight w:val="0"/>
      <w:marTop w:val="0"/>
      <w:marBottom w:val="0"/>
      <w:divBdr>
        <w:top w:val="none" w:sz="0" w:space="0" w:color="auto"/>
        <w:left w:val="none" w:sz="0" w:space="0" w:color="auto"/>
        <w:bottom w:val="none" w:sz="0" w:space="0" w:color="auto"/>
        <w:right w:val="none" w:sz="0" w:space="0" w:color="auto"/>
      </w:divBdr>
    </w:div>
    <w:div w:id="61298264">
      <w:bodyDiv w:val="1"/>
      <w:marLeft w:val="0"/>
      <w:marRight w:val="0"/>
      <w:marTop w:val="0"/>
      <w:marBottom w:val="0"/>
      <w:divBdr>
        <w:top w:val="none" w:sz="0" w:space="0" w:color="auto"/>
        <w:left w:val="none" w:sz="0" w:space="0" w:color="auto"/>
        <w:bottom w:val="none" w:sz="0" w:space="0" w:color="auto"/>
        <w:right w:val="none" w:sz="0" w:space="0" w:color="auto"/>
      </w:divBdr>
    </w:div>
    <w:div w:id="98837395">
      <w:bodyDiv w:val="1"/>
      <w:marLeft w:val="0"/>
      <w:marRight w:val="0"/>
      <w:marTop w:val="0"/>
      <w:marBottom w:val="0"/>
      <w:divBdr>
        <w:top w:val="none" w:sz="0" w:space="0" w:color="auto"/>
        <w:left w:val="none" w:sz="0" w:space="0" w:color="auto"/>
        <w:bottom w:val="none" w:sz="0" w:space="0" w:color="auto"/>
        <w:right w:val="none" w:sz="0" w:space="0" w:color="auto"/>
      </w:divBdr>
    </w:div>
    <w:div w:id="271866305">
      <w:bodyDiv w:val="1"/>
      <w:marLeft w:val="0"/>
      <w:marRight w:val="0"/>
      <w:marTop w:val="0"/>
      <w:marBottom w:val="0"/>
      <w:divBdr>
        <w:top w:val="none" w:sz="0" w:space="0" w:color="auto"/>
        <w:left w:val="none" w:sz="0" w:space="0" w:color="auto"/>
        <w:bottom w:val="none" w:sz="0" w:space="0" w:color="auto"/>
        <w:right w:val="none" w:sz="0" w:space="0" w:color="auto"/>
      </w:divBdr>
    </w:div>
    <w:div w:id="364137388">
      <w:bodyDiv w:val="1"/>
      <w:marLeft w:val="0"/>
      <w:marRight w:val="0"/>
      <w:marTop w:val="0"/>
      <w:marBottom w:val="0"/>
      <w:divBdr>
        <w:top w:val="none" w:sz="0" w:space="0" w:color="auto"/>
        <w:left w:val="none" w:sz="0" w:space="0" w:color="auto"/>
        <w:bottom w:val="none" w:sz="0" w:space="0" w:color="auto"/>
        <w:right w:val="none" w:sz="0" w:space="0" w:color="auto"/>
      </w:divBdr>
    </w:div>
    <w:div w:id="388922585">
      <w:bodyDiv w:val="1"/>
      <w:marLeft w:val="0"/>
      <w:marRight w:val="0"/>
      <w:marTop w:val="0"/>
      <w:marBottom w:val="0"/>
      <w:divBdr>
        <w:top w:val="none" w:sz="0" w:space="0" w:color="auto"/>
        <w:left w:val="none" w:sz="0" w:space="0" w:color="auto"/>
        <w:bottom w:val="none" w:sz="0" w:space="0" w:color="auto"/>
        <w:right w:val="none" w:sz="0" w:space="0" w:color="auto"/>
      </w:divBdr>
    </w:div>
    <w:div w:id="462164592">
      <w:bodyDiv w:val="1"/>
      <w:marLeft w:val="0"/>
      <w:marRight w:val="0"/>
      <w:marTop w:val="0"/>
      <w:marBottom w:val="0"/>
      <w:divBdr>
        <w:top w:val="none" w:sz="0" w:space="0" w:color="auto"/>
        <w:left w:val="none" w:sz="0" w:space="0" w:color="auto"/>
        <w:bottom w:val="none" w:sz="0" w:space="0" w:color="auto"/>
        <w:right w:val="none" w:sz="0" w:space="0" w:color="auto"/>
      </w:divBdr>
      <w:divsChild>
        <w:div w:id="1704330441">
          <w:marLeft w:val="0"/>
          <w:marRight w:val="0"/>
          <w:marTop w:val="0"/>
          <w:marBottom w:val="0"/>
          <w:divBdr>
            <w:top w:val="none" w:sz="0" w:space="0" w:color="auto"/>
            <w:left w:val="none" w:sz="0" w:space="0" w:color="auto"/>
            <w:bottom w:val="none" w:sz="0" w:space="0" w:color="auto"/>
            <w:right w:val="none" w:sz="0" w:space="0" w:color="auto"/>
          </w:divBdr>
        </w:div>
      </w:divsChild>
    </w:div>
    <w:div w:id="509417509">
      <w:bodyDiv w:val="1"/>
      <w:marLeft w:val="0"/>
      <w:marRight w:val="0"/>
      <w:marTop w:val="0"/>
      <w:marBottom w:val="0"/>
      <w:divBdr>
        <w:top w:val="none" w:sz="0" w:space="0" w:color="auto"/>
        <w:left w:val="none" w:sz="0" w:space="0" w:color="auto"/>
        <w:bottom w:val="none" w:sz="0" w:space="0" w:color="auto"/>
        <w:right w:val="none" w:sz="0" w:space="0" w:color="auto"/>
      </w:divBdr>
      <w:divsChild>
        <w:div w:id="1668286986">
          <w:marLeft w:val="0"/>
          <w:marRight w:val="0"/>
          <w:marTop w:val="0"/>
          <w:marBottom w:val="0"/>
          <w:divBdr>
            <w:top w:val="none" w:sz="0" w:space="0" w:color="auto"/>
            <w:left w:val="none" w:sz="0" w:space="0" w:color="auto"/>
            <w:bottom w:val="none" w:sz="0" w:space="0" w:color="auto"/>
            <w:right w:val="none" w:sz="0" w:space="0" w:color="auto"/>
          </w:divBdr>
        </w:div>
      </w:divsChild>
    </w:div>
    <w:div w:id="544028917">
      <w:bodyDiv w:val="1"/>
      <w:marLeft w:val="0"/>
      <w:marRight w:val="0"/>
      <w:marTop w:val="0"/>
      <w:marBottom w:val="0"/>
      <w:divBdr>
        <w:top w:val="none" w:sz="0" w:space="0" w:color="auto"/>
        <w:left w:val="none" w:sz="0" w:space="0" w:color="auto"/>
        <w:bottom w:val="none" w:sz="0" w:space="0" w:color="auto"/>
        <w:right w:val="none" w:sz="0" w:space="0" w:color="auto"/>
      </w:divBdr>
    </w:div>
    <w:div w:id="549389646">
      <w:bodyDiv w:val="1"/>
      <w:marLeft w:val="0"/>
      <w:marRight w:val="0"/>
      <w:marTop w:val="0"/>
      <w:marBottom w:val="0"/>
      <w:divBdr>
        <w:top w:val="none" w:sz="0" w:space="0" w:color="auto"/>
        <w:left w:val="none" w:sz="0" w:space="0" w:color="auto"/>
        <w:bottom w:val="none" w:sz="0" w:space="0" w:color="auto"/>
        <w:right w:val="none" w:sz="0" w:space="0" w:color="auto"/>
      </w:divBdr>
    </w:div>
    <w:div w:id="763919017">
      <w:bodyDiv w:val="1"/>
      <w:marLeft w:val="0"/>
      <w:marRight w:val="0"/>
      <w:marTop w:val="0"/>
      <w:marBottom w:val="0"/>
      <w:divBdr>
        <w:top w:val="none" w:sz="0" w:space="0" w:color="auto"/>
        <w:left w:val="none" w:sz="0" w:space="0" w:color="auto"/>
        <w:bottom w:val="none" w:sz="0" w:space="0" w:color="auto"/>
        <w:right w:val="none" w:sz="0" w:space="0" w:color="auto"/>
      </w:divBdr>
      <w:divsChild>
        <w:div w:id="754664791">
          <w:marLeft w:val="0"/>
          <w:marRight w:val="0"/>
          <w:marTop w:val="0"/>
          <w:marBottom w:val="0"/>
          <w:divBdr>
            <w:top w:val="none" w:sz="0" w:space="0" w:color="auto"/>
            <w:left w:val="none" w:sz="0" w:space="0" w:color="auto"/>
            <w:bottom w:val="none" w:sz="0" w:space="0" w:color="auto"/>
            <w:right w:val="none" w:sz="0" w:space="0" w:color="auto"/>
          </w:divBdr>
        </w:div>
      </w:divsChild>
    </w:div>
    <w:div w:id="884214099">
      <w:bodyDiv w:val="1"/>
      <w:marLeft w:val="0"/>
      <w:marRight w:val="0"/>
      <w:marTop w:val="0"/>
      <w:marBottom w:val="0"/>
      <w:divBdr>
        <w:top w:val="none" w:sz="0" w:space="0" w:color="auto"/>
        <w:left w:val="none" w:sz="0" w:space="0" w:color="auto"/>
        <w:bottom w:val="none" w:sz="0" w:space="0" w:color="auto"/>
        <w:right w:val="none" w:sz="0" w:space="0" w:color="auto"/>
      </w:divBdr>
      <w:divsChild>
        <w:div w:id="1302495229">
          <w:marLeft w:val="0"/>
          <w:marRight w:val="0"/>
          <w:marTop w:val="0"/>
          <w:marBottom w:val="0"/>
          <w:divBdr>
            <w:top w:val="none" w:sz="0" w:space="0" w:color="auto"/>
            <w:left w:val="none" w:sz="0" w:space="0" w:color="auto"/>
            <w:bottom w:val="none" w:sz="0" w:space="0" w:color="auto"/>
            <w:right w:val="none" w:sz="0" w:space="0" w:color="auto"/>
          </w:divBdr>
        </w:div>
      </w:divsChild>
    </w:div>
    <w:div w:id="920991367">
      <w:bodyDiv w:val="1"/>
      <w:marLeft w:val="0"/>
      <w:marRight w:val="0"/>
      <w:marTop w:val="0"/>
      <w:marBottom w:val="0"/>
      <w:divBdr>
        <w:top w:val="none" w:sz="0" w:space="0" w:color="auto"/>
        <w:left w:val="none" w:sz="0" w:space="0" w:color="auto"/>
        <w:bottom w:val="none" w:sz="0" w:space="0" w:color="auto"/>
        <w:right w:val="none" w:sz="0" w:space="0" w:color="auto"/>
      </w:divBdr>
      <w:divsChild>
        <w:div w:id="366876024">
          <w:marLeft w:val="0"/>
          <w:marRight w:val="0"/>
          <w:marTop w:val="0"/>
          <w:marBottom w:val="0"/>
          <w:divBdr>
            <w:top w:val="none" w:sz="0" w:space="0" w:color="auto"/>
            <w:left w:val="none" w:sz="0" w:space="0" w:color="auto"/>
            <w:bottom w:val="none" w:sz="0" w:space="0" w:color="auto"/>
            <w:right w:val="none" w:sz="0" w:space="0" w:color="auto"/>
          </w:divBdr>
        </w:div>
      </w:divsChild>
    </w:div>
    <w:div w:id="946079016">
      <w:bodyDiv w:val="1"/>
      <w:marLeft w:val="0"/>
      <w:marRight w:val="0"/>
      <w:marTop w:val="0"/>
      <w:marBottom w:val="0"/>
      <w:divBdr>
        <w:top w:val="none" w:sz="0" w:space="0" w:color="auto"/>
        <w:left w:val="none" w:sz="0" w:space="0" w:color="auto"/>
        <w:bottom w:val="none" w:sz="0" w:space="0" w:color="auto"/>
        <w:right w:val="none" w:sz="0" w:space="0" w:color="auto"/>
      </w:divBdr>
    </w:div>
    <w:div w:id="1002706585">
      <w:bodyDiv w:val="1"/>
      <w:marLeft w:val="0"/>
      <w:marRight w:val="0"/>
      <w:marTop w:val="0"/>
      <w:marBottom w:val="0"/>
      <w:divBdr>
        <w:top w:val="none" w:sz="0" w:space="0" w:color="auto"/>
        <w:left w:val="none" w:sz="0" w:space="0" w:color="auto"/>
        <w:bottom w:val="none" w:sz="0" w:space="0" w:color="auto"/>
        <w:right w:val="none" w:sz="0" w:space="0" w:color="auto"/>
      </w:divBdr>
    </w:div>
    <w:div w:id="1102459719">
      <w:bodyDiv w:val="1"/>
      <w:marLeft w:val="0"/>
      <w:marRight w:val="0"/>
      <w:marTop w:val="0"/>
      <w:marBottom w:val="0"/>
      <w:divBdr>
        <w:top w:val="none" w:sz="0" w:space="0" w:color="auto"/>
        <w:left w:val="none" w:sz="0" w:space="0" w:color="auto"/>
        <w:bottom w:val="none" w:sz="0" w:space="0" w:color="auto"/>
        <w:right w:val="none" w:sz="0" w:space="0" w:color="auto"/>
      </w:divBdr>
    </w:div>
    <w:div w:id="1229264512">
      <w:bodyDiv w:val="1"/>
      <w:marLeft w:val="0"/>
      <w:marRight w:val="0"/>
      <w:marTop w:val="0"/>
      <w:marBottom w:val="0"/>
      <w:divBdr>
        <w:top w:val="none" w:sz="0" w:space="0" w:color="auto"/>
        <w:left w:val="none" w:sz="0" w:space="0" w:color="auto"/>
        <w:bottom w:val="none" w:sz="0" w:space="0" w:color="auto"/>
        <w:right w:val="none" w:sz="0" w:space="0" w:color="auto"/>
      </w:divBdr>
    </w:div>
    <w:div w:id="1232933179">
      <w:bodyDiv w:val="1"/>
      <w:marLeft w:val="0"/>
      <w:marRight w:val="0"/>
      <w:marTop w:val="0"/>
      <w:marBottom w:val="0"/>
      <w:divBdr>
        <w:top w:val="none" w:sz="0" w:space="0" w:color="auto"/>
        <w:left w:val="none" w:sz="0" w:space="0" w:color="auto"/>
        <w:bottom w:val="none" w:sz="0" w:space="0" w:color="auto"/>
        <w:right w:val="none" w:sz="0" w:space="0" w:color="auto"/>
      </w:divBdr>
    </w:div>
    <w:div w:id="1302616882">
      <w:bodyDiv w:val="1"/>
      <w:marLeft w:val="0"/>
      <w:marRight w:val="0"/>
      <w:marTop w:val="0"/>
      <w:marBottom w:val="0"/>
      <w:divBdr>
        <w:top w:val="none" w:sz="0" w:space="0" w:color="auto"/>
        <w:left w:val="none" w:sz="0" w:space="0" w:color="auto"/>
        <w:bottom w:val="none" w:sz="0" w:space="0" w:color="auto"/>
        <w:right w:val="none" w:sz="0" w:space="0" w:color="auto"/>
      </w:divBdr>
    </w:div>
    <w:div w:id="1325360393">
      <w:bodyDiv w:val="1"/>
      <w:marLeft w:val="0"/>
      <w:marRight w:val="0"/>
      <w:marTop w:val="0"/>
      <w:marBottom w:val="0"/>
      <w:divBdr>
        <w:top w:val="none" w:sz="0" w:space="0" w:color="auto"/>
        <w:left w:val="none" w:sz="0" w:space="0" w:color="auto"/>
        <w:bottom w:val="none" w:sz="0" w:space="0" w:color="auto"/>
        <w:right w:val="none" w:sz="0" w:space="0" w:color="auto"/>
      </w:divBdr>
      <w:divsChild>
        <w:div w:id="555166461">
          <w:marLeft w:val="0"/>
          <w:marRight w:val="0"/>
          <w:marTop w:val="0"/>
          <w:marBottom w:val="0"/>
          <w:divBdr>
            <w:top w:val="none" w:sz="0" w:space="0" w:color="auto"/>
            <w:left w:val="none" w:sz="0" w:space="0" w:color="auto"/>
            <w:bottom w:val="none" w:sz="0" w:space="0" w:color="auto"/>
            <w:right w:val="none" w:sz="0" w:space="0" w:color="auto"/>
          </w:divBdr>
        </w:div>
      </w:divsChild>
    </w:div>
    <w:div w:id="1341929255">
      <w:bodyDiv w:val="1"/>
      <w:marLeft w:val="0"/>
      <w:marRight w:val="0"/>
      <w:marTop w:val="0"/>
      <w:marBottom w:val="0"/>
      <w:divBdr>
        <w:top w:val="none" w:sz="0" w:space="0" w:color="auto"/>
        <w:left w:val="none" w:sz="0" w:space="0" w:color="auto"/>
        <w:bottom w:val="none" w:sz="0" w:space="0" w:color="auto"/>
        <w:right w:val="none" w:sz="0" w:space="0" w:color="auto"/>
      </w:divBdr>
    </w:div>
    <w:div w:id="1342857137">
      <w:bodyDiv w:val="1"/>
      <w:marLeft w:val="0"/>
      <w:marRight w:val="0"/>
      <w:marTop w:val="0"/>
      <w:marBottom w:val="0"/>
      <w:divBdr>
        <w:top w:val="none" w:sz="0" w:space="0" w:color="auto"/>
        <w:left w:val="none" w:sz="0" w:space="0" w:color="auto"/>
        <w:bottom w:val="none" w:sz="0" w:space="0" w:color="auto"/>
        <w:right w:val="none" w:sz="0" w:space="0" w:color="auto"/>
      </w:divBdr>
    </w:div>
    <w:div w:id="1388652826">
      <w:bodyDiv w:val="1"/>
      <w:marLeft w:val="0"/>
      <w:marRight w:val="0"/>
      <w:marTop w:val="0"/>
      <w:marBottom w:val="0"/>
      <w:divBdr>
        <w:top w:val="none" w:sz="0" w:space="0" w:color="auto"/>
        <w:left w:val="none" w:sz="0" w:space="0" w:color="auto"/>
        <w:bottom w:val="none" w:sz="0" w:space="0" w:color="auto"/>
        <w:right w:val="none" w:sz="0" w:space="0" w:color="auto"/>
      </w:divBdr>
    </w:div>
    <w:div w:id="1446190245">
      <w:bodyDiv w:val="1"/>
      <w:marLeft w:val="0"/>
      <w:marRight w:val="0"/>
      <w:marTop w:val="0"/>
      <w:marBottom w:val="0"/>
      <w:divBdr>
        <w:top w:val="none" w:sz="0" w:space="0" w:color="auto"/>
        <w:left w:val="none" w:sz="0" w:space="0" w:color="auto"/>
        <w:bottom w:val="none" w:sz="0" w:space="0" w:color="auto"/>
        <w:right w:val="none" w:sz="0" w:space="0" w:color="auto"/>
      </w:divBdr>
      <w:divsChild>
        <w:div w:id="1035234948">
          <w:marLeft w:val="0"/>
          <w:marRight w:val="0"/>
          <w:marTop w:val="0"/>
          <w:marBottom w:val="0"/>
          <w:divBdr>
            <w:top w:val="none" w:sz="0" w:space="0" w:color="auto"/>
            <w:left w:val="none" w:sz="0" w:space="0" w:color="auto"/>
            <w:bottom w:val="none" w:sz="0" w:space="0" w:color="auto"/>
            <w:right w:val="none" w:sz="0" w:space="0" w:color="auto"/>
          </w:divBdr>
        </w:div>
      </w:divsChild>
    </w:div>
    <w:div w:id="1541748767">
      <w:bodyDiv w:val="1"/>
      <w:marLeft w:val="0"/>
      <w:marRight w:val="0"/>
      <w:marTop w:val="0"/>
      <w:marBottom w:val="0"/>
      <w:divBdr>
        <w:top w:val="none" w:sz="0" w:space="0" w:color="auto"/>
        <w:left w:val="none" w:sz="0" w:space="0" w:color="auto"/>
        <w:bottom w:val="none" w:sz="0" w:space="0" w:color="auto"/>
        <w:right w:val="none" w:sz="0" w:space="0" w:color="auto"/>
      </w:divBdr>
    </w:div>
    <w:div w:id="1596283332">
      <w:bodyDiv w:val="1"/>
      <w:marLeft w:val="0"/>
      <w:marRight w:val="0"/>
      <w:marTop w:val="0"/>
      <w:marBottom w:val="0"/>
      <w:divBdr>
        <w:top w:val="none" w:sz="0" w:space="0" w:color="auto"/>
        <w:left w:val="none" w:sz="0" w:space="0" w:color="auto"/>
        <w:bottom w:val="none" w:sz="0" w:space="0" w:color="auto"/>
        <w:right w:val="none" w:sz="0" w:space="0" w:color="auto"/>
      </w:divBdr>
    </w:div>
    <w:div w:id="1699355284">
      <w:bodyDiv w:val="1"/>
      <w:marLeft w:val="0"/>
      <w:marRight w:val="0"/>
      <w:marTop w:val="0"/>
      <w:marBottom w:val="0"/>
      <w:divBdr>
        <w:top w:val="none" w:sz="0" w:space="0" w:color="auto"/>
        <w:left w:val="none" w:sz="0" w:space="0" w:color="auto"/>
        <w:bottom w:val="none" w:sz="0" w:space="0" w:color="auto"/>
        <w:right w:val="none" w:sz="0" w:space="0" w:color="auto"/>
      </w:divBdr>
    </w:div>
    <w:div w:id="1729112745">
      <w:bodyDiv w:val="1"/>
      <w:marLeft w:val="0"/>
      <w:marRight w:val="0"/>
      <w:marTop w:val="0"/>
      <w:marBottom w:val="0"/>
      <w:divBdr>
        <w:top w:val="none" w:sz="0" w:space="0" w:color="auto"/>
        <w:left w:val="none" w:sz="0" w:space="0" w:color="auto"/>
        <w:bottom w:val="none" w:sz="0" w:space="0" w:color="auto"/>
        <w:right w:val="none" w:sz="0" w:space="0" w:color="auto"/>
      </w:divBdr>
      <w:divsChild>
        <w:div w:id="1056513849">
          <w:marLeft w:val="288"/>
          <w:marRight w:val="0"/>
          <w:marTop w:val="0"/>
          <w:marBottom w:val="120"/>
          <w:divBdr>
            <w:top w:val="none" w:sz="0" w:space="0" w:color="auto"/>
            <w:left w:val="none" w:sz="0" w:space="0" w:color="auto"/>
            <w:bottom w:val="none" w:sz="0" w:space="0" w:color="auto"/>
            <w:right w:val="none" w:sz="0" w:space="0" w:color="auto"/>
          </w:divBdr>
        </w:div>
        <w:div w:id="1440757812">
          <w:marLeft w:val="288"/>
          <w:marRight w:val="0"/>
          <w:marTop w:val="0"/>
          <w:marBottom w:val="120"/>
          <w:divBdr>
            <w:top w:val="none" w:sz="0" w:space="0" w:color="auto"/>
            <w:left w:val="none" w:sz="0" w:space="0" w:color="auto"/>
            <w:bottom w:val="none" w:sz="0" w:space="0" w:color="auto"/>
            <w:right w:val="none" w:sz="0" w:space="0" w:color="auto"/>
          </w:divBdr>
        </w:div>
        <w:div w:id="1447576733">
          <w:marLeft w:val="288"/>
          <w:marRight w:val="0"/>
          <w:marTop w:val="0"/>
          <w:marBottom w:val="120"/>
          <w:divBdr>
            <w:top w:val="none" w:sz="0" w:space="0" w:color="auto"/>
            <w:left w:val="none" w:sz="0" w:space="0" w:color="auto"/>
            <w:bottom w:val="none" w:sz="0" w:space="0" w:color="auto"/>
            <w:right w:val="none" w:sz="0" w:space="0" w:color="auto"/>
          </w:divBdr>
        </w:div>
      </w:divsChild>
    </w:div>
    <w:div w:id="1740706370">
      <w:bodyDiv w:val="1"/>
      <w:marLeft w:val="0"/>
      <w:marRight w:val="0"/>
      <w:marTop w:val="0"/>
      <w:marBottom w:val="0"/>
      <w:divBdr>
        <w:top w:val="none" w:sz="0" w:space="0" w:color="auto"/>
        <w:left w:val="none" w:sz="0" w:space="0" w:color="auto"/>
        <w:bottom w:val="none" w:sz="0" w:space="0" w:color="auto"/>
        <w:right w:val="none" w:sz="0" w:space="0" w:color="auto"/>
      </w:divBdr>
    </w:div>
    <w:div w:id="1822313083">
      <w:bodyDiv w:val="1"/>
      <w:marLeft w:val="0"/>
      <w:marRight w:val="0"/>
      <w:marTop w:val="0"/>
      <w:marBottom w:val="0"/>
      <w:divBdr>
        <w:top w:val="none" w:sz="0" w:space="0" w:color="auto"/>
        <w:left w:val="none" w:sz="0" w:space="0" w:color="auto"/>
        <w:bottom w:val="none" w:sz="0" w:space="0" w:color="auto"/>
        <w:right w:val="none" w:sz="0" w:space="0" w:color="auto"/>
      </w:divBdr>
    </w:div>
    <w:div w:id="1837307278">
      <w:bodyDiv w:val="1"/>
      <w:marLeft w:val="0"/>
      <w:marRight w:val="0"/>
      <w:marTop w:val="0"/>
      <w:marBottom w:val="0"/>
      <w:divBdr>
        <w:top w:val="none" w:sz="0" w:space="0" w:color="auto"/>
        <w:left w:val="none" w:sz="0" w:space="0" w:color="auto"/>
        <w:bottom w:val="none" w:sz="0" w:space="0" w:color="auto"/>
        <w:right w:val="none" w:sz="0" w:space="0" w:color="auto"/>
      </w:divBdr>
      <w:divsChild>
        <w:div w:id="116798350">
          <w:marLeft w:val="0"/>
          <w:marRight w:val="0"/>
          <w:marTop w:val="0"/>
          <w:marBottom w:val="0"/>
          <w:divBdr>
            <w:top w:val="none" w:sz="0" w:space="0" w:color="auto"/>
            <w:left w:val="none" w:sz="0" w:space="0" w:color="auto"/>
            <w:bottom w:val="none" w:sz="0" w:space="0" w:color="auto"/>
            <w:right w:val="none" w:sz="0" w:space="0" w:color="auto"/>
          </w:divBdr>
        </w:div>
      </w:divsChild>
    </w:div>
    <w:div w:id="1909415793">
      <w:bodyDiv w:val="1"/>
      <w:marLeft w:val="0"/>
      <w:marRight w:val="0"/>
      <w:marTop w:val="0"/>
      <w:marBottom w:val="0"/>
      <w:divBdr>
        <w:top w:val="none" w:sz="0" w:space="0" w:color="auto"/>
        <w:left w:val="none" w:sz="0" w:space="0" w:color="auto"/>
        <w:bottom w:val="none" w:sz="0" w:space="0" w:color="auto"/>
        <w:right w:val="none" w:sz="0" w:space="0" w:color="auto"/>
      </w:divBdr>
    </w:div>
    <w:div w:id="2084134163">
      <w:bodyDiv w:val="1"/>
      <w:marLeft w:val="0"/>
      <w:marRight w:val="0"/>
      <w:marTop w:val="0"/>
      <w:marBottom w:val="0"/>
      <w:divBdr>
        <w:top w:val="none" w:sz="0" w:space="0" w:color="auto"/>
        <w:left w:val="none" w:sz="0" w:space="0" w:color="auto"/>
        <w:bottom w:val="none" w:sz="0" w:space="0" w:color="auto"/>
        <w:right w:val="none" w:sz="0" w:space="0" w:color="auto"/>
      </w:divBdr>
      <w:divsChild>
        <w:div w:id="1673603098">
          <w:marLeft w:val="0"/>
          <w:marRight w:val="0"/>
          <w:marTop w:val="0"/>
          <w:marBottom w:val="0"/>
          <w:divBdr>
            <w:top w:val="none" w:sz="0" w:space="0" w:color="auto"/>
            <w:left w:val="none" w:sz="0" w:space="0" w:color="auto"/>
            <w:bottom w:val="none" w:sz="0" w:space="0" w:color="auto"/>
            <w:right w:val="none" w:sz="0" w:space="0" w:color="auto"/>
          </w:divBdr>
        </w:div>
      </w:divsChild>
    </w:div>
    <w:div w:id="2129665043">
      <w:bodyDiv w:val="1"/>
      <w:marLeft w:val="0"/>
      <w:marRight w:val="0"/>
      <w:marTop w:val="0"/>
      <w:marBottom w:val="0"/>
      <w:divBdr>
        <w:top w:val="none" w:sz="0" w:space="0" w:color="auto"/>
        <w:left w:val="none" w:sz="0" w:space="0" w:color="auto"/>
        <w:bottom w:val="none" w:sz="0" w:space="0" w:color="auto"/>
        <w:right w:val="none" w:sz="0" w:space="0" w:color="auto"/>
      </w:divBdr>
    </w:div>
    <w:div w:id="2144348531">
      <w:bodyDiv w:val="1"/>
      <w:marLeft w:val="0"/>
      <w:marRight w:val="0"/>
      <w:marTop w:val="0"/>
      <w:marBottom w:val="0"/>
      <w:divBdr>
        <w:top w:val="none" w:sz="0" w:space="0" w:color="auto"/>
        <w:left w:val="none" w:sz="0" w:space="0" w:color="auto"/>
        <w:bottom w:val="none" w:sz="0" w:space="0" w:color="auto"/>
        <w:right w:val="none" w:sz="0" w:space="0" w:color="auto"/>
      </w:divBdr>
      <w:divsChild>
        <w:div w:id="177624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hyperlink" Target="http://www.kokeilevasuomi.fi"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0F11C-4AD2-4166-8B4E-57E29600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5050</Words>
  <Characters>40912</Characters>
  <Application>Microsoft Office Word</Application>
  <DocSecurity>4</DocSecurity>
  <Lines>340</Lines>
  <Paragraphs>91</Paragraphs>
  <ScaleCrop>false</ScaleCrop>
  <HeadingPairs>
    <vt:vector size="2" baseType="variant">
      <vt:variant>
        <vt:lpstr>Otsikko</vt:lpstr>
      </vt:variant>
      <vt:variant>
        <vt:i4>1</vt:i4>
      </vt:variant>
    </vt:vector>
  </HeadingPairs>
  <TitlesOfParts>
    <vt:vector size="1" baseType="lpstr">
      <vt:lpstr>Alueiden kilpailukyky ja ihmisten sujuva arki</vt:lpstr>
    </vt:vector>
  </TitlesOfParts>
  <Company>ALUEKEHITTÄMISPÄÄTÖS 2016–2019:</Company>
  <LinksUpToDate>false</LinksUpToDate>
  <CharactersWithSpaces>45871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Alueiden kilpailukyky ja ihmisten sujuva arki</dc:title>
  <dc:creator>LUONNOS 4.12.2015</dc:creator>
  <cp:lastModifiedBy>Paloniemi Oili</cp:lastModifiedBy>
  <cp:revision>2</cp:revision>
  <cp:lastPrinted>2015-12-04T11:46:00Z</cp:lastPrinted>
  <dcterms:created xsi:type="dcterms:W3CDTF">2015-12-09T09:56:00Z</dcterms:created>
  <dcterms:modified xsi:type="dcterms:W3CDTF">2015-12-09T09:56:00Z</dcterms:modified>
</cp:coreProperties>
</file>