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71" w:rsidRPr="005045EF" w:rsidRDefault="004B649E" w:rsidP="002F41F9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5045EF">
        <w:rPr>
          <w:rFonts w:asciiTheme="minorHAnsi" w:hAnsiTheme="minorHAnsi"/>
          <w:b/>
          <w:sz w:val="28"/>
          <w:szCs w:val="28"/>
        </w:rPr>
        <w:t>TARKISTUS</w:t>
      </w:r>
      <w:r w:rsidR="00CC3971" w:rsidRPr="005045EF">
        <w:rPr>
          <w:rFonts w:asciiTheme="minorHAnsi" w:hAnsiTheme="minorHAnsi"/>
          <w:b/>
          <w:sz w:val="28"/>
          <w:szCs w:val="28"/>
        </w:rPr>
        <w:t xml:space="preserve">OHJE </w:t>
      </w:r>
      <w:r w:rsidRPr="005045EF">
        <w:rPr>
          <w:rFonts w:asciiTheme="minorHAnsi" w:hAnsiTheme="minorHAnsi"/>
          <w:b/>
          <w:sz w:val="28"/>
          <w:szCs w:val="28"/>
        </w:rPr>
        <w:t>201</w:t>
      </w:r>
      <w:r w:rsidR="00D9048F" w:rsidRPr="005045EF">
        <w:rPr>
          <w:rFonts w:asciiTheme="minorHAnsi" w:hAnsiTheme="minorHAnsi"/>
          <w:b/>
          <w:sz w:val="28"/>
          <w:szCs w:val="28"/>
        </w:rPr>
        <w:t>4</w:t>
      </w:r>
      <w:r w:rsidR="00CC3971" w:rsidRPr="005045EF">
        <w:rPr>
          <w:rFonts w:asciiTheme="minorHAnsi" w:hAnsiTheme="minorHAnsi"/>
          <w:sz w:val="28"/>
          <w:szCs w:val="28"/>
        </w:rPr>
        <w:tab/>
      </w:r>
      <w:r w:rsidR="00CC3971" w:rsidRPr="005045EF">
        <w:rPr>
          <w:rFonts w:asciiTheme="minorHAnsi" w:hAnsiTheme="minorHAnsi"/>
          <w:b/>
          <w:sz w:val="28"/>
          <w:szCs w:val="28"/>
        </w:rPr>
        <w:tab/>
      </w:r>
      <w:r w:rsidR="00CC3971" w:rsidRPr="005045EF">
        <w:rPr>
          <w:rFonts w:asciiTheme="minorHAnsi" w:hAnsiTheme="minorHAnsi"/>
          <w:b/>
          <w:sz w:val="28"/>
          <w:szCs w:val="28"/>
        </w:rPr>
        <w:tab/>
      </w:r>
      <w:r w:rsidR="00CC3971" w:rsidRPr="005045EF">
        <w:rPr>
          <w:rFonts w:asciiTheme="minorHAnsi" w:hAnsiTheme="minorHAnsi"/>
          <w:b/>
          <w:sz w:val="28"/>
          <w:szCs w:val="28"/>
        </w:rPr>
        <w:tab/>
      </w:r>
      <w:r w:rsidR="00CC3971" w:rsidRPr="005045EF">
        <w:rPr>
          <w:rFonts w:asciiTheme="minorHAnsi" w:hAnsiTheme="minorHAnsi"/>
          <w:b/>
          <w:sz w:val="28"/>
          <w:szCs w:val="28"/>
        </w:rPr>
        <w:tab/>
      </w:r>
      <w:r w:rsidR="005045EF">
        <w:rPr>
          <w:rFonts w:asciiTheme="minorHAnsi" w:hAnsiTheme="minorHAnsi"/>
          <w:b/>
          <w:sz w:val="28"/>
          <w:szCs w:val="28"/>
        </w:rPr>
        <w:tab/>
      </w:r>
      <w:r w:rsidR="005045EF">
        <w:rPr>
          <w:rFonts w:asciiTheme="minorHAnsi" w:hAnsiTheme="minorHAnsi"/>
          <w:b/>
          <w:sz w:val="28"/>
          <w:szCs w:val="28"/>
        </w:rPr>
        <w:tab/>
      </w:r>
      <w:r w:rsidRPr="005045EF">
        <w:rPr>
          <w:rFonts w:asciiTheme="minorHAnsi" w:hAnsiTheme="minorHAnsi"/>
          <w:b/>
          <w:sz w:val="28"/>
          <w:szCs w:val="28"/>
        </w:rPr>
        <w:t>L</w:t>
      </w:r>
      <w:r w:rsidR="00DC093F" w:rsidRPr="005045EF">
        <w:rPr>
          <w:rFonts w:asciiTheme="minorHAnsi" w:hAnsiTheme="minorHAnsi"/>
          <w:b/>
          <w:sz w:val="28"/>
          <w:szCs w:val="28"/>
        </w:rPr>
        <w:t>IITE 1</w:t>
      </w:r>
      <w:r w:rsidR="00924868" w:rsidRPr="005045EF">
        <w:rPr>
          <w:rFonts w:asciiTheme="minorHAnsi" w:hAnsiTheme="minorHAnsi"/>
          <w:b/>
          <w:sz w:val="28"/>
          <w:szCs w:val="28"/>
        </w:rPr>
        <w:t xml:space="preserve"> </w:t>
      </w:r>
      <w:r w:rsidRPr="005045EF">
        <w:rPr>
          <w:rFonts w:asciiTheme="minorHAnsi" w:hAnsiTheme="minorHAnsi"/>
          <w:b/>
          <w:sz w:val="28"/>
          <w:szCs w:val="28"/>
        </w:rPr>
        <w:tab/>
      </w:r>
      <w:r w:rsidR="008C724A" w:rsidRPr="005045EF">
        <w:rPr>
          <w:rFonts w:asciiTheme="minorHAnsi" w:hAnsiTheme="minorHAnsi" w:cs="Arial"/>
          <w:b/>
          <w:sz w:val="20"/>
          <w:szCs w:val="20"/>
        </w:rPr>
        <w:t xml:space="preserve"> </w:t>
      </w:r>
      <w:r w:rsidR="00DF6BB2" w:rsidRPr="005045EF">
        <w:rPr>
          <w:rFonts w:asciiTheme="minorHAnsi" w:hAnsiTheme="minorHAnsi" w:cs="Arial"/>
          <w:sz w:val="20"/>
          <w:szCs w:val="20"/>
        </w:rPr>
        <w:tab/>
      </w:r>
    </w:p>
    <w:p w:rsidR="00CC3971" w:rsidRPr="005045EF" w:rsidRDefault="00CC3971" w:rsidP="00C013AE">
      <w:pPr>
        <w:jc w:val="center"/>
        <w:rPr>
          <w:rFonts w:asciiTheme="minorHAnsi" w:hAnsiTheme="minorHAnsi"/>
          <w:b/>
          <w:sz w:val="28"/>
          <w:szCs w:val="28"/>
        </w:rPr>
      </w:pPr>
    </w:p>
    <w:p w:rsidR="00CC3971" w:rsidRPr="005045EF" w:rsidRDefault="005045EF" w:rsidP="008A439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POHJOIS-POHJANMAAN</w:t>
      </w:r>
      <w:r w:rsidR="000A08E6" w:rsidRPr="005045EF">
        <w:rPr>
          <w:rFonts w:asciiTheme="minorHAnsi" w:hAnsiTheme="minorHAnsi"/>
          <w:b/>
          <w:sz w:val="28"/>
          <w:szCs w:val="28"/>
        </w:rPr>
        <w:t xml:space="preserve"> </w:t>
      </w:r>
      <w:r w:rsidR="00CC3971" w:rsidRPr="005045EF">
        <w:rPr>
          <w:rFonts w:asciiTheme="minorHAnsi" w:hAnsiTheme="minorHAnsi"/>
          <w:b/>
          <w:sz w:val="28"/>
          <w:szCs w:val="28"/>
        </w:rPr>
        <w:t xml:space="preserve">ELY-KESKUKSEN STRATEGINEN TULOSSOPIMUS </w:t>
      </w:r>
      <w:r w:rsidR="008A4396" w:rsidRPr="005045EF">
        <w:rPr>
          <w:rFonts w:asciiTheme="minorHAnsi" w:hAnsiTheme="minorHAnsi"/>
          <w:b/>
          <w:sz w:val="28"/>
          <w:szCs w:val="28"/>
        </w:rPr>
        <w:t xml:space="preserve">2012–2015 </w:t>
      </w:r>
      <w:r w:rsidR="008A4396" w:rsidRPr="005045EF">
        <w:rPr>
          <w:rFonts w:asciiTheme="minorHAnsi" w:hAnsiTheme="minorHAnsi"/>
          <w:b/>
          <w:sz w:val="28"/>
          <w:szCs w:val="28"/>
        </w:rPr>
        <w:tab/>
      </w:r>
      <w:r w:rsidR="004B649E" w:rsidRPr="005045EF">
        <w:rPr>
          <w:rFonts w:asciiTheme="minorHAnsi" w:hAnsiTheme="minorHAnsi"/>
          <w:b/>
          <w:sz w:val="28"/>
          <w:szCs w:val="28"/>
        </w:rPr>
        <w:t>TARKISTUSLOMAKE</w:t>
      </w:r>
      <w:r w:rsidR="00911138" w:rsidRPr="005045EF">
        <w:rPr>
          <w:rFonts w:asciiTheme="minorHAnsi" w:hAnsiTheme="minorHAnsi"/>
          <w:b/>
          <w:sz w:val="28"/>
          <w:szCs w:val="28"/>
        </w:rPr>
        <w:t xml:space="preserve"> 201</w:t>
      </w:r>
      <w:r w:rsidR="00D9048F" w:rsidRPr="005045EF">
        <w:rPr>
          <w:rFonts w:asciiTheme="minorHAnsi" w:hAnsiTheme="minorHAnsi"/>
          <w:b/>
          <w:sz w:val="28"/>
          <w:szCs w:val="28"/>
        </w:rPr>
        <w:t>4</w:t>
      </w:r>
      <w:r w:rsidR="00CC3971" w:rsidRPr="005045EF">
        <w:rPr>
          <w:rFonts w:asciiTheme="minorHAnsi" w:hAnsiTheme="minorHAnsi"/>
          <w:b/>
          <w:sz w:val="28"/>
          <w:szCs w:val="28"/>
        </w:rPr>
        <w:tab/>
      </w:r>
      <w:r w:rsidR="00CC3971" w:rsidRPr="005045EF">
        <w:rPr>
          <w:rFonts w:asciiTheme="minorHAnsi" w:hAnsiTheme="minorHAnsi"/>
          <w:b/>
          <w:sz w:val="28"/>
          <w:szCs w:val="28"/>
        </w:rPr>
        <w:tab/>
      </w:r>
    </w:p>
    <w:p w:rsidR="00CC3971" w:rsidRPr="005045EF" w:rsidRDefault="00CC3971" w:rsidP="000A08E6">
      <w:pPr>
        <w:outlineLvl w:val="0"/>
        <w:rPr>
          <w:rFonts w:asciiTheme="minorHAnsi" w:hAnsiTheme="minorHAnsi" w:cs="Arial"/>
          <w:b/>
          <w:color w:val="000000"/>
        </w:rPr>
      </w:pPr>
      <w:r w:rsidRPr="005045EF">
        <w:rPr>
          <w:rFonts w:asciiTheme="minorHAnsi" w:hAnsiTheme="minorHAnsi" w:cs="Arial"/>
          <w:b/>
          <w:color w:val="000000"/>
        </w:rPr>
        <w:t xml:space="preserve">                          </w:t>
      </w:r>
      <w:r w:rsidRPr="005045EF">
        <w:rPr>
          <w:rFonts w:asciiTheme="minorHAnsi" w:hAnsiTheme="minorHAnsi" w:cs="Arial"/>
          <w:b/>
          <w:color w:val="000000"/>
        </w:rPr>
        <w:br/>
      </w:r>
    </w:p>
    <w:p w:rsidR="00CC3971" w:rsidRPr="005045EF" w:rsidRDefault="00CC3971" w:rsidP="002F41F9">
      <w:pPr>
        <w:ind w:firstLine="1304"/>
        <w:outlineLvl w:val="0"/>
        <w:rPr>
          <w:rFonts w:asciiTheme="minorHAnsi" w:hAnsiTheme="minorHAnsi" w:cs="Arial"/>
          <w:b/>
          <w:color w:val="000000"/>
        </w:rPr>
      </w:pPr>
      <w:r w:rsidRPr="005045EF">
        <w:rPr>
          <w:rFonts w:asciiTheme="minorHAnsi" w:hAnsiTheme="minorHAnsi" w:cs="Arial"/>
          <w:color w:val="000000"/>
        </w:rPr>
        <w:t xml:space="preserve">                                                      </w:t>
      </w:r>
      <w:r w:rsidRPr="005045EF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="004B649E" w:rsidRPr="005045EF">
        <w:rPr>
          <w:rFonts w:asciiTheme="minorHAnsi" w:hAnsiTheme="minorHAnsi" w:cs="Arial"/>
          <w:b/>
          <w:sz w:val="21"/>
          <w:szCs w:val="21"/>
        </w:rPr>
        <w:tab/>
      </w:r>
      <w:r w:rsidRPr="005045EF">
        <w:rPr>
          <w:rFonts w:asciiTheme="minorHAnsi" w:hAnsiTheme="minorHAnsi" w:cs="Arial"/>
          <w:b/>
          <w:sz w:val="21"/>
          <w:szCs w:val="21"/>
        </w:rPr>
        <w:tab/>
      </w:r>
      <w:r w:rsidRPr="005045EF">
        <w:rPr>
          <w:rFonts w:asciiTheme="minorHAnsi" w:hAnsiTheme="minorHAnsi" w:cs="Arial"/>
          <w:b/>
          <w:sz w:val="21"/>
          <w:szCs w:val="21"/>
        </w:rPr>
        <w:tab/>
      </w:r>
    </w:p>
    <w:p w:rsidR="00CC3971" w:rsidRPr="005045EF" w:rsidRDefault="00CC3971">
      <w:pPr>
        <w:rPr>
          <w:rFonts w:asciiTheme="minorHAnsi" w:hAnsiTheme="minorHAnsi" w:cs="Arial"/>
          <w:sz w:val="21"/>
          <w:szCs w:val="21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CC3971" w:rsidRPr="00CF7248" w:rsidTr="00830ECD">
        <w:tc>
          <w:tcPr>
            <w:tcW w:w="14148" w:type="dxa"/>
            <w:shd w:val="clear" w:color="auto" w:fill="CCFFCC"/>
          </w:tcPr>
          <w:p w:rsidR="00CC3971" w:rsidRPr="00CF7248" w:rsidRDefault="00CC3971" w:rsidP="00A76790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 xml:space="preserve">1. ELY-keskuksen johdon </w:t>
            </w:r>
            <w:r w:rsidR="004B649E" w:rsidRPr="00CF7248">
              <w:rPr>
                <w:rFonts w:asciiTheme="minorHAnsi" w:hAnsiTheme="minorHAnsi" w:cs="Arial"/>
                <w:b/>
                <w:sz w:val="21"/>
                <w:szCs w:val="21"/>
              </w:rPr>
              <w:t>puoli</w:t>
            </w:r>
            <w:r w:rsidR="00BD4274" w:rsidRPr="00CF7248">
              <w:rPr>
                <w:rFonts w:asciiTheme="minorHAnsi" w:hAnsiTheme="minorHAnsi" w:cs="Arial"/>
                <w:b/>
                <w:sz w:val="21"/>
                <w:szCs w:val="21"/>
              </w:rPr>
              <w:t>toista</w:t>
            </w:r>
            <w:r w:rsidR="004B649E" w:rsidRPr="00CF7248">
              <w:rPr>
                <w:rFonts w:asciiTheme="minorHAnsi" w:hAnsiTheme="minorHAnsi" w:cs="Arial"/>
                <w:b/>
                <w:sz w:val="21"/>
                <w:szCs w:val="21"/>
              </w:rPr>
              <w:t>vuotiskatsaus 201</w:t>
            </w:r>
            <w:r w:rsidR="008A4396" w:rsidRPr="00CF7248">
              <w:rPr>
                <w:rFonts w:asciiTheme="minorHAnsi" w:hAnsiTheme="minorHAnsi" w:cs="Arial"/>
                <w:b/>
                <w:sz w:val="21"/>
                <w:szCs w:val="21"/>
              </w:rPr>
              <w:t>4</w:t>
            </w:r>
            <w:r w:rsidR="008421DB" w:rsidRPr="00CF7248">
              <w:rPr>
                <w:rFonts w:asciiTheme="minorHAnsi" w:hAnsiTheme="minorHAnsi" w:cs="Arial"/>
                <w:b/>
                <w:color w:val="C0504D" w:themeColor="accent2"/>
                <w:sz w:val="21"/>
                <w:szCs w:val="21"/>
              </w:rPr>
              <w:t xml:space="preserve"> </w:t>
            </w:r>
          </w:p>
        </w:tc>
      </w:tr>
      <w:tr w:rsidR="00CC3971" w:rsidRPr="00CF7248" w:rsidTr="004B649E">
        <w:trPr>
          <w:trHeight w:val="2160"/>
        </w:trPr>
        <w:tc>
          <w:tcPr>
            <w:tcW w:w="14148" w:type="dxa"/>
          </w:tcPr>
          <w:p w:rsidR="00CC3971" w:rsidRPr="00CF7248" w:rsidRDefault="00CC397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8F6B1B" w:rsidRDefault="008F6B1B" w:rsidP="008F6B1B">
            <w:pPr>
              <w:pStyle w:val="Eivli"/>
              <w:rPr>
                <w:rFonts w:asciiTheme="minorHAnsi" w:hAnsiTheme="minorHAnsi" w:cs="Calibri"/>
                <w:b/>
                <w:i/>
                <w:sz w:val="21"/>
                <w:szCs w:val="21"/>
                <w:lang w:eastAsia="fi-FI"/>
              </w:rPr>
            </w:pPr>
            <w:r w:rsidRPr="00CF7248">
              <w:rPr>
                <w:rFonts w:asciiTheme="minorHAnsi" w:hAnsiTheme="minorHAnsi" w:cs="Calibri"/>
                <w:b/>
                <w:i/>
                <w:sz w:val="21"/>
                <w:szCs w:val="21"/>
                <w:lang w:eastAsia="fi-FI"/>
              </w:rPr>
              <w:t>Alueen elinvoimaisuus</w:t>
            </w:r>
          </w:p>
          <w:p w:rsidR="0091783E" w:rsidRPr="00CF7248" w:rsidRDefault="0091783E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</w:p>
          <w:p w:rsidR="0091783E" w:rsidRDefault="0091783E" w:rsidP="0091783E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Pohjois-Pohjanmaan vahvuuksia ovat nuori ikärakenne ja Oulun kaupunkiseudulle painottuva kansainvälisen osaamisen, koulutuksen, monipuolisten palvelujen ja tuotannon sekä logistiikan solmukohta, joka palvelee koko Pohjois-Suomea.</w:t>
            </w:r>
          </w:p>
          <w:p w:rsidR="0091783E" w:rsidRPr="000E5A85" w:rsidRDefault="0091783E" w:rsidP="0091783E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</w:p>
          <w:p w:rsidR="0091783E" w:rsidRDefault="0091783E" w:rsidP="0091783E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Pohjois-Pohjanmaan väestökasvu jatkuu eikä lähivuosille ole odotettavissa muutosta. Alueellisesti eriytyvä väestökehitys muodostaa kuitenkin rasitteen. Koulutu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k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sen keskittäminen suuriin yksiköihin ja vain isoihin keskuksiin ei edistä väestön, yritysten ja työpaikkojen tasaista alueellista jakautumista. Kansainvälinen suhda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n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netilanne heikentää talouden vireyttä. Oulun seudulla on meneillään suuri rakenteellinen muutos, joka näkyy mm. korkeana työttömyytenä ja heikentää alueen vahvuuksien hyödyntämistä. Taantuman ohella ICT-alan raju rakennemuutos Nokian jälkeiseen aikaan on lisännyt työttömyyttä. Uusia ja korvaavia työpaikkoja on saatu ja niitä syntyy jatkossakin, erityisesti </w:t>
            </w:r>
            <w:proofErr w:type="spellStart"/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pk-sektorilla</w:t>
            </w:r>
            <w:proofErr w:type="spellEnd"/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.  Rautaruukki/SSAB:n suuret investoinnit luovat uskoa ja ennakoivat tulevaa kasvua metallisidonnaisille aloille.  </w:t>
            </w:r>
          </w:p>
          <w:p w:rsidR="0091783E" w:rsidRPr="000E5A85" w:rsidRDefault="0091783E" w:rsidP="0091783E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</w:p>
          <w:p w:rsidR="0091783E" w:rsidRPr="000E5A85" w:rsidRDefault="0091783E" w:rsidP="0091783E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Yhdyskuntakehitys on jatkunut suotuisana. Pohjois-Pohjanmaan maakuntakaavan ensimmäinen vaihekaava on hyväksytty ja se on alistettu ympäristöministeriön vahvistettavaksi. Toisen vaihekaavan laadintatyö on käynnistynyt. Maakuntakaavan elinkeinotoimintaa koskevilla riittävillä aluevarauksilla turvataan elinkeinoel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ä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män toimintaedellytykset ja kaupan sijoittamisen ohjauksella mm. eheytetään yhdyskuntarakennetta. Maakuntakaavan tieverkkoa on tarkasteltu yhteistyössä maakunnan liiton kanssa. Oulun seudun maankäytön, asumisen, liikenteen, palveluiden ja elinkeinojen 2013 </w:t>
            </w:r>
            <w:r>
              <w:rPr>
                <w:rFonts w:asciiTheme="minorHAnsi" w:hAnsiTheme="minorHAnsi" w:cs="Calibri"/>
                <w:sz w:val="21"/>
                <w:szCs w:val="21"/>
                <w:lang w:eastAsia="fi-FI"/>
              </w:rPr>
              <w:t>–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 2015</w:t>
            </w:r>
            <w:r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 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(MALPE) aiesopimus on allekirjoitettu ja se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u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rantaryhmä on nimitetty. Yleiskaavoitukseen liittyy aina liikennesuunnittelu. Liikennesuunnittelussa painotetaan kestävää liikkumista (kävely ja pyöräily).</w:t>
            </w:r>
          </w:p>
          <w:p w:rsidR="0091783E" w:rsidRPr="000E5A85" w:rsidRDefault="0091783E" w:rsidP="0091783E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</w:p>
          <w:p w:rsidR="0091783E" w:rsidRPr="000E5A85" w:rsidRDefault="0091783E" w:rsidP="0091783E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Kaatopaikoille menevän jätteen määrä on pystytty vähentämään merkittävästi jätteitä polttoaineen käyttävien biovoimaloiden ansiosta. Myös kierrätys ja jätte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i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den materiaalina hyödyntäminen on lisääntynyt Pohjois-Pohjanmaalla.  Suurhankkeisiin on varauduttu maankäytön ohjauksen kautta ja logistiikka suunnitelmilla.  Vuoden 2014 lopussa valmistuvassa maakunnallisessa biotalousstrategiassa tunnistetaan ne osa-alueet ja hankkeet, joilla on parhaat edellytykset johtaa todell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i</w:t>
            </w: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seen kehitykseen vallitsevassa kilpailutilanteessa. Pohjois-Pohjanmaan vesihuollon kehittämisohjelma valmistuu myös tämän vuoden lopussa. Siinä tunnistetaan kehittämisen päätavoitteet alueittain vuoteen 2035 sekä laaditaan toimenpideohjelma vuoteen 2020. Oulun vedenhankinnan vaihtoehtotarkastelu ja sen pohjalta tehty </w:t>
            </w:r>
            <w:proofErr w:type="spellStart"/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monitavoitearviointi</w:t>
            </w:r>
            <w:proofErr w:type="spellEnd"/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 valmistui alkukesästä. Oulun kaupunki päättää valitsemastaan vaihtoehdosta tämän vuoden aikana.</w:t>
            </w:r>
          </w:p>
          <w:p w:rsidR="0091783E" w:rsidRPr="000E5A85" w:rsidRDefault="0091783E" w:rsidP="0091783E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</w:p>
          <w:p w:rsidR="008F6B1B" w:rsidRPr="00CF7248" w:rsidRDefault="0091783E" w:rsidP="0091783E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lastRenderedPageBreak/>
              <w:t xml:space="preserve">Luonnonsuojelualueverkoston kehittäminen on edennyt suunniteltua paremmin </w:t>
            </w:r>
            <w:proofErr w:type="spellStart"/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>METSO-ohjelman</w:t>
            </w:r>
            <w:proofErr w:type="spellEnd"/>
            <w:r w:rsidRPr="000E5A85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 keinoin. Perinnebiotooppien hoitoa on edistetty maatalouden erityisympäristötuen rahoituksella. Vesien ja merenhoidon toimenpiteet vaikuttavat pitkällä aikavälillä. Vesien tilan paranemisesta on nähtävissä pieniä positiivisia merkkejä.</w:t>
            </w: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</w:p>
          <w:p w:rsidR="008F6B1B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bookmarkStart w:id="1" w:name="_Toc346631661"/>
            <w:r w:rsidRPr="00CF7248">
              <w:rPr>
                <w:rFonts w:asciiTheme="minorHAnsi" w:hAnsiTheme="minorHAnsi" w:cs="Calibri"/>
                <w:b/>
                <w:i/>
                <w:sz w:val="21"/>
                <w:szCs w:val="21"/>
                <w:lang w:eastAsia="fi-FI"/>
              </w:rPr>
              <w:t>Elinkeinoelämän menestystekijät</w:t>
            </w:r>
            <w:bookmarkEnd w:id="1"/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 </w:t>
            </w:r>
          </w:p>
          <w:p w:rsidR="00A76790" w:rsidRPr="00CF7248" w:rsidRDefault="00A76790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 Pohjois-Pohjanmaan väestömäärä kasvaa ainoastaan Oulun seudulla, Ylivieskassa ja Kalajoella. Muissa kunnissa väestö vähenee. Vuosittainen väestötappio ei ole määrällisesti korkea millään seudulla.</w:t>
            </w: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Kansainvälinen taloustaantuma heijastuu edelleen voimakkaasti alueen elinkeinoelämään. Teollisuusaloilla vienti ei ole saavuttanut lähellekään vuoden 2008 tasoa ja se on aiheuttanut irtisanomisia ja lomautuksia (mm metalli- ja konepajateollisuus). Myös kaupan ja rakentamisen aloilla taantuma näyttäytyy työttömyyden kasvuna. Palveluliiketoiminta (mm matkailu) ei ole toistaiseksi juurikaan kärsinyt taantumasta. ICT-alaa kohtasi kolmas rakennemuutosaalto, kun </w:t>
            </w:r>
            <w:proofErr w:type="spellStart"/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Broadcom</w:t>
            </w:r>
            <w:proofErr w:type="spellEnd"/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 ja Mi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c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rosoft ilmoittivat lopettavansa yksikkönsä Oulussa vuoden 2014 loppuun mennessä. Nämä irtisanomiset vievät palveluntuottajineen yhteensä noin 1100 h</w:t>
            </w:r>
            <w:r w:rsidR="002361B6">
              <w:rPr>
                <w:rFonts w:asciiTheme="minorHAnsi" w:hAnsiTheme="minorHAnsi" w:cs="Calibri"/>
                <w:sz w:val="21"/>
                <w:szCs w:val="21"/>
                <w:lang w:eastAsia="fi-FI"/>
              </w:rPr>
              <w:t>enkilön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 työpaikan alueelta. Onneksi vapautuva osaaminen on kiinnostanut uusia yrityksiä sekä Suomesta että ulkomailta ja uusia toimipaikkoja näyttää syntyvän kuin myös uusia </w:t>
            </w:r>
            <w:proofErr w:type="spellStart"/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start-up</w:t>
            </w:r>
            <w:proofErr w:type="spellEnd"/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 -yrityksiä. Ei voi sanoa, että taantuma näkyy kaikissa yrityksissä, vaan joka toimialalla on edelleen sekä menestyjiä että menettäjiä.</w:t>
            </w: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ELYn kehittämispanostuksia on kohdistettu sekä työttömien että työllisten koulutukseen, yritysten saattamiseen kasvu-uralle ja kansainvälistymiseen. Uutena ty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ö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kaluna on otettu käyttöön EAKR-osarahoitteinen pääomasijoitusrahasto, johon ELY sijoitti 5M€. Kontakteja Pohjois-Ruotsiin ja Pohjois-Norjaan on lisätty yhdessä yhteistyökumppanien kanssa tavoitteena auttaa työvoimaa liikkumaan ja saada yrityksiä kiinnostumaan tekemään tarjouksia avautuviin työkohteisiin.</w:t>
            </w: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 Yritysten kehittämisyötä on tehty yhdessä </w:t>
            </w:r>
            <w:proofErr w:type="spellStart"/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TEM-konsernin</w:t>
            </w:r>
            <w:proofErr w:type="spellEnd"/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 muiden toimijoiden kanssa asiakaslähtöisesti palveluprosesseja ja yhteistyötä tehostaen. Innovaatioy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m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päristön kehittämiseen on panostettu yhdessä Oulun seudun Innovaatioallianssin toimijoiden kanssa.</w:t>
            </w: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Maakunnan perusmaataloustuotannon suhteellinen osuus maan tuotannosta kasvoi edelleen. Sukupolvenvaihdoksia tehtiin runsaasti, samoin investointeja lyps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y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karjatalouteen. Venäjän asettamat elintarviketuotteiden tuontirajoitukset kohdistuvat maakuntaamme ankarasti, koska merkittävä osa Valion vientijuustoista valmistetaan Pohjois-Pohjanmaalla ja juustola on joutunut irtisanomaan ja lomauttamaan työntekijöitään. Maidon tuottajahinnan aleneminen pakotteiden seur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a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uksena tullee näkymään taloudellisina vaikeuksina varsinkin äskettäin investoineilla maitotiloilla. Maaseudun kehittäminen eteni suunnitellusti. Kuluttajien kiinno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s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tus luomu- ja lähiruokaan kasvaa edelleen.</w:t>
            </w: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TE- toimistojen palvelu-uudistuksen kolmen palvelulinjan toimintamalli alkaa vakiintua. Palvelulinjojen toimintaa tukemaan on otettu matriisimaisesti käytäntöön asiakkuustoiminto, joka on edesauttanut asiakkaiden ohjautumista oikealle palvelulinjalle. Myös yritysasiakkuustoimintoa on vahvistettu. Muiden Oulun ja Ylivie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s</w:t>
            </w: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>kan palvelupisteissä on otettu käyttöön rajoitettu aukioloaika ilman ajanvarausta saapuville asiakkaille.</w:t>
            </w: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bookmarkStart w:id="2" w:name="_Toc346631662"/>
            <w:r w:rsidRPr="00CF7248">
              <w:rPr>
                <w:rFonts w:asciiTheme="minorHAnsi" w:hAnsiTheme="minorHAnsi" w:cs="Calibri"/>
                <w:b/>
                <w:i/>
                <w:sz w:val="21"/>
                <w:szCs w:val="21"/>
                <w:lang w:eastAsia="fi-FI"/>
              </w:rPr>
              <w:t>Väestön hyvinvointi</w:t>
            </w:r>
            <w:bookmarkEnd w:id="2"/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 </w:t>
            </w:r>
          </w:p>
          <w:p w:rsidR="008F6B1B" w:rsidRPr="00CF7248" w:rsidRDefault="008F6B1B" w:rsidP="008F6B1B">
            <w:pPr>
              <w:pStyle w:val="Eivli"/>
              <w:rPr>
                <w:rFonts w:asciiTheme="minorHAnsi" w:hAnsiTheme="minorHAnsi" w:cs="Calibri"/>
                <w:sz w:val="21"/>
                <w:szCs w:val="21"/>
                <w:lang w:eastAsia="fi-FI"/>
              </w:rPr>
            </w:pPr>
            <w:r w:rsidRPr="00CF7248">
              <w:rPr>
                <w:rFonts w:asciiTheme="minorHAnsi" w:hAnsiTheme="minorHAnsi" w:cs="Calibri"/>
                <w:sz w:val="21"/>
                <w:szCs w:val="21"/>
                <w:lang w:eastAsia="fi-FI"/>
              </w:rPr>
              <w:t xml:space="preserve"> </w:t>
            </w:r>
          </w:p>
          <w:p w:rsidR="00CC3971" w:rsidRPr="00CF7248" w:rsidRDefault="00CC397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CC3971" w:rsidRPr="00CF7248" w:rsidTr="00830ECD">
        <w:tc>
          <w:tcPr>
            <w:tcW w:w="14148" w:type="dxa"/>
            <w:shd w:val="clear" w:color="auto" w:fill="CCFFCC"/>
          </w:tcPr>
          <w:p w:rsidR="00CC3971" w:rsidRPr="00CF7248" w:rsidRDefault="00CC3971" w:rsidP="00A76790">
            <w:pPr>
              <w:rPr>
                <w:rFonts w:asciiTheme="minorHAnsi" w:hAnsiTheme="minorHAnsi" w:cs="Arial"/>
                <w:b/>
                <w:iCs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iCs/>
                <w:sz w:val="21"/>
                <w:szCs w:val="21"/>
              </w:rPr>
              <w:lastRenderedPageBreak/>
              <w:t xml:space="preserve">2. Toimintaympäristön </w:t>
            </w:r>
            <w:r w:rsidR="004B649E" w:rsidRPr="00CF7248">
              <w:rPr>
                <w:rFonts w:asciiTheme="minorHAnsi" w:hAnsiTheme="minorHAnsi" w:cs="Arial"/>
                <w:b/>
                <w:iCs/>
                <w:sz w:val="21"/>
                <w:szCs w:val="21"/>
              </w:rPr>
              <w:t>muutokset</w:t>
            </w:r>
            <w:r w:rsidR="00B401FF" w:rsidRPr="00CF7248">
              <w:rPr>
                <w:rFonts w:asciiTheme="minorHAnsi" w:hAnsiTheme="minorHAnsi" w:cs="Arial"/>
                <w:b/>
                <w:iCs/>
                <w:sz w:val="21"/>
                <w:szCs w:val="21"/>
              </w:rPr>
              <w:t xml:space="preserve"> </w:t>
            </w:r>
          </w:p>
        </w:tc>
      </w:tr>
      <w:tr w:rsidR="00CC3971" w:rsidRPr="00CF7248" w:rsidTr="004B649E">
        <w:trPr>
          <w:trHeight w:val="2683"/>
        </w:trPr>
        <w:tc>
          <w:tcPr>
            <w:tcW w:w="14148" w:type="dxa"/>
          </w:tcPr>
          <w:p w:rsidR="008F6B1B" w:rsidRPr="00CF7248" w:rsidRDefault="008F6B1B" w:rsidP="008F6B1B">
            <w:pPr>
              <w:pStyle w:val="Luettelokappale"/>
              <w:ind w:left="720"/>
              <w:rPr>
                <w:rFonts w:asciiTheme="minorHAnsi" w:hAnsiTheme="minorHAnsi" w:cs="Arial"/>
                <w:sz w:val="21"/>
                <w:szCs w:val="21"/>
              </w:rPr>
            </w:pPr>
          </w:p>
          <w:p w:rsidR="00A822D3" w:rsidRPr="008024B4" w:rsidRDefault="00A822D3" w:rsidP="00A822D3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8024B4">
              <w:rPr>
                <w:rFonts w:asciiTheme="minorHAnsi" w:hAnsiTheme="minorHAnsi" w:cs="Arial"/>
                <w:b/>
                <w:sz w:val="21"/>
                <w:szCs w:val="21"/>
              </w:rPr>
              <w:t>Toimintaympäristön muutokset ja indikaattoreiden tarkistusesitykset painopisteittäin</w:t>
            </w:r>
          </w:p>
          <w:p w:rsidR="00A822D3" w:rsidRPr="00CF7248" w:rsidRDefault="00A822D3" w:rsidP="00A822D3">
            <w:pPr>
              <w:tabs>
                <w:tab w:val="num" w:pos="1620"/>
              </w:tabs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:rsidR="003853EE" w:rsidRPr="00CF7248" w:rsidRDefault="003853EE" w:rsidP="003853EE">
            <w:pPr>
              <w:pStyle w:val="ListParagraph1"/>
              <w:ind w:left="3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FD6DAC" w:rsidRPr="00CF7248" w:rsidRDefault="00FD6DAC" w:rsidP="00FD6DAC">
            <w:pPr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i/>
                <w:sz w:val="21"/>
                <w:szCs w:val="21"/>
              </w:rPr>
              <w:t>Yritysten ja julkisen sektorin uudistumiskyky</w:t>
            </w:r>
          </w:p>
          <w:p w:rsidR="00FD6DAC" w:rsidRPr="00CF7248" w:rsidRDefault="00FD6DAC" w:rsidP="00FD6D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FD6DAC" w:rsidRPr="00CF7248" w:rsidRDefault="00FD6DAC" w:rsidP="00FD6DAC">
            <w:pPr>
              <w:pStyle w:val="ListParagraph1"/>
              <w:ind w:left="1304"/>
              <w:rPr>
                <w:rFonts w:asciiTheme="minorHAnsi" w:hAnsiTheme="minorHAnsi" w:cstheme="minorHAnsi"/>
                <w:sz w:val="21"/>
                <w:szCs w:val="21"/>
              </w:rPr>
            </w:pP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Taantuma ja ICT-alan rakennemuutos muuttaa yritysten toimintaympäristöä oleellisesti. </w:t>
            </w:r>
            <w:proofErr w:type="spellStart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ELY-keskuksen</w:t>
            </w:r>
            <w:proofErr w:type="spellEnd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 tulee vastata muutoksiin uudistamalla omaa toimintaansa merkittävästi ja aktivoimalla julkisten toimijoiden uusiutumista.  </w:t>
            </w:r>
          </w:p>
          <w:p w:rsidR="00FD6DAC" w:rsidRPr="00CF7248" w:rsidRDefault="00FD6DAC" w:rsidP="00FD6DA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F7248" w:rsidRPr="00CF7248" w:rsidRDefault="00CF7248" w:rsidP="00CF7248">
            <w:pPr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i/>
                <w:sz w:val="21"/>
                <w:szCs w:val="21"/>
              </w:rPr>
              <w:t>Kasvuun ja kansainvälistymiseen kannustava innovaatioympäristö</w:t>
            </w:r>
          </w:p>
          <w:p w:rsidR="00CF7248" w:rsidRPr="00CF7248" w:rsidRDefault="00CF7248" w:rsidP="00CF7248">
            <w:pPr>
              <w:ind w:left="1304"/>
              <w:rPr>
                <w:rFonts w:asciiTheme="minorHAnsi" w:hAnsiTheme="minorHAnsi" w:cs="Arial"/>
                <w:sz w:val="21"/>
                <w:szCs w:val="21"/>
              </w:rPr>
            </w:pPr>
          </w:p>
          <w:p w:rsidR="00CF7248" w:rsidRPr="00CF7248" w:rsidRDefault="00CF7248" w:rsidP="00CF7248">
            <w:pPr>
              <w:ind w:left="1304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Taantuma ja ICT-alan rakennemuutos nostaa kasvuun ja kansainvälistymiseen kannustavalta innovaatioympäristöltä edellytettäviä konkreettisia t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u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lostavoitteita. Innovaatioympäristöön osallistuu jo vahva ja monipuolinen joukko toimijoita, joten kehittämisen painopistettä tulee siirtää toimij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 xml:space="preserve">verkoston tuottamien tulosten vaikuttavuuden nostamiseen.  </w:t>
            </w:r>
          </w:p>
          <w:p w:rsidR="00CF7248" w:rsidRDefault="00CF7248" w:rsidP="00CF7248">
            <w:pPr>
              <w:ind w:left="1304"/>
              <w:rPr>
                <w:rFonts w:asciiTheme="minorHAnsi" w:hAnsiTheme="minorHAnsi" w:cs="Arial"/>
                <w:sz w:val="21"/>
                <w:szCs w:val="21"/>
              </w:rPr>
            </w:pPr>
          </w:p>
          <w:p w:rsidR="007C1222" w:rsidRPr="007C1222" w:rsidRDefault="007C1222" w:rsidP="007C1222">
            <w:pPr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7C1222">
              <w:rPr>
                <w:rFonts w:asciiTheme="minorHAnsi" w:hAnsiTheme="minorHAnsi" w:cs="Arial"/>
                <w:i/>
                <w:sz w:val="21"/>
                <w:szCs w:val="21"/>
              </w:rPr>
              <w:t>Uusiutuva energia ekotehokkuuden parantaminen</w:t>
            </w:r>
          </w:p>
          <w:p w:rsidR="007C1222" w:rsidRDefault="007C1222" w:rsidP="00CF7248">
            <w:pPr>
              <w:ind w:left="1304"/>
              <w:rPr>
                <w:rFonts w:asciiTheme="minorHAnsi" w:hAnsiTheme="minorHAnsi" w:cs="Arial"/>
                <w:sz w:val="21"/>
                <w:szCs w:val="21"/>
              </w:rPr>
            </w:pPr>
          </w:p>
          <w:p w:rsidR="007C1222" w:rsidRPr="00CF7248" w:rsidRDefault="007C1222" w:rsidP="007C1222">
            <w:pPr>
              <w:pStyle w:val="ListParagraph1"/>
              <w:ind w:left="1304"/>
              <w:rPr>
                <w:rFonts w:asciiTheme="minorHAnsi" w:hAnsiTheme="minorHAnsi" w:cstheme="minorHAnsi"/>
                <w:sz w:val="21"/>
                <w:szCs w:val="21"/>
              </w:rPr>
            </w:pP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Maailmanmarkkinatilanteen kehittyminen fossiilissa polttoaineissa ja taloustaantuma vaikuttaa uusiutuvan energian kilpailukykyyn. Metsähakkeen tuotantoketjun tuen loppuminen heikentää alan kilpailukykyä. Metsähakkeen käytön lisäämisellä on myönteisiä työllisyysvaikutuksia. Maalämp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ö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pumppujen yleistyminen on lisännyt kilpailua eri energiamuotojen välillä (hakkeen kilpailukyky, vaikutukset sähkön käyttöön). Maailmantalouden t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lanne hidastaa investointien toteutusta ja uusien ratkaisujen käyttöönottoa.</w:t>
            </w:r>
          </w:p>
          <w:p w:rsidR="007C1222" w:rsidRDefault="007C1222" w:rsidP="00CF7248">
            <w:pPr>
              <w:ind w:left="1304"/>
              <w:rPr>
                <w:rFonts w:asciiTheme="minorHAnsi" w:hAnsiTheme="minorHAnsi" w:cs="Arial"/>
                <w:sz w:val="21"/>
                <w:szCs w:val="21"/>
              </w:rPr>
            </w:pPr>
          </w:p>
          <w:p w:rsidR="007C1222" w:rsidRPr="007C1222" w:rsidRDefault="007C1222" w:rsidP="007C1222">
            <w:pPr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7C1222">
              <w:rPr>
                <w:rFonts w:asciiTheme="minorHAnsi" w:hAnsiTheme="minorHAnsi" w:cs="Arial"/>
                <w:i/>
                <w:sz w:val="21"/>
                <w:szCs w:val="21"/>
              </w:rPr>
              <w:t>Toimivat työmarkkinat ja osaavan työvoiman saatavuuden turvaaminen</w:t>
            </w:r>
          </w:p>
          <w:p w:rsidR="007C1222" w:rsidRDefault="007C1222" w:rsidP="007C122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7C1222" w:rsidRPr="007E63E4" w:rsidRDefault="007C1222" w:rsidP="007C1222">
            <w:pPr>
              <w:pStyle w:val="ListParagraph1"/>
              <w:ind w:left="1304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9840A7">
              <w:rPr>
                <w:rFonts w:asciiTheme="minorHAnsi" w:hAnsiTheme="minorHAnsi" w:cstheme="minorHAnsi"/>
                <w:sz w:val="21"/>
                <w:szCs w:val="21"/>
              </w:rPr>
              <w:t>ICT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-alan sisällä on tapahtunut uudelleen suuntautumista ja uudenlaista yritystoimintaa, mm. terveysteknologia, autoteollisuus,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cleantech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.  On ta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peen kehittää uusia toimintamalleja osaavan työvoiman saatavuuden turvaamiseksi. Viimeaikaisten Venäjän pakotteiden vaikutus elintarviketeoll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suuteen lisännee ko. toimialueella työttömyyttä.</w:t>
            </w:r>
          </w:p>
          <w:p w:rsidR="007C1222" w:rsidRDefault="007C1222" w:rsidP="00CF7248">
            <w:pPr>
              <w:ind w:left="1304"/>
              <w:rPr>
                <w:rFonts w:asciiTheme="minorHAnsi" w:hAnsiTheme="minorHAnsi" w:cs="Arial"/>
                <w:sz w:val="21"/>
                <w:szCs w:val="21"/>
              </w:rPr>
            </w:pPr>
          </w:p>
          <w:p w:rsidR="00A76790" w:rsidRPr="00A76790" w:rsidRDefault="00A76790" w:rsidP="00A76790">
            <w:pPr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A76790">
              <w:rPr>
                <w:rFonts w:asciiTheme="minorHAnsi" w:hAnsiTheme="minorHAnsi" w:cs="Arial"/>
                <w:i/>
                <w:sz w:val="21"/>
                <w:szCs w:val="21"/>
              </w:rPr>
              <w:t xml:space="preserve">Nuorten </w:t>
            </w:r>
            <w:proofErr w:type="spellStart"/>
            <w:r w:rsidRPr="00A76790">
              <w:rPr>
                <w:rFonts w:asciiTheme="minorHAnsi" w:hAnsiTheme="minorHAnsi" w:cs="Arial"/>
                <w:i/>
                <w:sz w:val="21"/>
                <w:szCs w:val="21"/>
              </w:rPr>
              <w:t>osallistaminen</w:t>
            </w:r>
            <w:proofErr w:type="spellEnd"/>
          </w:p>
          <w:p w:rsidR="00A76790" w:rsidRDefault="00A76790" w:rsidP="003906F8">
            <w:pPr>
              <w:ind w:left="1304"/>
              <w:rPr>
                <w:rFonts w:asciiTheme="minorHAnsi" w:hAnsiTheme="minorHAnsi" w:cs="Arial"/>
                <w:sz w:val="21"/>
                <w:szCs w:val="21"/>
              </w:rPr>
            </w:pPr>
          </w:p>
          <w:p w:rsidR="00A76790" w:rsidRPr="003906F8" w:rsidRDefault="00A76790" w:rsidP="003906F8">
            <w:pPr>
              <w:ind w:left="1304"/>
              <w:rPr>
                <w:rFonts w:asciiTheme="minorHAnsi" w:hAnsiTheme="minorHAnsi" w:cs="Arial"/>
                <w:sz w:val="21"/>
                <w:szCs w:val="21"/>
              </w:rPr>
            </w:pPr>
            <w:r w:rsidRPr="003906F8">
              <w:rPr>
                <w:rFonts w:asciiTheme="minorHAnsi" w:hAnsiTheme="minorHAnsi" w:cs="Arial"/>
                <w:sz w:val="21"/>
                <w:szCs w:val="21"/>
              </w:rPr>
              <w:t>Nuorten muuttoliike Oulun kaupunkiin maakuntien kunnista tekee nuorisotakuun toimeenpanosta haasteellisen, koska osalla muuttaneista ei ole työ- eikä opiskelupaikkaa.</w:t>
            </w:r>
          </w:p>
          <w:p w:rsidR="00A76790" w:rsidRPr="00CF7248" w:rsidRDefault="00A76790" w:rsidP="003906F8">
            <w:pPr>
              <w:ind w:left="1304"/>
              <w:rPr>
                <w:rFonts w:asciiTheme="minorHAnsi" w:hAnsiTheme="minorHAnsi" w:cs="Arial"/>
                <w:sz w:val="21"/>
                <w:szCs w:val="21"/>
              </w:rPr>
            </w:pPr>
          </w:p>
          <w:p w:rsidR="00A822D3" w:rsidRPr="00CF7248" w:rsidRDefault="00A822D3" w:rsidP="00A822D3">
            <w:pPr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i/>
                <w:sz w:val="21"/>
                <w:szCs w:val="21"/>
              </w:rPr>
              <w:t>Maahanmuuttajien kotouttaminen</w:t>
            </w:r>
          </w:p>
          <w:p w:rsidR="003853EE" w:rsidRPr="00CF7248" w:rsidRDefault="003853EE" w:rsidP="008F6B1B">
            <w:pPr>
              <w:pStyle w:val="Luettelokappale"/>
              <w:ind w:left="720"/>
              <w:rPr>
                <w:rFonts w:asciiTheme="minorHAnsi" w:hAnsiTheme="minorHAnsi" w:cs="Arial"/>
                <w:sz w:val="21"/>
                <w:szCs w:val="21"/>
              </w:rPr>
            </w:pPr>
          </w:p>
          <w:p w:rsidR="00CC3971" w:rsidRDefault="00130327" w:rsidP="00A76790">
            <w:pPr>
              <w:ind w:left="1304"/>
              <w:rPr>
                <w:rFonts w:asciiTheme="minorHAnsi" w:hAnsiTheme="minorHAnsi" w:cs="Calibri"/>
                <w:sz w:val="21"/>
                <w:szCs w:val="21"/>
              </w:rPr>
            </w:pPr>
            <w:r w:rsidRPr="00CF7248">
              <w:rPr>
                <w:rFonts w:asciiTheme="minorHAnsi" w:hAnsiTheme="minorHAnsi" w:cs="Calibri"/>
                <w:sz w:val="21"/>
                <w:szCs w:val="21"/>
              </w:rPr>
              <w:t>Indikaattori</w:t>
            </w:r>
            <w:r w:rsidR="00A822D3" w:rsidRPr="00CF7248">
              <w:rPr>
                <w:rFonts w:asciiTheme="minorHAnsi" w:hAnsiTheme="minorHAnsi" w:cs="Calibri"/>
                <w:sz w:val="21"/>
                <w:szCs w:val="21"/>
              </w:rPr>
              <w:t xml:space="preserve">muutosesitys - 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>Ulkomaalaisten työttömyysa</w:t>
            </w:r>
            <w:r w:rsidR="008F6B1B" w:rsidRPr="00CF7248">
              <w:rPr>
                <w:rFonts w:asciiTheme="minorHAnsi" w:hAnsiTheme="minorHAnsi" w:cs="Calibri"/>
                <w:sz w:val="21"/>
                <w:szCs w:val="21"/>
              </w:rPr>
              <w:t>ste</w:t>
            </w:r>
            <w:r w:rsidR="00A822D3" w:rsidRPr="00CF7248">
              <w:rPr>
                <w:rFonts w:asciiTheme="minorHAnsi" w:hAnsiTheme="minorHAnsi" w:cs="Calibri"/>
                <w:sz w:val="21"/>
                <w:szCs w:val="21"/>
              </w:rPr>
              <w:t xml:space="preserve">: 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>Hallitusohjelman mukaisen alkuperäisen tavoitteen saavuttaminen ulkomaalaisten työ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>t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 xml:space="preserve">tömyysasteen osalta on mahdotonta. Työttömyys on korkealla tasolla kantaväestönkin keskuudessa. Maahanmuuttajien työllisyystilanne alueella 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lastRenderedPageBreak/>
              <w:t>on hallituskaudella heikentynyt selvästi.  Esitämme uudeksi tavoitteeksi vuodelle 2015 Pohjois-Pohjanmaalle 27 %.</w:t>
            </w:r>
          </w:p>
          <w:p w:rsidR="00D53FD7" w:rsidRDefault="00D53FD7" w:rsidP="00A76790">
            <w:pPr>
              <w:ind w:left="1304"/>
              <w:rPr>
                <w:rFonts w:asciiTheme="minorHAnsi" w:hAnsiTheme="minorHAnsi" w:cs="Calibri"/>
                <w:sz w:val="21"/>
                <w:szCs w:val="21"/>
              </w:rPr>
            </w:pPr>
          </w:p>
          <w:p w:rsidR="00D53FD7" w:rsidRPr="005C04DF" w:rsidRDefault="00D53FD7" w:rsidP="00D53FD7">
            <w:pPr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5C04DF">
              <w:rPr>
                <w:rFonts w:asciiTheme="minorHAnsi" w:hAnsiTheme="minorHAnsi" w:cs="Arial"/>
                <w:i/>
                <w:sz w:val="21"/>
                <w:szCs w:val="21"/>
              </w:rPr>
              <w:t>Alueen elinvoimaisuus</w:t>
            </w:r>
          </w:p>
          <w:p w:rsidR="00D53FD7" w:rsidRDefault="00D53FD7" w:rsidP="00D53FD7">
            <w:pPr>
              <w:ind w:left="1304"/>
              <w:rPr>
                <w:rFonts w:asciiTheme="minorHAnsi" w:hAnsiTheme="minorHAnsi" w:cs="Calibri"/>
                <w:sz w:val="21"/>
                <w:szCs w:val="21"/>
              </w:rPr>
            </w:pPr>
          </w:p>
          <w:p w:rsidR="00D53FD7" w:rsidRDefault="008E15B4" w:rsidP="007C1222">
            <w:pPr>
              <w:ind w:left="1304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Indikaattorimuutosesitys - </w:t>
            </w:r>
            <w:r w:rsidR="00D53FD7">
              <w:rPr>
                <w:rFonts w:asciiTheme="minorHAnsi" w:hAnsiTheme="minorHAnsi" w:cs="Calibri"/>
                <w:sz w:val="21"/>
                <w:szCs w:val="21"/>
              </w:rPr>
              <w:t>Vilkkaasti liikennöityjen teiden kunto: Valtakunnallisia tavoitteita on vilkkaiden teiden osalta yleisesti lievennetty raho</w:t>
            </w:r>
            <w:r w:rsidR="00D53FD7">
              <w:rPr>
                <w:rFonts w:asciiTheme="minorHAnsi" w:hAnsiTheme="minorHAnsi" w:cs="Calibri"/>
                <w:sz w:val="21"/>
                <w:szCs w:val="21"/>
              </w:rPr>
              <w:t>i</w:t>
            </w:r>
            <w:r w:rsidR="00D53FD7">
              <w:rPr>
                <w:rFonts w:asciiTheme="minorHAnsi" w:hAnsiTheme="minorHAnsi" w:cs="Calibri"/>
                <w:sz w:val="21"/>
                <w:szCs w:val="21"/>
              </w:rPr>
              <w:t xml:space="preserve">tuskehysten pienenemisien vuoksi. Vilkkaiden teiden tavoite 8 % on yhtenemä </w:t>
            </w:r>
            <w:proofErr w:type="spellStart"/>
            <w:r w:rsidR="00D53FD7">
              <w:rPr>
                <w:rFonts w:asciiTheme="minorHAnsi" w:hAnsiTheme="minorHAnsi" w:cs="Calibri"/>
                <w:sz w:val="21"/>
                <w:szCs w:val="21"/>
              </w:rPr>
              <w:t>Livin</w:t>
            </w:r>
            <w:proofErr w:type="spellEnd"/>
            <w:r w:rsidR="00D53FD7">
              <w:rPr>
                <w:rFonts w:asciiTheme="minorHAnsi" w:hAnsiTheme="minorHAnsi" w:cs="Calibri"/>
                <w:sz w:val="21"/>
                <w:szCs w:val="21"/>
              </w:rPr>
              <w:t xml:space="preserve"> asettaman vastaavan toiminnallisen tavoitteen kanssa.</w:t>
            </w:r>
          </w:p>
          <w:p w:rsidR="007C1222" w:rsidRPr="00CF7248" w:rsidRDefault="007C1222" w:rsidP="007C1222">
            <w:pPr>
              <w:ind w:left="1304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4B649E" w:rsidRPr="00CF7248" w:rsidRDefault="004B649E">
      <w:pPr>
        <w:rPr>
          <w:rFonts w:asciiTheme="minorHAnsi" w:hAnsiTheme="minorHAnsi"/>
          <w:sz w:val="21"/>
          <w:szCs w:val="21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7320"/>
        <w:gridCol w:w="3720"/>
      </w:tblGrid>
      <w:tr w:rsidR="00CC3971" w:rsidRPr="00CF7248" w:rsidTr="00830ECD">
        <w:tc>
          <w:tcPr>
            <w:tcW w:w="14148" w:type="dxa"/>
            <w:gridSpan w:val="3"/>
            <w:shd w:val="clear" w:color="auto" w:fill="CCFFCC"/>
          </w:tcPr>
          <w:p w:rsidR="00CC3971" w:rsidRPr="00CF7248" w:rsidRDefault="00CC397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3. ELY -keskuksen esitys strategiseksi tulossopimukse</w:t>
            </w:r>
            <w:r w:rsidR="004B649E" w:rsidRPr="00CF7248">
              <w:rPr>
                <w:rFonts w:asciiTheme="minorHAnsi" w:hAnsiTheme="minorHAnsi" w:cs="Arial"/>
                <w:b/>
                <w:sz w:val="21"/>
                <w:szCs w:val="21"/>
              </w:rPr>
              <w:t>n tarkistamise</w:t>
            </w: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 xml:space="preserve">ksi </w:t>
            </w:r>
          </w:p>
        </w:tc>
      </w:tr>
      <w:tr w:rsidR="00CC3971" w:rsidRPr="00CF7248" w:rsidTr="00830ECD">
        <w:tc>
          <w:tcPr>
            <w:tcW w:w="14148" w:type="dxa"/>
            <w:gridSpan w:val="3"/>
            <w:shd w:val="clear" w:color="auto" w:fill="CCFFCC"/>
          </w:tcPr>
          <w:p w:rsidR="00CC3971" w:rsidRPr="00CF7248" w:rsidRDefault="00CC3971" w:rsidP="00A76790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3.1. Alueen elinvoimaisuus</w:t>
            </w:r>
            <w:r w:rsidR="00857587" w:rsidRPr="00CF7248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33196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Strategiset painotukset</w:t>
            </w:r>
          </w:p>
        </w:tc>
        <w:tc>
          <w:tcPr>
            <w:tcW w:w="7320" w:type="dxa"/>
          </w:tcPr>
          <w:p w:rsidR="00CC3971" w:rsidRPr="00CF7248" w:rsidRDefault="00CC3971" w:rsidP="00857587">
            <w:pPr>
              <w:pStyle w:val="ListParagraph1"/>
              <w:ind w:left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 xml:space="preserve">ELY </w:t>
            </w:r>
            <w:proofErr w:type="gramStart"/>
            <w:r w:rsidR="004B649E" w:rsidRPr="00CF7248">
              <w:rPr>
                <w:rFonts w:asciiTheme="minorHAnsi" w:hAnsiTheme="minorHAnsi" w:cs="Arial"/>
                <w:b/>
                <w:sz w:val="21"/>
                <w:szCs w:val="21"/>
              </w:rPr>
              <w:t>–</w:t>
            </w: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keskuksen</w:t>
            </w:r>
            <w:proofErr w:type="gramEnd"/>
            <w:r w:rsidR="004B649E" w:rsidRPr="00CF7248">
              <w:rPr>
                <w:rFonts w:asciiTheme="minorHAnsi" w:hAnsiTheme="minorHAnsi" w:cs="Arial"/>
                <w:b/>
                <w:sz w:val="21"/>
                <w:szCs w:val="21"/>
              </w:rPr>
              <w:t xml:space="preserve"> muutos</w:t>
            </w: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esitys</w:t>
            </w:r>
            <w:r w:rsidR="00410CA8" w:rsidRPr="00CF7248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720" w:type="dxa"/>
          </w:tcPr>
          <w:p w:rsidR="00CC3971" w:rsidRPr="00CF7248" w:rsidRDefault="00857587" w:rsidP="0033196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Työryhmä</w:t>
            </w: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3B2A98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Alueen vahvuuksien tunnista-</w:t>
            </w:r>
          </w:p>
          <w:p w:rsidR="00CC3971" w:rsidRPr="00CF7248" w:rsidRDefault="00CC3971" w:rsidP="003B2A98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minen ja hyödyntäminen</w:t>
            </w:r>
          </w:p>
        </w:tc>
        <w:tc>
          <w:tcPr>
            <w:tcW w:w="7320" w:type="dxa"/>
          </w:tcPr>
          <w:p w:rsidR="00CC3971" w:rsidRPr="00CF7248" w:rsidRDefault="00CC3971" w:rsidP="005E55B2">
            <w:pPr>
              <w:pStyle w:val="ListParagraph1"/>
              <w:ind w:left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CC3971" w:rsidRPr="00CF7248" w:rsidRDefault="00CC3971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3B2A98">
            <w:pPr>
              <w:tabs>
                <w:tab w:val="num" w:pos="1620"/>
              </w:tabs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Tasapainoinen väestörakenne</w:t>
            </w:r>
          </w:p>
          <w:p w:rsidR="00CC3971" w:rsidRPr="00CF7248" w:rsidRDefault="00CC3971" w:rsidP="003B2A98">
            <w:pPr>
              <w:tabs>
                <w:tab w:val="num" w:pos="1620"/>
              </w:tabs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 xml:space="preserve"> ja korkea työllisyys</w:t>
            </w:r>
          </w:p>
        </w:tc>
        <w:tc>
          <w:tcPr>
            <w:tcW w:w="7320" w:type="dxa"/>
          </w:tcPr>
          <w:p w:rsidR="00CC3971" w:rsidRPr="00CF7248" w:rsidRDefault="00CC3971" w:rsidP="005E55B2">
            <w:pPr>
              <w:pStyle w:val="ListParagraph1"/>
              <w:ind w:left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CC3971" w:rsidRPr="00CF7248" w:rsidRDefault="00CC3971" w:rsidP="00F9382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3B2A98">
            <w:pPr>
              <w:tabs>
                <w:tab w:val="num" w:pos="1620"/>
              </w:tabs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 xml:space="preserve">Kestävä yhdyskuntakehitys ja </w:t>
            </w:r>
          </w:p>
          <w:p w:rsidR="00CC3971" w:rsidRPr="00CF7248" w:rsidRDefault="00CC3971" w:rsidP="003B2A98">
            <w:pPr>
              <w:tabs>
                <w:tab w:val="num" w:pos="1620"/>
              </w:tabs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toimiva liikennejärjestelmä</w:t>
            </w:r>
          </w:p>
        </w:tc>
        <w:tc>
          <w:tcPr>
            <w:tcW w:w="7320" w:type="dxa"/>
          </w:tcPr>
          <w:p w:rsidR="00CC3971" w:rsidRPr="00CF7248" w:rsidRDefault="00CC3971" w:rsidP="00A76790">
            <w:pPr>
              <w:pStyle w:val="ListParagraph1"/>
              <w:ind w:left="153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CC3971" w:rsidRPr="00CF7248" w:rsidRDefault="00CC3971" w:rsidP="00DB664A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3B2A98">
            <w:pPr>
              <w:tabs>
                <w:tab w:val="num" w:pos="1620"/>
              </w:tabs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Luonnonvarojen kestävä</w:t>
            </w:r>
          </w:p>
          <w:p w:rsidR="00CC3971" w:rsidRPr="00CF7248" w:rsidRDefault="00CC3971" w:rsidP="003B2A98">
            <w:pPr>
              <w:tabs>
                <w:tab w:val="num" w:pos="1620"/>
              </w:tabs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käyttö</w:t>
            </w:r>
          </w:p>
        </w:tc>
        <w:tc>
          <w:tcPr>
            <w:tcW w:w="7320" w:type="dxa"/>
          </w:tcPr>
          <w:p w:rsidR="00CC3971" w:rsidRPr="00CF7248" w:rsidRDefault="00CC3971" w:rsidP="00B94413">
            <w:pPr>
              <w:pStyle w:val="ListParagraph1"/>
              <w:ind w:left="294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CC3971" w:rsidRPr="00CF7248" w:rsidRDefault="00CC3971" w:rsidP="0056478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3B2A98">
            <w:pPr>
              <w:tabs>
                <w:tab w:val="num" w:pos="1620"/>
              </w:tabs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Monimuotoinen luonto ja</w:t>
            </w:r>
          </w:p>
          <w:p w:rsidR="00CC3971" w:rsidRPr="00CF7248" w:rsidRDefault="00CC3971" w:rsidP="003B2A98">
            <w:pPr>
              <w:tabs>
                <w:tab w:val="num" w:pos="1620"/>
              </w:tabs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puhtaat vedet</w:t>
            </w:r>
          </w:p>
        </w:tc>
        <w:tc>
          <w:tcPr>
            <w:tcW w:w="7320" w:type="dxa"/>
          </w:tcPr>
          <w:p w:rsidR="00CC3971" w:rsidRPr="00CF7248" w:rsidRDefault="00C80857" w:rsidP="00C80857">
            <w:pPr>
              <w:pStyle w:val="ListParagraph1"/>
              <w:ind w:left="153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CC3971" w:rsidRPr="00CF7248" w:rsidRDefault="00CC3971" w:rsidP="005E55B2">
            <w:pPr>
              <w:pStyle w:val="ListParagraph1"/>
              <w:ind w:left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CC3971" w:rsidRPr="00CF7248" w:rsidRDefault="00CC3971" w:rsidP="00857587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C3971" w:rsidRPr="00CF7248" w:rsidTr="00830ECD">
        <w:tc>
          <w:tcPr>
            <w:tcW w:w="14148" w:type="dxa"/>
            <w:gridSpan w:val="3"/>
            <w:shd w:val="clear" w:color="auto" w:fill="CCFFCC"/>
          </w:tcPr>
          <w:p w:rsidR="00CC3971" w:rsidRPr="00CF7248" w:rsidRDefault="00CC3971" w:rsidP="00A76790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3.2. Elinkeinoelämän menestystekijät</w:t>
            </w:r>
            <w:r w:rsidR="001D5EBF" w:rsidRPr="00CF7248">
              <w:rPr>
                <w:rFonts w:asciiTheme="minorHAnsi" w:hAnsiTheme="minorHAnsi" w:cs="Arial"/>
                <w:b/>
                <w:bCs/>
                <w:color w:val="C0504D"/>
                <w:sz w:val="21"/>
                <w:szCs w:val="21"/>
              </w:rPr>
              <w:t xml:space="preserve"> </w:t>
            </w: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33196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Strategiset painotukset</w:t>
            </w:r>
          </w:p>
        </w:tc>
        <w:tc>
          <w:tcPr>
            <w:tcW w:w="7320" w:type="dxa"/>
          </w:tcPr>
          <w:p w:rsidR="00CC3971" w:rsidRPr="00CF7248" w:rsidRDefault="00CC3971" w:rsidP="0033196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 xml:space="preserve">ELY -keskuksen </w:t>
            </w:r>
            <w:r w:rsidR="004B649E" w:rsidRPr="00CF7248">
              <w:rPr>
                <w:rFonts w:asciiTheme="minorHAnsi" w:hAnsiTheme="minorHAnsi" w:cs="Arial"/>
                <w:b/>
                <w:sz w:val="21"/>
                <w:szCs w:val="21"/>
              </w:rPr>
              <w:t>muutos</w:t>
            </w: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esitys</w:t>
            </w:r>
          </w:p>
        </w:tc>
        <w:tc>
          <w:tcPr>
            <w:tcW w:w="3720" w:type="dxa"/>
          </w:tcPr>
          <w:p w:rsidR="00CC3971" w:rsidRPr="00CF7248" w:rsidRDefault="000D1775" w:rsidP="0033196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Työryhmä</w:t>
            </w: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3B2A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 xml:space="preserve">Hyvä saavutettavuus ja </w:t>
            </w:r>
          </w:p>
          <w:p w:rsidR="00CC3971" w:rsidRPr="00CF7248" w:rsidRDefault="00CC3971" w:rsidP="003B2A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maankäyttö</w:t>
            </w:r>
          </w:p>
          <w:p w:rsidR="00CC3971" w:rsidRPr="00CF7248" w:rsidRDefault="00CC3971" w:rsidP="003B2A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:rsidR="00CC3971" w:rsidRPr="00CF7248" w:rsidRDefault="00CC3971" w:rsidP="003B2A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:rsidR="00CC3971" w:rsidRPr="00CF7248" w:rsidRDefault="00CC3971" w:rsidP="003B2A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0D1775" w:rsidRPr="00CF7248" w:rsidRDefault="000D1775" w:rsidP="000D1775">
            <w:pPr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</w:pPr>
          </w:p>
          <w:p w:rsidR="00CC3971" w:rsidRPr="00CF7248" w:rsidRDefault="00CC3971" w:rsidP="003333F8">
            <w:pPr>
              <w:pStyle w:val="ListParagraph1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CC3971" w:rsidRPr="00CF7248" w:rsidRDefault="00CC3971" w:rsidP="004E74C2">
            <w:pPr>
              <w:rPr>
                <w:rFonts w:asciiTheme="minorHAnsi" w:hAnsiTheme="minorHAnsi"/>
                <w:color w:val="0000FF"/>
                <w:sz w:val="21"/>
                <w:szCs w:val="21"/>
              </w:rPr>
            </w:pP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Yritysten ja julkisen sektorin</w:t>
            </w:r>
          </w:p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 xml:space="preserve"> uudistumiskyky</w:t>
            </w:r>
          </w:p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E823AD" w:rsidRPr="00CF7248" w:rsidRDefault="00E823AD" w:rsidP="00E823AD">
            <w:pPr>
              <w:rPr>
                <w:rFonts w:asciiTheme="minorHAnsi" w:hAnsiTheme="minorHAnsi" w:cs="Calibri"/>
                <w:b/>
                <w:bCs/>
                <w:color w:val="FF0000"/>
                <w:sz w:val="21"/>
                <w:szCs w:val="21"/>
              </w:rPr>
            </w:pPr>
          </w:p>
          <w:p w:rsidR="00E823AD" w:rsidRPr="008024B4" w:rsidRDefault="00E823AD" w:rsidP="005A7B5A">
            <w:pPr>
              <w:pStyle w:val="ListParagraph1"/>
              <w:ind w:left="360"/>
              <w:contextualSpacing w:val="0"/>
              <w:rPr>
                <w:rFonts w:asciiTheme="minorHAnsi" w:hAnsiTheme="minorHAnsi" w:cs="Calibri"/>
                <w:color w:val="C0504D" w:themeColor="accent2"/>
                <w:sz w:val="21"/>
                <w:szCs w:val="21"/>
              </w:rPr>
            </w:pPr>
            <w:r w:rsidRPr="008024B4">
              <w:rPr>
                <w:rFonts w:asciiTheme="minorHAnsi" w:hAnsiTheme="minorHAnsi" w:cs="Calibri"/>
                <w:b/>
                <w:bCs/>
                <w:color w:val="C0504D" w:themeColor="accent2"/>
                <w:sz w:val="21"/>
                <w:szCs w:val="21"/>
              </w:rPr>
              <w:t>Toimintaympäristön muutokset</w:t>
            </w:r>
          </w:p>
          <w:p w:rsidR="00E823AD" w:rsidRPr="00CF7248" w:rsidRDefault="00E823AD" w:rsidP="00E823AD">
            <w:pPr>
              <w:pStyle w:val="ListParagraph1"/>
              <w:ind w:left="360"/>
              <w:contextualSpacing w:val="0"/>
              <w:rPr>
                <w:rFonts w:asciiTheme="minorHAnsi" w:hAnsiTheme="minorHAnsi" w:cs="Calibri"/>
                <w:color w:val="FF0000"/>
                <w:sz w:val="21"/>
                <w:szCs w:val="21"/>
              </w:rPr>
            </w:pPr>
          </w:p>
          <w:p w:rsidR="00E823AD" w:rsidRPr="00CF7248" w:rsidRDefault="00E823AD" w:rsidP="00E823AD">
            <w:pPr>
              <w:pStyle w:val="Kommentinteksti"/>
              <w:rPr>
                <w:rFonts w:asciiTheme="minorHAnsi" w:hAnsiTheme="minorHAnsi" w:cs="Calibri"/>
                <w:sz w:val="21"/>
                <w:szCs w:val="21"/>
              </w:rPr>
            </w:pPr>
            <w:r w:rsidRPr="00CF7248">
              <w:rPr>
                <w:rFonts w:asciiTheme="minorHAnsi" w:hAnsiTheme="minorHAnsi" w:cs="Calibri"/>
                <w:sz w:val="21"/>
                <w:szCs w:val="21"/>
              </w:rPr>
              <w:t>Taantuma ja ICT-alan rakennemuutos muuttaa yritysten toimintaympäristöä olee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>l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 xml:space="preserve">lisesti. </w:t>
            </w:r>
            <w:proofErr w:type="spellStart"/>
            <w:r w:rsidRPr="00CF7248">
              <w:rPr>
                <w:rFonts w:asciiTheme="minorHAnsi" w:hAnsiTheme="minorHAnsi" w:cs="Calibri"/>
                <w:sz w:val="21"/>
                <w:szCs w:val="21"/>
              </w:rPr>
              <w:t>ELY-keskuksen</w:t>
            </w:r>
            <w:proofErr w:type="spellEnd"/>
            <w:r w:rsidRPr="00CF7248">
              <w:rPr>
                <w:rFonts w:asciiTheme="minorHAnsi" w:hAnsiTheme="minorHAnsi" w:cs="Calibri"/>
                <w:sz w:val="21"/>
                <w:szCs w:val="21"/>
              </w:rPr>
              <w:t xml:space="preserve"> tulee vastata muutoksiin uudistamalla omaa toimintaansa 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lastRenderedPageBreak/>
              <w:t xml:space="preserve">merkittävästi ja aktivoimalla julkisten toimijoiden uusiutumista.  </w:t>
            </w:r>
          </w:p>
          <w:p w:rsidR="00E823AD" w:rsidRPr="008024B4" w:rsidRDefault="00E823AD" w:rsidP="005A7B5A">
            <w:pPr>
              <w:pStyle w:val="ListParagraph1"/>
              <w:ind w:left="360"/>
              <w:contextualSpacing w:val="0"/>
              <w:rPr>
                <w:rFonts w:asciiTheme="minorHAnsi" w:hAnsiTheme="minorHAnsi"/>
                <w:color w:val="C0504D" w:themeColor="accent2"/>
                <w:sz w:val="21"/>
                <w:szCs w:val="21"/>
              </w:rPr>
            </w:pPr>
            <w:r w:rsidRPr="008024B4">
              <w:rPr>
                <w:rFonts w:asciiTheme="minorHAnsi" w:hAnsiTheme="minorHAnsi" w:cs="Calibri"/>
                <w:b/>
                <w:bCs/>
                <w:color w:val="C0504D" w:themeColor="accent2"/>
                <w:sz w:val="21"/>
                <w:szCs w:val="21"/>
              </w:rPr>
              <w:t>Tarkistusehdotukset strategiseen tulossopimukseen</w:t>
            </w:r>
            <w:r w:rsidRPr="008024B4">
              <w:rPr>
                <w:rFonts w:asciiTheme="minorHAnsi" w:hAnsiTheme="minorHAnsi" w:cs="Calibri"/>
                <w:b/>
                <w:bCs/>
                <w:color w:val="C0504D" w:themeColor="accent2"/>
                <w:sz w:val="21"/>
                <w:szCs w:val="21"/>
              </w:rPr>
              <w:br/>
            </w:r>
          </w:p>
          <w:p w:rsidR="00E823AD" w:rsidRPr="00CF7248" w:rsidRDefault="00E823AD" w:rsidP="00E823AD">
            <w:pPr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CF7248">
              <w:rPr>
                <w:rFonts w:asciiTheme="minorHAnsi" w:hAnsiTheme="minorHAnsi"/>
                <w:sz w:val="21"/>
                <w:szCs w:val="21"/>
              </w:rPr>
              <w:t>ICT-alan kiihtyneen rakennemuutoksen vuoksi yritysten ja julkisen sektorin uudi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s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 xml:space="preserve">tumiskyky nousee alueen menestyksen kannalta kriittiseksi tekijäksi. </w:t>
            </w:r>
            <w:proofErr w:type="spellStart"/>
            <w:r w:rsidRPr="00CF7248">
              <w:rPr>
                <w:rFonts w:asciiTheme="minorHAnsi" w:hAnsiTheme="minorHAnsi"/>
                <w:sz w:val="21"/>
                <w:szCs w:val="21"/>
              </w:rPr>
              <w:t>ELY-keskus</w:t>
            </w:r>
            <w:proofErr w:type="spellEnd"/>
            <w:r w:rsidRPr="00CF7248">
              <w:rPr>
                <w:rFonts w:asciiTheme="minorHAnsi" w:hAnsiTheme="minorHAnsi"/>
                <w:sz w:val="21"/>
                <w:szCs w:val="21"/>
              </w:rPr>
              <w:t xml:space="preserve"> tukee ICT-alan monipuolistumista ja erikokoisten yritysten uudistumista. ICT-alalla on paljon kasvuun kykeneviä pk-yrityksiä, jotka tarvitsevat uusia toimenpiteitä kilpailuetujen kehittämiseen ja kaupalliseen menestykseen. </w:t>
            </w:r>
            <w:proofErr w:type="spellStart"/>
            <w:r w:rsidRPr="00CF7248">
              <w:rPr>
                <w:rFonts w:asciiTheme="minorHAnsi" w:hAnsiTheme="minorHAnsi"/>
                <w:sz w:val="21"/>
                <w:szCs w:val="21"/>
              </w:rPr>
              <w:t>ELY-keskus</w:t>
            </w:r>
            <w:proofErr w:type="spellEnd"/>
            <w:r w:rsidRPr="00CF7248">
              <w:rPr>
                <w:rFonts w:asciiTheme="minorHAnsi" w:hAnsiTheme="minorHAnsi"/>
                <w:sz w:val="21"/>
                <w:szCs w:val="21"/>
              </w:rPr>
              <w:t xml:space="preserve"> seuraa laajasti alueen yritysten kehittymistä ja aktivoi nousevien kasvuyritysten sekä ka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s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vualojen kehittämishankkeita. Alueella on edelleen vahva suurten ja keskisuurten teknologiayritysten joukko, joiden toiminta veturiyrityksinä pienille yrityksille ta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r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vitsee toimintamallien uudistamista. Alueelle tarvitaan uusia sijoittuvia yrityksiä ja paljon lisää perustettavia yrityksiä, joiden tarpeiden ratkaisemiseksi julkisten toim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i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 xml:space="preserve">joiden täytyy uudistaa toimintaansa. </w:t>
            </w:r>
            <w:proofErr w:type="spellStart"/>
            <w:r w:rsidRPr="00CF7248">
              <w:rPr>
                <w:rFonts w:asciiTheme="minorHAnsi" w:hAnsiTheme="minorHAnsi"/>
                <w:sz w:val="21"/>
                <w:szCs w:val="21"/>
              </w:rPr>
              <w:t>ELY-keskus</w:t>
            </w:r>
            <w:proofErr w:type="spellEnd"/>
            <w:r w:rsidRPr="00CF7248">
              <w:rPr>
                <w:rFonts w:asciiTheme="minorHAnsi" w:hAnsiTheme="minorHAnsi"/>
                <w:sz w:val="21"/>
                <w:szCs w:val="21"/>
              </w:rPr>
              <w:t xml:space="preserve"> sparraa käynnistyviä uusia yrity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k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 xml:space="preserve">siä ja esittelee niille soveltuvia julkisten toimijoiden palveluja. </w:t>
            </w:r>
            <w:proofErr w:type="spellStart"/>
            <w:r w:rsidRPr="00CF7248">
              <w:rPr>
                <w:rFonts w:asciiTheme="minorHAnsi" w:hAnsiTheme="minorHAnsi"/>
                <w:sz w:val="21"/>
                <w:szCs w:val="21"/>
              </w:rPr>
              <w:t>ELY-keskus</w:t>
            </w:r>
            <w:proofErr w:type="spellEnd"/>
            <w:r w:rsidRPr="00CF7248">
              <w:rPr>
                <w:rFonts w:asciiTheme="minorHAnsi" w:hAnsiTheme="minorHAnsi"/>
                <w:sz w:val="21"/>
                <w:szCs w:val="21"/>
              </w:rPr>
              <w:t xml:space="preserve"> kannu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s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taa julkisia toimijoita kuvaamaan palvelunsa selkokielellä ja tarjoamaan ne asia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k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 xml:space="preserve">kaiden tarpeisiin vastaavasti. </w:t>
            </w:r>
            <w:proofErr w:type="spellStart"/>
            <w:r w:rsidRPr="00CF7248">
              <w:rPr>
                <w:rFonts w:asciiTheme="minorHAnsi" w:hAnsiTheme="minorHAnsi"/>
                <w:sz w:val="21"/>
                <w:szCs w:val="21"/>
              </w:rPr>
              <w:t>ELY-keskus</w:t>
            </w:r>
            <w:proofErr w:type="spellEnd"/>
            <w:r w:rsidRPr="00CF7248">
              <w:rPr>
                <w:rFonts w:asciiTheme="minorHAnsi" w:hAnsiTheme="minorHAnsi"/>
                <w:sz w:val="21"/>
                <w:szCs w:val="21"/>
              </w:rPr>
              <w:t xml:space="preserve"> kehittää toimijoiden yhteistyötä yritysas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i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 xml:space="preserve">akkuuksien paremmaksi hoitamiseksi. </w:t>
            </w:r>
            <w:proofErr w:type="spellStart"/>
            <w:r w:rsidRPr="00CF7248">
              <w:rPr>
                <w:rFonts w:asciiTheme="minorHAnsi" w:hAnsiTheme="minorHAnsi"/>
                <w:sz w:val="21"/>
                <w:szCs w:val="21"/>
              </w:rPr>
              <w:t>ELY-keskus</w:t>
            </w:r>
            <w:proofErr w:type="spellEnd"/>
            <w:r w:rsidRPr="00CF7248">
              <w:rPr>
                <w:rFonts w:asciiTheme="minorHAnsi" w:hAnsiTheme="minorHAnsi"/>
                <w:sz w:val="21"/>
                <w:szCs w:val="21"/>
              </w:rPr>
              <w:t xml:space="preserve"> kannustaa julkisia toimijoita t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e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 xml:space="preserve">hostamaan yhteistyötä alueen tärkeiden alojen kehittämiseksi (esim. terveys ja hyvinvointi, biotalous, </w:t>
            </w:r>
            <w:proofErr w:type="spellStart"/>
            <w:r w:rsidRPr="00CF7248">
              <w:rPr>
                <w:rFonts w:asciiTheme="minorHAnsi" w:hAnsiTheme="minorHAnsi"/>
                <w:sz w:val="21"/>
                <w:szCs w:val="21"/>
              </w:rPr>
              <w:t>cleantech</w:t>
            </w:r>
            <w:proofErr w:type="spellEnd"/>
            <w:r w:rsidRPr="00CF7248">
              <w:rPr>
                <w:rFonts w:asciiTheme="minorHAnsi" w:hAnsiTheme="minorHAnsi"/>
                <w:sz w:val="21"/>
                <w:szCs w:val="21"/>
              </w:rPr>
              <w:t>, liiketoiminnan digitalisointi, matkailu, puu- ja metalliteollisuus) sekä suuriin äkillisiin muutoksiin varautumiseksi (esim. kaivosala, elintarviketeollisuus ja suurhankkeet).</w:t>
            </w:r>
          </w:p>
          <w:p w:rsidR="00CC3971" w:rsidRPr="00CF7248" w:rsidRDefault="00CC3971" w:rsidP="001A328C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CC3971" w:rsidRPr="00CF7248" w:rsidRDefault="00CC3971" w:rsidP="00DB664A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lastRenderedPageBreak/>
              <w:t>Kasvuun ja kansainvälistymiseen kannustava innovaatioympäristö</w:t>
            </w:r>
          </w:p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A03E4B" w:rsidRPr="00CF7248" w:rsidRDefault="00A03E4B" w:rsidP="00A03E4B">
            <w:pPr>
              <w:rPr>
                <w:rFonts w:asciiTheme="minorHAnsi" w:hAnsiTheme="minorHAnsi" w:cs="Calibri"/>
                <w:b/>
                <w:bCs/>
                <w:color w:val="FF0000"/>
                <w:sz w:val="21"/>
                <w:szCs w:val="21"/>
              </w:rPr>
            </w:pPr>
          </w:p>
          <w:p w:rsidR="00A03E4B" w:rsidRPr="008024B4" w:rsidRDefault="00A03E4B" w:rsidP="005A7B5A">
            <w:pPr>
              <w:pStyle w:val="ListParagraph1"/>
              <w:ind w:left="360"/>
              <w:contextualSpacing w:val="0"/>
              <w:rPr>
                <w:rFonts w:asciiTheme="minorHAnsi" w:hAnsiTheme="minorHAnsi" w:cs="Calibri"/>
                <w:color w:val="C0504D" w:themeColor="accent2"/>
                <w:sz w:val="21"/>
                <w:szCs w:val="21"/>
              </w:rPr>
            </w:pPr>
            <w:r w:rsidRPr="008024B4">
              <w:rPr>
                <w:rFonts w:asciiTheme="minorHAnsi" w:hAnsiTheme="minorHAnsi" w:cs="Calibri"/>
                <w:b/>
                <w:bCs/>
                <w:color w:val="C0504D" w:themeColor="accent2"/>
                <w:sz w:val="21"/>
                <w:szCs w:val="21"/>
              </w:rPr>
              <w:t>Toimintaympäristön muutokset</w:t>
            </w:r>
          </w:p>
          <w:p w:rsidR="00A03E4B" w:rsidRPr="00CF7248" w:rsidRDefault="00A03E4B" w:rsidP="00A03E4B">
            <w:pPr>
              <w:pStyle w:val="ListParagraph1"/>
              <w:ind w:left="360"/>
              <w:contextualSpacing w:val="0"/>
              <w:rPr>
                <w:rFonts w:asciiTheme="minorHAnsi" w:hAnsiTheme="minorHAnsi" w:cs="Calibri"/>
                <w:color w:val="FF0000"/>
                <w:sz w:val="21"/>
                <w:szCs w:val="21"/>
              </w:rPr>
            </w:pPr>
          </w:p>
          <w:p w:rsidR="00A03E4B" w:rsidRPr="00CF7248" w:rsidRDefault="00A03E4B" w:rsidP="0037078A">
            <w:pPr>
              <w:pStyle w:val="Kommentinteksti"/>
              <w:rPr>
                <w:rFonts w:asciiTheme="minorHAnsi" w:hAnsiTheme="minorHAnsi" w:cs="Calibri"/>
                <w:sz w:val="21"/>
                <w:szCs w:val="21"/>
              </w:rPr>
            </w:pPr>
            <w:r w:rsidRPr="00CF7248">
              <w:rPr>
                <w:rFonts w:asciiTheme="minorHAnsi" w:hAnsiTheme="minorHAnsi" w:cs="Calibri"/>
                <w:sz w:val="21"/>
                <w:szCs w:val="21"/>
              </w:rPr>
              <w:t>Taantuma ja ICT-alan rakennemuutos nostaa kasvuun ja kansainvälistymiseen ka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>n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>nustavalta innovaatioympäristöltä edellytettäviä konkreettisia tulostavoitteita. Innovaatioympäristöön osallistuu jo vahva ja monipuolinen joukko toimijoita, joten kehittämisen painopistettä tulee siirtää toimijaverkoston tuottamien tulosten va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>i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 xml:space="preserve">kuttavuuden nostamiseen.  </w:t>
            </w:r>
          </w:p>
          <w:p w:rsidR="00A03E4B" w:rsidRPr="008024B4" w:rsidRDefault="00A03E4B" w:rsidP="005A7B5A">
            <w:pPr>
              <w:pStyle w:val="ListParagraph1"/>
              <w:ind w:left="360"/>
              <w:contextualSpacing w:val="0"/>
              <w:rPr>
                <w:rFonts w:asciiTheme="minorHAnsi" w:hAnsiTheme="minorHAnsi"/>
                <w:color w:val="C0504D" w:themeColor="accent2"/>
                <w:sz w:val="21"/>
                <w:szCs w:val="21"/>
              </w:rPr>
            </w:pPr>
            <w:r w:rsidRPr="008024B4">
              <w:rPr>
                <w:rFonts w:asciiTheme="minorHAnsi" w:hAnsiTheme="minorHAnsi" w:cs="Calibri"/>
                <w:b/>
                <w:bCs/>
                <w:color w:val="C0504D" w:themeColor="accent2"/>
                <w:sz w:val="21"/>
                <w:szCs w:val="21"/>
              </w:rPr>
              <w:t>Tarkistusehdotukset strategiseen tulossopimukseen</w:t>
            </w:r>
            <w:r w:rsidRPr="008024B4">
              <w:rPr>
                <w:rFonts w:asciiTheme="minorHAnsi" w:hAnsiTheme="minorHAnsi" w:cs="Calibri"/>
                <w:b/>
                <w:bCs/>
                <w:color w:val="C0504D" w:themeColor="accent2"/>
                <w:sz w:val="21"/>
                <w:szCs w:val="21"/>
              </w:rPr>
              <w:br/>
            </w:r>
          </w:p>
          <w:p w:rsidR="00A03E4B" w:rsidRPr="00CF7248" w:rsidRDefault="00A03E4B" w:rsidP="00A03E4B">
            <w:pPr>
              <w:rPr>
                <w:rFonts w:asciiTheme="minorHAnsi" w:hAnsiTheme="minorHAnsi" w:cs="Calibri"/>
                <w:bCs/>
                <w:sz w:val="21"/>
                <w:szCs w:val="21"/>
              </w:rPr>
            </w:pP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Äkillinen ICT-alan rakennemuutos, kasvava työttömyys ja viennin väheneminen edellyttävät alueen innovaatioympäristön tulosten merkittävää kehittämistä. Inn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vaatioympäristöön kuuluu suuri joukko toimijoita, joiden yhteistä vaikuttavuutta kasvuun ja kansainvälistymiseen tulee nostaa. Innovaatioympäristön toimijoilla on käytettävissään monia palveluja kokeilujen käynnistämiseen ja jatkokehittämiseen. </w:t>
            </w:r>
            <w:proofErr w:type="spellStart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ELY-keskus</w:t>
            </w:r>
            <w:proofErr w:type="spellEnd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 rohkaisee innovaatioympäristön toimijoita aktivoimaan runsaasti lisää alkuvaiheen pieniä kokeiluja, joiden avulla tunnistetaan innovaatioiden potentiaalit ja lasketaan jatkohankkeiden kynnystä. </w:t>
            </w:r>
            <w:proofErr w:type="spellStart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ELY-keskus</w:t>
            </w:r>
            <w:proofErr w:type="spellEnd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 aktivoi innovaatioympäristön toimijoita kuvaamaan palvelunsa konkreettisesti ja välittämään niitä aktiivisesti mahdollisille asiakkaille. </w:t>
            </w:r>
            <w:proofErr w:type="spellStart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ELY-keskus</w:t>
            </w:r>
            <w:proofErr w:type="spellEnd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 korostaa innovaatioympäristön panostamista jatkohankkeisiin, joissa innovaatioita realisoidaan kasvua ja kansainvälistymistä tuottavaksi liiketoiminnaksi. </w:t>
            </w:r>
            <w:proofErr w:type="spellStart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ELY-keskus</w:t>
            </w:r>
            <w:proofErr w:type="spellEnd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 aktivoi innovaatioympäristön palvelujen kokoamista palvelukokonaisuudeksi, jonka elementit tukevat kokeiluja, niiden kaupallistamista ja kansainvälistämistä. Erityisesti nuoret yrittäjät tarvitsevat he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kilökohtaista ja kannustavaa neuvontaa. Innovaatiohankkeiden hyödyllisyyden kehittämistä tulee edistää kokoamalla innovaatioiden </w:t>
            </w:r>
            <w:proofErr w:type="spellStart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konseptointia</w:t>
            </w:r>
            <w:proofErr w:type="spellEnd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 tarjoavat pa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l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velut, joiden avulla esim. käyttäjien tarpeet saadaan ohjaamaan innovaatioiden kehittämistä. </w:t>
            </w:r>
            <w:proofErr w:type="spellStart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ELY-keskus</w:t>
            </w:r>
            <w:proofErr w:type="spellEnd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 näyttää esimerkkiä kehittämällä omaa toimintaansa hy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ö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dyntäen teknologioiden mahdollisuuksia ja tarjoamalla aktiivisesti mahdollisuuksia toimintaansa tukevien yritysratkaisujen kehittämiseen.</w:t>
            </w:r>
          </w:p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CC3971" w:rsidRPr="00CF7248" w:rsidRDefault="00CC3971" w:rsidP="005B4F4A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lastRenderedPageBreak/>
              <w:t xml:space="preserve">Uusiutuva energia </w:t>
            </w:r>
            <w:r w:rsidR="003906F8" w:rsidRPr="00CF7248">
              <w:rPr>
                <w:rFonts w:asciiTheme="minorHAnsi" w:hAnsiTheme="minorHAnsi" w:cs="Arial"/>
                <w:sz w:val="21"/>
                <w:szCs w:val="21"/>
              </w:rPr>
              <w:t>ekotehokku</w:t>
            </w:r>
            <w:r w:rsidR="003906F8" w:rsidRPr="00CF7248">
              <w:rPr>
                <w:rFonts w:asciiTheme="minorHAnsi" w:hAnsiTheme="minorHAnsi" w:cs="Arial"/>
                <w:sz w:val="21"/>
                <w:szCs w:val="21"/>
              </w:rPr>
              <w:t>u</w:t>
            </w:r>
            <w:r w:rsidR="003906F8" w:rsidRPr="00CF7248">
              <w:rPr>
                <w:rFonts w:asciiTheme="minorHAnsi" w:hAnsiTheme="minorHAnsi" w:cs="Arial"/>
                <w:sz w:val="21"/>
                <w:szCs w:val="21"/>
              </w:rPr>
              <w:t>den parantaminen</w:t>
            </w:r>
          </w:p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D26A9B" w:rsidRPr="00CF7248" w:rsidRDefault="00D26A9B" w:rsidP="00D26A9B">
            <w:pPr>
              <w:pStyle w:val="ListParagraph1"/>
              <w:ind w:left="0"/>
              <w:rPr>
                <w:rFonts w:asciiTheme="minorHAnsi" w:hAnsiTheme="minorHAnsi" w:cstheme="minorHAnsi"/>
                <w:color w:val="C0504D" w:themeColor="accent2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  <w:t>1</w:t>
            </w:r>
            <w:r w:rsidRPr="00CF7248"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  <w:t>. Toimintaympäristön muutokset</w:t>
            </w:r>
          </w:p>
          <w:p w:rsidR="00D26A9B" w:rsidRPr="00CF7248" w:rsidRDefault="00D26A9B" w:rsidP="00D26A9B">
            <w:pPr>
              <w:pStyle w:val="ListParagraph1"/>
              <w:ind w:left="0"/>
              <w:rPr>
                <w:rFonts w:asciiTheme="minorHAnsi" w:hAnsiTheme="minorHAnsi" w:cstheme="minorHAnsi"/>
                <w:color w:val="C0504D" w:themeColor="accent2"/>
                <w:sz w:val="21"/>
                <w:szCs w:val="21"/>
              </w:rPr>
            </w:pPr>
          </w:p>
          <w:p w:rsidR="00D26A9B" w:rsidRPr="00CF7248" w:rsidRDefault="00D26A9B" w:rsidP="00D26A9B">
            <w:pPr>
              <w:pStyle w:val="ListParagraph1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Maailmanmarkkinatilanteen kehittyminen fossiilissa polttoaineissa ja taloustaa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tuma vaikuttaa uusiutuvan energian kilpailukykyyn. Metsähakkeen tuotantoketjun tuen loppuminen heikentää alan kilpailukykyä. Metsähakkeen käytön lisäämisellä on myönteisiä työllisyysvaikutuksia. </w:t>
            </w:r>
          </w:p>
          <w:p w:rsidR="00D26A9B" w:rsidRPr="00CF7248" w:rsidRDefault="00D26A9B" w:rsidP="00D26A9B">
            <w:pPr>
              <w:pStyle w:val="ListParagraph1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26A9B" w:rsidRPr="00CF7248" w:rsidRDefault="00D26A9B" w:rsidP="00D26A9B">
            <w:pPr>
              <w:pStyle w:val="ListParagraph1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Maalämpöpumppujen yleistyminen on lisännyt kilpailua eri energiamuotojen väli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l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lä (hakkeen kilpailukyky, vaikutukset sähkön käyttöön). Maailmantalouden tilanne hidastaa investointien toteutusta ja uusien ratkaisujen käyttöönottoa.</w:t>
            </w:r>
          </w:p>
          <w:p w:rsidR="00D26A9B" w:rsidRPr="00CF7248" w:rsidRDefault="00D26A9B" w:rsidP="00D26A9B">
            <w:pPr>
              <w:pStyle w:val="ListParagraph1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26A9B" w:rsidRPr="00CF7248" w:rsidRDefault="00D26A9B" w:rsidP="00D26A9B">
            <w:pPr>
              <w:pStyle w:val="ListParagraph1"/>
              <w:ind w:left="0"/>
              <w:rPr>
                <w:rFonts w:asciiTheme="minorHAnsi" w:hAnsiTheme="minorHAnsi" w:cstheme="minorHAnsi"/>
                <w:color w:val="C0504D" w:themeColor="accent2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  <w:t>2</w:t>
            </w:r>
            <w:r w:rsidRPr="00CF7248"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  <w:t>. Tarkistusehdotukset strategiseen tulossopimukseen</w:t>
            </w:r>
          </w:p>
          <w:p w:rsidR="00D26A9B" w:rsidRPr="00CF7248" w:rsidRDefault="00D26A9B" w:rsidP="00D26A9B">
            <w:pPr>
              <w:pStyle w:val="ListParagraph1"/>
              <w:ind w:left="360"/>
              <w:rPr>
                <w:rFonts w:asciiTheme="minorHAnsi" w:hAnsiTheme="minorHAnsi" w:cstheme="minorHAnsi"/>
                <w:color w:val="C0504D" w:themeColor="accent2"/>
                <w:sz w:val="21"/>
                <w:szCs w:val="21"/>
              </w:rPr>
            </w:pPr>
          </w:p>
          <w:p w:rsidR="00D26A9B" w:rsidRPr="00CF7248" w:rsidRDefault="00D26A9B" w:rsidP="00D26A9B">
            <w:pPr>
              <w:pStyle w:val="ListParagraph1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Huomioidaan Kestävää kasvua ja työtä sekä Manner-Suomen maaseudun kehitt</w:t>
            </w:r>
            <w:r>
              <w:rPr>
                <w:rFonts w:asciiTheme="minorHAnsi" w:hAnsiTheme="minorHAnsi" w:cs="Arial"/>
                <w:sz w:val="21"/>
                <w:szCs w:val="21"/>
              </w:rPr>
              <w:t>ä</w:t>
            </w:r>
            <w:r>
              <w:rPr>
                <w:rFonts w:asciiTheme="minorHAnsi" w:hAnsiTheme="minorHAnsi" w:cs="Arial"/>
                <w:sz w:val="21"/>
                <w:szCs w:val="21"/>
              </w:rPr>
              <w:t>misohjelmien tavoitteet ja hyödynnetään ohjelmien välineitä uusiutuvan energian ja ekotehokkuuden parantamiseksi.</w:t>
            </w:r>
          </w:p>
          <w:p w:rsidR="000E0D67" w:rsidRPr="00CF7248" w:rsidRDefault="000E0D67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1D5EBF" w:rsidRPr="00CF7248" w:rsidRDefault="001D5EB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 xml:space="preserve">Toimivat työmarkkinat ja osaavan 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lastRenderedPageBreak/>
              <w:t>työvoiman saatavuuden turva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minen</w:t>
            </w:r>
          </w:p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D26A9B" w:rsidRDefault="00D26A9B" w:rsidP="00D26A9B">
            <w:pPr>
              <w:pStyle w:val="ListParagraph1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</w:pPr>
            <w:r w:rsidRPr="00CF7248"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  <w:lastRenderedPageBreak/>
              <w:t>Toimintaympäristön muutokset</w:t>
            </w:r>
          </w:p>
          <w:p w:rsidR="00D26A9B" w:rsidRDefault="00D26A9B" w:rsidP="00D26A9B">
            <w:pPr>
              <w:pStyle w:val="ListParagraph1"/>
              <w:ind w:left="360"/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</w:pPr>
          </w:p>
          <w:p w:rsidR="00D26A9B" w:rsidRPr="007E63E4" w:rsidRDefault="00D26A9B" w:rsidP="00D26A9B">
            <w:pPr>
              <w:pStyle w:val="ListParagraph1"/>
              <w:ind w:left="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9840A7">
              <w:rPr>
                <w:rFonts w:asciiTheme="minorHAnsi" w:hAnsiTheme="minorHAnsi" w:cstheme="minorHAnsi"/>
                <w:sz w:val="21"/>
                <w:szCs w:val="21"/>
              </w:rPr>
              <w:t>ICT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-alan sisällä on tapahtunut uudelleen suuntautumista ja uudenlaista yritysto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mintaa, mm. terveysteknologia, autoteollisuus,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cleantech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.  On tarpeen kehittää uusia toimintamalleja osaavan työvoiman saatavuuden turvaamiseksi.</w:t>
            </w:r>
          </w:p>
          <w:p w:rsidR="00D26A9B" w:rsidRDefault="00D26A9B" w:rsidP="00D26A9B">
            <w:pPr>
              <w:pStyle w:val="ListParagraph1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26A9B" w:rsidRDefault="00D26A9B" w:rsidP="00D26A9B">
            <w:pPr>
              <w:pStyle w:val="ListParagraph1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Panostetaan Pohjoisen alueen työmahdollisuuksien ja työnhakijoiden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kohtaannon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edistämiseen,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TE-hallinnon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henkilöstön osaamista kehittämällä ja henkilöst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ö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resursseja suuntaamalla.</w:t>
            </w:r>
          </w:p>
          <w:p w:rsidR="00D26A9B" w:rsidRDefault="00D26A9B" w:rsidP="00D26A9B">
            <w:pPr>
              <w:pStyle w:val="Luettelokappale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26A9B" w:rsidRDefault="00D26A9B" w:rsidP="00D26A9B">
            <w:pPr>
              <w:pStyle w:val="ListParagraph1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Venäjän pakotteiden vaikutus elintarviketeollisuuteen lisännee ko. toimialueella työttömyyttä.</w:t>
            </w:r>
          </w:p>
          <w:p w:rsidR="00D26A9B" w:rsidRDefault="00D26A9B" w:rsidP="00D26A9B">
            <w:pPr>
              <w:pStyle w:val="Luettelokappale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26A9B" w:rsidRDefault="00D26A9B" w:rsidP="00D26A9B">
            <w:pPr>
              <w:pStyle w:val="Luettelokappale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26A9B" w:rsidRPr="00CF7248" w:rsidRDefault="00D26A9B" w:rsidP="00D26A9B">
            <w:pPr>
              <w:pStyle w:val="ListParagraph1"/>
              <w:ind w:left="0"/>
              <w:rPr>
                <w:rFonts w:asciiTheme="minorHAnsi" w:hAnsiTheme="minorHAnsi" w:cstheme="minorHAnsi"/>
                <w:color w:val="C0504D" w:themeColor="accent2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  <w:t>2</w:t>
            </w:r>
            <w:r w:rsidRPr="00CF7248"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  <w:t>. Tarkistusehdotukset strategiseen tulossopimukseen</w:t>
            </w:r>
          </w:p>
          <w:p w:rsidR="00D26A9B" w:rsidRDefault="00D26A9B" w:rsidP="00D26A9B">
            <w:pPr>
              <w:pStyle w:val="ListParagraph1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26A9B" w:rsidRPr="00D744A9" w:rsidRDefault="00D26A9B" w:rsidP="00D26A9B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D744A9">
              <w:rPr>
                <w:rFonts w:asciiTheme="minorHAnsi" w:hAnsiTheme="minorHAnsi" w:cstheme="minorHAnsi"/>
                <w:i/>
                <w:sz w:val="21"/>
                <w:szCs w:val="21"/>
              </w:rPr>
              <w:t>Työelämän laadun ja tuottavuuden samanaikainen parantaminen</w:t>
            </w:r>
          </w:p>
          <w:p w:rsidR="00D26A9B" w:rsidRPr="00D744A9" w:rsidRDefault="00D26A9B" w:rsidP="00D26A9B">
            <w:pPr>
              <w:spacing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26A9B" w:rsidRDefault="00D26A9B" w:rsidP="00D26A9B">
            <w:pPr>
              <w:spacing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D744A9">
              <w:rPr>
                <w:rFonts w:asciiTheme="minorHAnsi" w:hAnsiTheme="minorHAnsi" w:cstheme="minorHAnsi"/>
                <w:sz w:val="21"/>
                <w:szCs w:val="21"/>
              </w:rPr>
              <w:t xml:space="preserve">Pohjois-Pohjanmaan </w:t>
            </w:r>
            <w:proofErr w:type="spellStart"/>
            <w:r w:rsidRPr="00D744A9">
              <w:rPr>
                <w:rFonts w:asciiTheme="minorHAnsi" w:hAnsiTheme="minorHAnsi" w:cstheme="minorHAnsi"/>
                <w:sz w:val="21"/>
                <w:szCs w:val="21"/>
              </w:rPr>
              <w:t>ELY-keskus</w:t>
            </w:r>
            <w:proofErr w:type="spellEnd"/>
            <w:r w:rsidRPr="00D744A9">
              <w:rPr>
                <w:rFonts w:asciiTheme="minorHAnsi" w:hAnsiTheme="minorHAnsi" w:cstheme="minorHAnsi"/>
                <w:sz w:val="21"/>
                <w:szCs w:val="21"/>
              </w:rPr>
              <w:t xml:space="preserve"> on nimennyt Pohjois-Pohjanmaan Työelämä 2020 alueverkoston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Pr="00D744A9">
              <w:rPr>
                <w:rFonts w:asciiTheme="minorHAnsi" w:hAnsiTheme="minorHAnsi" w:cstheme="minorHAnsi"/>
                <w:sz w:val="21"/>
                <w:szCs w:val="21"/>
              </w:rPr>
              <w:t>Alueverkosto on valmistellut yhteistyölupauksen, jossa on määrite</w:t>
            </w:r>
            <w:r w:rsidRPr="00D744A9">
              <w:rPr>
                <w:rFonts w:asciiTheme="minorHAnsi" w:hAnsiTheme="minorHAnsi" w:cstheme="minorHAnsi"/>
                <w:sz w:val="21"/>
                <w:szCs w:val="21"/>
              </w:rPr>
              <w:t>l</w:t>
            </w:r>
            <w:r w:rsidRPr="00D744A9">
              <w:rPr>
                <w:rFonts w:asciiTheme="minorHAnsi" w:hAnsiTheme="minorHAnsi" w:cstheme="minorHAnsi"/>
                <w:sz w:val="21"/>
                <w:szCs w:val="21"/>
              </w:rPr>
              <w:t xml:space="preserve">ty alueen missio ja avaintavoitteet.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Missio on ”H</w:t>
            </w:r>
            <w:r w:rsidRPr="00D744A9">
              <w:rPr>
                <w:rFonts w:asciiTheme="minorHAnsi" w:hAnsiTheme="minorHAnsi" w:cstheme="minorHAnsi"/>
                <w:sz w:val="21"/>
                <w:szCs w:val="21"/>
              </w:rPr>
              <w:t>yvää työelämää Pohjois-Pohjanmaalla - Tuloksellisten työpaikkojen takana osaaminen, innovatiivisuus ja hyvinvoiva henkilöstö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” ja a</w:t>
            </w:r>
            <w:r w:rsidRPr="00D744A9">
              <w:rPr>
                <w:rFonts w:asciiTheme="minorHAnsi" w:hAnsiTheme="minorHAnsi" w:cstheme="minorHAnsi"/>
                <w:sz w:val="21"/>
                <w:szCs w:val="21"/>
              </w:rPr>
              <w:t>vaintavoitteet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ovat:</w:t>
            </w:r>
            <w:r w:rsidRPr="00D744A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D26A9B" w:rsidRPr="00D744A9" w:rsidRDefault="00D26A9B" w:rsidP="00D26A9B">
            <w:pPr>
              <w:spacing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26A9B" w:rsidRPr="00D744A9" w:rsidRDefault="00D26A9B" w:rsidP="00D26A9B">
            <w:pPr>
              <w:spacing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D744A9">
              <w:rPr>
                <w:rFonts w:asciiTheme="minorHAnsi" w:hAnsiTheme="minorHAnsi" w:cstheme="minorHAnsi"/>
                <w:sz w:val="21"/>
                <w:szCs w:val="21"/>
              </w:rPr>
              <w:t xml:space="preserve">1) yritykset mukaan kehittämispolulle, työelämän laadulla tuottavuutta, </w:t>
            </w:r>
          </w:p>
          <w:p w:rsidR="00D26A9B" w:rsidRPr="00D744A9" w:rsidRDefault="00D26A9B" w:rsidP="00D26A9B">
            <w:pPr>
              <w:spacing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D744A9">
              <w:rPr>
                <w:rFonts w:asciiTheme="minorHAnsi" w:hAnsiTheme="minorHAnsi" w:cstheme="minorHAnsi"/>
                <w:sz w:val="21"/>
                <w:szCs w:val="21"/>
              </w:rPr>
              <w:t xml:space="preserve">2) tunnetaan ja tunnistetaan verkostossa toimijoiden osaaminen ja palvelut ja alueen hankkeet ja </w:t>
            </w:r>
          </w:p>
          <w:p w:rsidR="00D26A9B" w:rsidRPr="00D744A9" w:rsidRDefault="00D26A9B" w:rsidP="00D26A9B">
            <w:pPr>
              <w:spacing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D744A9">
              <w:rPr>
                <w:rFonts w:asciiTheme="minorHAnsi" w:hAnsiTheme="minorHAnsi" w:cstheme="minorHAnsi"/>
                <w:sz w:val="21"/>
                <w:szCs w:val="21"/>
              </w:rPr>
              <w:t xml:space="preserve">3) osaavan työvoiman rekrytointi, työpaikkojen ja työntekijöiden </w:t>
            </w:r>
            <w:proofErr w:type="spellStart"/>
            <w:r w:rsidRPr="00D744A9">
              <w:rPr>
                <w:rFonts w:asciiTheme="minorHAnsi" w:hAnsiTheme="minorHAnsi" w:cstheme="minorHAnsi"/>
                <w:sz w:val="21"/>
                <w:szCs w:val="21"/>
              </w:rPr>
              <w:t>kohtaanto</w:t>
            </w:r>
            <w:proofErr w:type="spellEnd"/>
            <w:r w:rsidRPr="00D744A9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  <w:p w:rsidR="00D26A9B" w:rsidRDefault="00D26A9B" w:rsidP="00D26A9B">
            <w:pPr>
              <w:pStyle w:val="NoSpacing1"/>
              <w:rPr>
                <w:rFonts w:asciiTheme="minorHAnsi" w:hAnsiTheme="minorHAnsi" w:cstheme="minorHAnsi"/>
                <w:sz w:val="21"/>
                <w:szCs w:val="21"/>
                <w:lang w:eastAsia="fi-FI"/>
              </w:rPr>
            </w:pPr>
          </w:p>
          <w:p w:rsidR="00D26A9B" w:rsidRPr="00D744A9" w:rsidRDefault="00D26A9B" w:rsidP="00D26A9B">
            <w:pPr>
              <w:pStyle w:val="NoSpacing1"/>
              <w:rPr>
                <w:rFonts w:asciiTheme="minorHAnsi" w:hAnsiTheme="minorHAnsi" w:cstheme="minorHAnsi"/>
                <w:sz w:val="21"/>
                <w:szCs w:val="21"/>
                <w:lang w:eastAsia="fi-FI"/>
              </w:rPr>
            </w:pPr>
            <w:proofErr w:type="spellStart"/>
            <w:r w:rsidRPr="00D744A9"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>ELY-keskukseen</w:t>
            </w:r>
            <w:proofErr w:type="spellEnd"/>
            <w:r w:rsidRPr="00D744A9"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 xml:space="preserve"> on lisäksi perustettu </w:t>
            </w:r>
            <w:proofErr w:type="spellStart"/>
            <w:r w:rsidRPr="00D744A9"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>ELY-keskuksen</w:t>
            </w:r>
            <w:proofErr w:type="spellEnd"/>
            <w:r w:rsidRPr="00D744A9"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 xml:space="preserve"> ja </w:t>
            </w:r>
            <w:proofErr w:type="spellStart"/>
            <w:r w:rsidRPr="00D744A9"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>TE-toimiston</w:t>
            </w:r>
            <w:proofErr w:type="spellEnd"/>
            <w:r w:rsidRPr="00D744A9"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 xml:space="preserve"> yhteinen ty</w:t>
            </w:r>
            <w:r w:rsidRPr="00D744A9"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>ö</w:t>
            </w:r>
            <w:r w:rsidRPr="00D744A9"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>elämän laaturyhmä</w:t>
            </w:r>
            <w:r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 xml:space="preserve">. </w:t>
            </w:r>
            <w:r w:rsidRPr="00D744A9"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 xml:space="preserve">Työelämän laatu nähdään yhtenä osana yritysasiakkaiden palvelua, johon etenkin </w:t>
            </w:r>
            <w:proofErr w:type="spellStart"/>
            <w:r w:rsidRPr="00D744A9"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>TE-toimiston</w:t>
            </w:r>
            <w:proofErr w:type="spellEnd"/>
            <w:r w:rsidRPr="00D744A9"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 xml:space="preserve"> yritysasiakkuustoiminnon sekä </w:t>
            </w:r>
            <w:proofErr w:type="spellStart"/>
            <w:r w:rsidRPr="00D744A9"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>ELY-keskuksen</w:t>
            </w:r>
            <w:proofErr w:type="spellEnd"/>
            <w:r w:rsidRPr="00D744A9">
              <w:rPr>
                <w:rFonts w:asciiTheme="minorHAnsi" w:hAnsiTheme="minorHAnsi" w:cstheme="minorHAnsi"/>
                <w:sz w:val="21"/>
                <w:szCs w:val="21"/>
                <w:lang w:eastAsia="fi-FI"/>
              </w:rPr>
              <w:t xml:space="preserve"> asiantuntijat kiinnittävät yritysasiakkaiden kanssa tehtävässä päivittäisessä työssä huomiota.</w:t>
            </w:r>
          </w:p>
          <w:p w:rsidR="00CC3971" w:rsidRPr="00CF7248" w:rsidRDefault="00CC3971" w:rsidP="00CC72C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CC3971" w:rsidRPr="00CF7248" w:rsidRDefault="00CC3971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C3971" w:rsidRPr="00CF7248" w:rsidTr="00830ECD">
        <w:tc>
          <w:tcPr>
            <w:tcW w:w="14148" w:type="dxa"/>
            <w:gridSpan w:val="3"/>
            <w:shd w:val="clear" w:color="auto" w:fill="CCFFCC"/>
          </w:tcPr>
          <w:p w:rsidR="00CC3971" w:rsidRPr="00CF7248" w:rsidRDefault="00CC3971" w:rsidP="00A76790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lastRenderedPageBreak/>
              <w:t>3.3. Väestön hyvinvointi</w:t>
            </w:r>
            <w:r w:rsidR="001D5EBF" w:rsidRPr="00CF7248">
              <w:rPr>
                <w:rFonts w:asciiTheme="minorHAnsi" w:hAnsiTheme="minorHAnsi" w:cs="Arial"/>
                <w:b/>
                <w:bCs/>
                <w:color w:val="C0504D"/>
                <w:sz w:val="21"/>
                <w:szCs w:val="21"/>
              </w:rPr>
              <w:t xml:space="preserve"> </w:t>
            </w: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33196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Strategiset painotukset</w:t>
            </w:r>
          </w:p>
        </w:tc>
        <w:tc>
          <w:tcPr>
            <w:tcW w:w="7320" w:type="dxa"/>
          </w:tcPr>
          <w:p w:rsidR="00CC3971" w:rsidRPr="00CF7248" w:rsidRDefault="00CC3971" w:rsidP="0033196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 xml:space="preserve">ELY -keskuksen </w:t>
            </w:r>
            <w:r w:rsidR="004B649E" w:rsidRPr="00CF7248">
              <w:rPr>
                <w:rFonts w:asciiTheme="minorHAnsi" w:hAnsiTheme="minorHAnsi" w:cs="Arial"/>
                <w:b/>
                <w:sz w:val="21"/>
                <w:szCs w:val="21"/>
              </w:rPr>
              <w:t>muutos</w:t>
            </w: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esitys</w:t>
            </w:r>
          </w:p>
        </w:tc>
        <w:tc>
          <w:tcPr>
            <w:tcW w:w="3720" w:type="dxa"/>
          </w:tcPr>
          <w:p w:rsidR="00CC3971" w:rsidRPr="00CF7248" w:rsidRDefault="000D1775" w:rsidP="0033196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Työryhmä</w:t>
            </w: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3B2A98">
            <w:pPr>
              <w:tabs>
                <w:tab w:val="num" w:pos="1620"/>
              </w:tabs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Terveellinen, turvallinen ja</w:t>
            </w:r>
          </w:p>
          <w:p w:rsidR="00CC3971" w:rsidRPr="00CF7248" w:rsidRDefault="00CC3971" w:rsidP="003B2A98">
            <w:pPr>
              <w:tabs>
                <w:tab w:val="num" w:pos="1620"/>
              </w:tabs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lastRenderedPageBreak/>
              <w:t xml:space="preserve"> viihtyisä elinympäristö</w:t>
            </w:r>
          </w:p>
          <w:p w:rsidR="00CC3971" w:rsidRPr="00CF7248" w:rsidRDefault="00CC3971" w:rsidP="003B2A98">
            <w:pPr>
              <w:tabs>
                <w:tab w:val="num" w:pos="1620"/>
              </w:tabs>
              <w:rPr>
                <w:rFonts w:asciiTheme="minorHAnsi" w:hAnsiTheme="minorHAnsi" w:cs="Arial"/>
                <w:sz w:val="21"/>
                <w:szCs w:val="21"/>
              </w:rPr>
            </w:pPr>
          </w:p>
          <w:p w:rsidR="00CC3971" w:rsidRPr="00CF7248" w:rsidRDefault="00CC3971" w:rsidP="003B2A98">
            <w:pPr>
              <w:tabs>
                <w:tab w:val="num" w:pos="1620"/>
              </w:tabs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245F9A" w:rsidRPr="00CF7248" w:rsidRDefault="00245F9A" w:rsidP="00245F9A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:rsidR="00CC3971" w:rsidRPr="00CF7248" w:rsidRDefault="00CC3971" w:rsidP="00601B6E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CC3971" w:rsidRPr="00CF7248" w:rsidRDefault="00CC3971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3B2A98">
            <w:pPr>
              <w:jc w:val="both"/>
              <w:outlineLvl w:val="0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lastRenderedPageBreak/>
              <w:t>Toimivat matkat</w:t>
            </w:r>
          </w:p>
          <w:p w:rsidR="00CC3971" w:rsidRPr="00CF7248" w:rsidRDefault="00CC3971" w:rsidP="003B2A98">
            <w:pPr>
              <w:jc w:val="both"/>
              <w:outlineLvl w:val="0"/>
              <w:rPr>
                <w:rFonts w:asciiTheme="minorHAnsi" w:hAnsiTheme="minorHAnsi" w:cs="Arial"/>
                <w:sz w:val="21"/>
                <w:szCs w:val="21"/>
              </w:rPr>
            </w:pPr>
          </w:p>
          <w:p w:rsidR="00CC3971" w:rsidRPr="00CF7248" w:rsidRDefault="00CC3971" w:rsidP="003B2A98">
            <w:pPr>
              <w:jc w:val="both"/>
              <w:outlineLvl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CC3971" w:rsidRPr="00CF7248" w:rsidRDefault="00CC3971" w:rsidP="00A76790">
            <w:pPr>
              <w:pStyle w:val="ListParagraph1"/>
              <w:ind w:left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CC3971" w:rsidRPr="00CF7248" w:rsidRDefault="00CC3971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3B2A98">
            <w:pPr>
              <w:jc w:val="both"/>
              <w:outlineLvl w:val="0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Turvallinen ruoka</w:t>
            </w:r>
          </w:p>
          <w:p w:rsidR="00CC3971" w:rsidRPr="00CF7248" w:rsidRDefault="00CC3971" w:rsidP="003B2A98">
            <w:pPr>
              <w:jc w:val="both"/>
              <w:outlineLvl w:val="0"/>
              <w:rPr>
                <w:rFonts w:asciiTheme="minorHAnsi" w:hAnsiTheme="minorHAnsi" w:cs="Arial"/>
                <w:sz w:val="21"/>
                <w:szCs w:val="21"/>
              </w:rPr>
            </w:pPr>
          </w:p>
          <w:p w:rsidR="00CC3971" w:rsidRPr="00CF7248" w:rsidRDefault="00CC3971" w:rsidP="003B2A98">
            <w:pPr>
              <w:jc w:val="both"/>
              <w:outlineLvl w:val="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5F2B42" w:rsidRDefault="005F2B42" w:rsidP="00E57F3A">
            <w:pPr>
              <w:pStyle w:val="ListParagraph1"/>
              <w:ind w:left="0"/>
              <w:contextualSpacing w:val="0"/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</w:pPr>
          </w:p>
          <w:p w:rsidR="00E57F3A" w:rsidRPr="00CF7248" w:rsidRDefault="00E57F3A" w:rsidP="00E57F3A">
            <w:pPr>
              <w:pStyle w:val="ListParagraph1"/>
              <w:ind w:left="0"/>
              <w:contextualSpacing w:val="0"/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</w:pPr>
            <w:r w:rsidRPr="00CF7248"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  <w:t>Toimintaympäristön muutokset</w:t>
            </w:r>
          </w:p>
          <w:p w:rsidR="00E57F3A" w:rsidRPr="00CF7248" w:rsidRDefault="00E57F3A" w:rsidP="00E57F3A">
            <w:pPr>
              <w:pStyle w:val="ListParagraph1"/>
              <w:ind w:left="0"/>
              <w:contextualSpacing w:val="0"/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</w:pPr>
          </w:p>
          <w:p w:rsidR="00E57F3A" w:rsidRPr="008024B4" w:rsidRDefault="00E57F3A" w:rsidP="00E57F3A">
            <w:pPr>
              <w:pStyle w:val="ListParagraph1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8024B4">
              <w:rPr>
                <w:rFonts w:asciiTheme="minorHAnsi" w:hAnsiTheme="minorHAnsi"/>
                <w:sz w:val="21"/>
                <w:szCs w:val="21"/>
              </w:rPr>
              <w:t>Ei olennaisia muutoksia toimintaympäristössä.</w:t>
            </w:r>
          </w:p>
          <w:p w:rsidR="00E57F3A" w:rsidRPr="00CF7248" w:rsidRDefault="00E57F3A" w:rsidP="00E57F3A">
            <w:pPr>
              <w:pStyle w:val="ListParagraph1"/>
              <w:ind w:left="360"/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</w:pPr>
          </w:p>
          <w:p w:rsidR="00E57F3A" w:rsidRPr="00CF7248" w:rsidRDefault="00E57F3A" w:rsidP="00E57F3A">
            <w:pPr>
              <w:pStyle w:val="ListParagraph1"/>
              <w:ind w:left="0"/>
              <w:contextualSpacing w:val="0"/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</w:pPr>
            <w:r w:rsidRPr="00CF7248"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  <w:t>Tarkistusehdotukset strategiseen tulossopimukseen</w:t>
            </w:r>
          </w:p>
          <w:p w:rsidR="00E57F3A" w:rsidRPr="00CF7248" w:rsidRDefault="00E57F3A" w:rsidP="00E57F3A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D25EFB" w:rsidRPr="00CF7248" w:rsidRDefault="00D25EFB" w:rsidP="00D25EF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CF7248">
              <w:rPr>
                <w:rFonts w:asciiTheme="minorHAnsi" w:hAnsiTheme="minorHAnsi" w:cs="Calibri"/>
                <w:sz w:val="21"/>
                <w:szCs w:val="21"/>
              </w:rPr>
              <w:t>Vahvistetaan Pohjois-Pohjanmaan vahvuuksia kestävällä tavalla tuottajien, ymp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>ä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>ristön ja eläinten hyvinvointi sekä tuotteiden laatu huomioiden.  Maakunnan tu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>o</w:t>
            </w:r>
            <w:r w:rsidRPr="00CF7248">
              <w:rPr>
                <w:rFonts w:asciiTheme="minorHAnsi" w:hAnsiTheme="minorHAnsi" w:cs="Calibri"/>
                <w:sz w:val="21"/>
                <w:szCs w:val="21"/>
              </w:rPr>
              <w:t>tannon alueelliset vaihtelut ja tarpeet huomioidaan eri seuduilla.</w:t>
            </w:r>
          </w:p>
          <w:p w:rsidR="00E57F3A" w:rsidRPr="00CF7248" w:rsidRDefault="00D25EFB" w:rsidP="00D25EFB">
            <w:pPr>
              <w:rPr>
                <w:rFonts w:asciiTheme="minorHAnsi" w:hAnsiTheme="minorHAnsi"/>
                <w:sz w:val="21"/>
                <w:szCs w:val="21"/>
              </w:rPr>
            </w:pPr>
            <w:r w:rsidRPr="00CF7248">
              <w:rPr>
                <w:rFonts w:asciiTheme="minorHAnsi" w:hAnsiTheme="minorHAnsi"/>
                <w:sz w:val="21"/>
                <w:szCs w:val="21"/>
              </w:rPr>
              <w:t>Edistetään maakunnan vahvojen tuotantosuuntien, kuten maidon-, naudanliha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n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tuotannon ja perunantuotannon kilpailukykyä. Varmistetaan keskeisten maatal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o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ustuotteiden tuotantomäärien säilyminen alueella sekä parannetaan elintarv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i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kealan kilpailukykyä. Edistetään ruokaturvaa ja samalla vastataan tavoitteeseen lisätä lähi- ja luomuruokaa. Tuotantopaikkojen ja tuotteiden valvonnalla varmist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e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taan elintarvikeketjun laatutekijöitä, turvallisuutta, luotettavuutta sekä jäljitett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>ä</w:t>
            </w:r>
            <w:r w:rsidRPr="00CF7248">
              <w:rPr>
                <w:rFonts w:asciiTheme="minorHAnsi" w:hAnsiTheme="minorHAnsi"/>
                <w:sz w:val="21"/>
                <w:szCs w:val="21"/>
              </w:rPr>
              <w:t xml:space="preserve">vyyttä. </w:t>
            </w:r>
            <w:r>
              <w:rPr>
                <w:rFonts w:asciiTheme="minorHAnsi" w:hAnsiTheme="minorHAnsi" w:cs="Arial"/>
                <w:sz w:val="21"/>
                <w:szCs w:val="21"/>
              </w:rPr>
              <w:t>Hyödynnetään sekä Kestävää kasvua ja työtä että Manner-Suomen ma</w:t>
            </w:r>
            <w:r>
              <w:rPr>
                <w:rFonts w:asciiTheme="minorHAnsi" w:hAnsiTheme="minorHAnsi" w:cs="Arial"/>
                <w:sz w:val="21"/>
                <w:szCs w:val="21"/>
              </w:rPr>
              <w:t>a</w:t>
            </w:r>
            <w:r>
              <w:rPr>
                <w:rFonts w:asciiTheme="minorHAnsi" w:hAnsiTheme="minorHAnsi" w:cs="Arial"/>
                <w:sz w:val="21"/>
                <w:szCs w:val="21"/>
              </w:rPr>
              <w:t>seudun kehittämisohjelmien välineitä turvallisen ruoan ja väestön hyvinvoinnin edistämissä.</w:t>
            </w:r>
          </w:p>
          <w:p w:rsidR="00CC3971" w:rsidRPr="00CF7248" w:rsidRDefault="00CC3971" w:rsidP="00D6457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CC3971" w:rsidRPr="00CF7248" w:rsidRDefault="00CC3971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CC3971" w:rsidRPr="00CF7248" w:rsidTr="00FA242C">
        <w:tc>
          <w:tcPr>
            <w:tcW w:w="3108" w:type="dxa"/>
          </w:tcPr>
          <w:p w:rsidR="00CC3971" w:rsidRPr="00CF7248" w:rsidRDefault="00CC3971" w:rsidP="003B6B7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Nuorten osallistaminen</w:t>
            </w:r>
          </w:p>
          <w:p w:rsidR="00CC3971" w:rsidRPr="00CF7248" w:rsidRDefault="00CC3971" w:rsidP="003B6B7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971" w:rsidRPr="00CF7248" w:rsidRDefault="00CC3971" w:rsidP="003B6B7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3114EC" w:rsidRPr="00CF7248" w:rsidRDefault="003114EC" w:rsidP="00A76790">
            <w:pPr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</w:pPr>
          </w:p>
          <w:p w:rsidR="003114EC" w:rsidRPr="00CF7248" w:rsidRDefault="003114EC" w:rsidP="005A7B5A">
            <w:pPr>
              <w:pStyle w:val="ListParagraph1"/>
              <w:ind w:left="0"/>
              <w:rPr>
                <w:rFonts w:asciiTheme="minorHAnsi" w:hAnsiTheme="minorHAnsi" w:cstheme="minorHAnsi"/>
                <w:color w:val="C0504D" w:themeColor="accent2"/>
                <w:sz w:val="21"/>
                <w:szCs w:val="21"/>
              </w:rPr>
            </w:pPr>
            <w:r w:rsidRPr="00CF7248"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  <w:t>Toimintaympäristön muutokset</w:t>
            </w:r>
          </w:p>
          <w:p w:rsidR="003114EC" w:rsidRPr="00CF7248" w:rsidRDefault="003114EC" w:rsidP="003114EC">
            <w:pPr>
              <w:pStyle w:val="ListParagraph1"/>
              <w:ind w:left="360"/>
              <w:rPr>
                <w:rFonts w:asciiTheme="minorHAnsi" w:hAnsiTheme="minorHAnsi" w:cstheme="minorHAnsi"/>
                <w:color w:val="C0504D" w:themeColor="accent2"/>
                <w:sz w:val="21"/>
                <w:szCs w:val="21"/>
              </w:rPr>
            </w:pPr>
          </w:p>
          <w:p w:rsidR="003114EC" w:rsidRPr="00CF7248" w:rsidRDefault="003114EC" w:rsidP="003114EC">
            <w:pPr>
              <w:pStyle w:val="ListParagraph1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Nuorten muuttoliike Oulun kaupunkiin maakuntien kunnista tekee nuor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sotakuun toimeenpanosta haasteellisen, koska osalla muuttaneista ei ole työ- eikä opiskelupaikkaa.</w:t>
            </w:r>
          </w:p>
          <w:p w:rsidR="003114EC" w:rsidRPr="00CF7248" w:rsidRDefault="003114EC" w:rsidP="003114EC">
            <w:pPr>
              <w:pStyle w:val="ListParagraph1"/>
              <w:ind w:left="360"/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</w:pPr>
          </w:p>
          <w:p w:rsidR="003114EC" w:rsidRPr="00CF7248" w:rsidRDefault="003114EC" w:rsidP="005A7B5A">
            <w:pPr>
              <w:pStyle w:val="ListParagraph1"/>
              <w:ind w:left="0"/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</w:pPr>
            <w:r w:rsidRPr="00CF7248"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  <w:t>Tarkistusehdotukset strategiseen tulossopimukseen</w:t>
            </w:r>
          </w:p>
          <w:p w:rsidR="003114EC" w:rsidRPr="00CF7248" w:rsidRDefault="003114EC" w:rsidP="003114EC">
            <w:pPr>
              <w:pStyle w:val="ListParagraph1"/>
              <w:ind w:left="360"/>
              <w:rPr>
                <w:rFonts w:asciiTheme="minorHAnsi" w:hAnsiTheme="minorHAnsi" w:cstheme="minorHAnsi"/>
                <w:b/>
                <w:color w:val="C0504D" w:themeColor="accent2"/>
                <w:sz w:val="21"/>
                <w:szCs w:val="21"/>
              </w:rPr>
            </w:pPr>
          </w:p>
          <w:p w:rsidR="003114EC" w:rsidRPr="00CF7248" w:rsidRDefault="003114EC" w:rsidP="003114EC">
            <w:pPr>
              <w:pStyle w:val="ListParagraph1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Valtiovarainministeriön nuorisotakuun kuntakokeiluhankkeessa on muk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na Oulun kaupunki ja </w:t>
            </w:r>
            <w:proofErr w:type="spellStart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Pohjois-Pojanmaan</w:t>
            </w:r>
            <w:proofErr w:type="spellEnd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 TE-toimisto (1.9.2014 – 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31.12.2017).</w:t>
            </w:r>
          </w:p>
          <w:p w:rsidR="003114EC" w:rsidRPr="00CF7248" w:rsidRDefault="003114EC" w:rsidP="003114EC">
            <w:pPr>
              <w:pStyle w:val="Luettelokappale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114EC" w:rsidRPr="00CF7248" w:rsidRDefault="003114EC" w:rsidP="003114EC">
            <w:pPr>
              <w:pStyle w:val="ListParagraph1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Byströmin talon nuorten palveluiden Ohjaamo </w:t>
            </w:r>
            <w:proofErr w:type="gramStart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–toimintamallia</w:t>
            </w:r>
            <w:proofErr w:type="gramEnd"/>
            <w:r w:rsidRPr="00CF7248">
              <w:rPr>
                <w:rFonts w:asciiTheme="minorHAnsi" w:hAnsiTheme="minorHAnsi" w:cstheme="minorHAnsi"/>
                <w:sz w:val="21"/>
                <w:szCs w:val="21"/>
              </w:rPr>
              <w:t xml:space="preserve"> tullaan la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Pr="00CF7248">
              <w:rPr>
                <w:rFonts w:asciiTheme="minorHAnsi" w:hAnsiTheme="minorHAnsi" w:cstheme="minorHAnsi"/>
                <w:sz w:val="21"/>
                <w:szCs w:val="21"/>
              </w:rPr>
              <w:t>jentamaan Pohjois-Pohjanmaan alueella.</w:t>
            </w:r>
          </w:p>
          <w:p w:rsidR="00CC3971" w:rsidRPr="00CF7248" w:rsidRDefault="00CC3971" w:rsidP="00FF24A8">
            <w:pPr>
              <w:pStyle w:val="NoSpacing1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CC3971" w:rsidRPr="00CF7248" w:rsidRDefault="00CC3971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D1C8B" w:rsidRPr="00CF7248" w:rsidTr="00FA242C">
        <w:tc>
          <w:tcPr>
            <w:tcW w:w="3108" w:type="dxa"/>
          </w:tcPr>
          <w:p w:rsidR="003D1C8B" w:rsidRPr="00CF7248" w:rsidRDefault="003D1C8B" w:rsidP="003B6B7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lastRenderedPageBreak/>
              <w:t>Maahanmuuttajien kotouttam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nen</w:t>
            </w:r>
          </w:p>
          <w:p w:rsidR="003D1C8B" w:rsidRPr="00CF7248" w:rsidRDefault="003D1C8B" w:rsidP="003B6B7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5F2B42" w:rsidRDefault="005F2B42" w:rsidP="003D1C8B">
            <w:pPr>
              <w:pStyle w:val="ListParagraph1"/>
              <w:ind w:left="0"/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</w:pPr>
          </w:p>
          <w:p w:rsidR="003D1C8B" w:rsidRPr="00CF7248" w:rsidRDefault="003D1C8B" w:rsidP="003D1C8B">
            <w:pPr>
              <w:pStyle w:val="ListParagraph1"/>
              <w:ind w:left="0"/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</w:pPr>
            <w:r w:rsidRPr="00CF7248"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  <w:t>Toimintaympäristön muutokset</w:t>
            </w:r>
          </w:p>
          <w:p w:rsidR="003D1C8B" w:rsidRPr="00CF7248" w:rsidRDefault="003D1C8B" w:rsidP="003D1C8B">
            <w:pPr>
              <w:pStyle w:val="ListParagraph1"/>
              <w:ind w:left="0"/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</w:pPr>
          </w:p>
          <w:p w:rsidR="003D1C8B" w:rsidRPr="00CF7248" w:rsidRDefault="003D1C8B" w:rsidP="003D1C8B">
            <w:pPr>
              <w:pStyle w:val="ListParagraph1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CF7248">
              <w:rPr>
                <w:rFonts w:asciiTheme="minorHAnsi" w:hAnsiTheme="minorHAnsi"/>
                <w:sz w:val="21"/>
                <w:szCs w:val="21"/>
              </w:rPr>
              <w:t>Yleinen työllisyystilanne erittäin huono, tilanne korostuu maahanmuuttajien kohdalla.</w:t>
            </w:r>
          </w:p>
          <w:p w:rsidR="005A7B5A" w:rsidRDefault="005A7B5A" w:rsidP="003D1C8B">
            <w:pPr>
              <w:pStyle w:val="ListParagraph1"/>
              <w:ind w:left="0"/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</w:pPr>
          </w:p>
          <w:p w:rsidR="003D1C8B" w:rsidRPr="00CF7248" w:rsidRDefault="003D1C8B" w:rsidP="003D1C8B">
            <w:pPr>
              <w:pStyle w:val="ListParagraph1"/>
              <w:ind w:left="0"/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</w:pPr>
            <w:r w:rsidRPr="00CF7248">
              <w:rPr>
                <w:rFonts w:asciiTheme="minorHAnsi" w:hAnsiTheme="minorHAnsi"/>
                <w:b/>
                <w:bCs/>
                <w:color w:val="C0504D"/>
                <w:sz w:val="21"/>
                <w:szCs w:val="21"/>
              </w:rPr>
              <w:t xml:space="preserve"> Tarkistusehdotukset strategiseen tulossopimukseen</w:t>
            </w:r>
          </w:p>
          <w:p w:rsidR="003D1C8B" w:rsidRPr="00CF7248" w:rsidRDefault="003D1C8B" w:rsidP="003D1C8B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:rsidR="003D1C8B" w:rsidRPr="00CF7248" w:rsidRDefault="003D1C8B" w:rsidP="003D1C8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CF7248">
              <w:rPr>
                <w:rFonts w:asciiTheme="minorHAnsi" w:hAnsiTheme="minorHAnsi" w:cs="Calibri"/>
                <w:sz w:val="21"/>
                <w:szCs w:val="21"/>
              </w:rPr>
              <w:t>Indikaattori: ulkomaalaisten työttömyysaste</w:t>
            </w:r>
          </w:p>
          <w:p w:rsidR="003D1C8B" w:rsidRPr="00CF7248" w:rsidRDefault="003D1C8B" w:rsidP="003D1C8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CF7248">
              <w:rPr>
                <w:rFonts w:asciiTheme="minorHAnsi" w:hAnsiTheme="minorHAnsi" w:cs="Calibri"/>
                <w:sz w:val="21"/>
                <w:szCs w:val="21"/>
              </w:rPr>
              <w:t>Alkuperäinen vuodelle 2015 asetettu tavoite on 14 %</w:t>
            </w:r>
          </w:p>
          <w:p w:rsidR="003D1C8B" w:rsidRPr="00CF7248" w:rsidRDefault="003D1C8B" w:rsidP="003D1C8B">
            <w:pPr>
              <w:rPr>
                <w:rFonts w:asciiTheme="minorHAnsi" w:hAnsiTheme="minorHAnsi" w:cs="Calibri"/>
                <w:sz w:val="21"/>
                <w:szCs w:val="21"/>
              </w:rPr>
            </w:pPr>
            <w:proofErr w:type="spellStart"/>
            <w:r w:rsidRPr="00CF7248">
              <w:rPr>
                <w:rFonts w:asciiTheme="minorHAnsi" w:hAnsiTheme="minorHAnsi" w:cs="Calibri"/>
                <w:sz w:val="21"/>
                <w:szCs w:val="21"/>
              </w:rPr>
              <w:t>ELY-keskuksen</w:t>
            </w:r>
            <w:proofErr w:type="spellEnd"/>
            <w:r w:rsidRPr="00CF7248">
              <w:rPr>
                <w:rFonts w:asciiTheme="minorHAnsi" w:hAnsiTheme="minorHAnsi" w:cs="Calibri"/>
                <w:sz w:val="21"/>
                <w:szCs w:val="21"/>
              </w:rPr>
              <w:t xml:space="preserve"> esitys vuodelle 2015 on 27 %</w:t>
            </w:r>
          </w:p>
          <w:p w:rsidR="003D1C8B" w:rsidRPr="00CF7248" w:rsidRDefault="003D1C8B" w:rsidP="003D1C8B">
            <w:pPr>
              <w:pStyle w:val="NoSpacing1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3D1C8B" w:rsidRPr="00CF7248" w:rsidRDefault="003D1C8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D1C8B" w:rsidRPr="00CF7248" w:rsidTr="00830ECD">
        <w:tc>
          <w:tcPr>
            <w:tcW w:w="14148" w:type="dxa"/>
            <w:gridSpan w:val="3"/>
            <w:shd w:val="clear" w:color="auto" w:fill="CCFFCC"/>
          </w:tcPr>
          <w:p w:rsidR="003D1C8B" w:rsidRPr="00CF7248" w:rsidRDefault="003D1C8B" w:rsidP="004848F6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3.4.  ELY -keskusten toiminnan kehittäminen</w:t>
            </w:r>
            <w:r w:rsidRPr="00CF7248">
              <w:rPr>
                <w:rFonts w:asciiTheme="minorHAnsi" w:hAnsiTheme="minorHAnsi" w:cs="Arial"/>
                <w:b/>
                <w:bCs/>
                <w:color w:val="C0504D"/>
                <w:sz w:val="21"/>
                <w:szCs w:val="21"/>
              </w:rPr>
              <w:t xml:space="preserve"> </w:t>
            </w:r>
          </w:p>
        </w:tc>
      </w:tr>
      <w:tr w:rsidR="003D1C8B" w:rsidRPr="00CF7248" w:rsidTr="00F30474">
        <w:tc>
          <w:tcPr>
            <w:tcW w:w="3108" w:type="dxa"/>
          </w:tcPr>
          <w:p w:rsidR="003D1C8B" w:rsidRPr="00CF7248" w:rsidRDefault="003D1C8B" w:rsidP="00F3047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Strategiset painotukset</w:t>
            </w:r>
          </w:p>
        </w:tc>
        <w:tc>
          <w:tcPr>
            <w:tcW w:w="7320" w:type="dxa"/>
          </w:tcPr>
          <w:p w:rsidR="003D1C8B" w:rsidRPr="00CF7248" w:rsidRDefault="003D1C8B" w:rsidP="00F3047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ELY -keskuksen muutosesitys</w:t>
            </w:r>
          </w:p>
        </w:tc>
        <w:tc>
          <w:tcPr>
            <w:tcW w:w="3720" w:type="dxa"/>
          </w:tcPr>
          <w:p w:rsidR="003D1C8B" w:rsidRPr="00CF7248" w:rsidRDefault="003D1C8B" w:rsidP="00F3047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Työryhmä/vastuuhenkilö</w:t>
            </w:r>
          </w:p>
        </w:tc>
      </w:tr>
      <w:tr w:rsidR="003D1C8B" w:rsidRPr="00CF7248" w:rsidTr="00F30474">
        <w:tc>
          <w:tcPr>
            <w:tcW w:w="3108" w:type="dxa"/>
          </w:tcPr>
          <w:p w:rsidR="003D1C8B" w:rsidRPr="00CF7248" w:rsidRDefault="003D1C8B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Johtajuus</w:t>
            </w:r>
          </w:p>
          <w:p w:rsidR="003D1C8B" w:rsidRPr="00CF7248" w:rsidRDefault="003D1C8B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D1C8B" w:rsidRPr="00CF7248" w:rsidRDefault="003D1C8B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3D1C8B" w:rsidRPr="00CF7248" w:rsidRDefault="003D1C8B" w:rsidP="00561DCB">
            <w:pPr>
              <w:pStyle w:val="Luettelokappale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3D1C8B" w:rsidRPr="00CF7248" w:rsidRDefault="003D1C8B" w:rsidP="00F30474">
            <w:pPr>
              <w:rPr>
                <w:rFonts w:asciiTheme="minorHAnsi" w:hAnsiTheme="minorHAnsi" w:cs="Arial"/>
                <w:color w:val="C0504D" w:themeColor="accent2"/>
                <w:sz w:val="21"/>
                <w:szCs w:val="21"/>
              </w:rPr>
            </w:pPr>
          </w:p>
        </w:tc>
      </w:tr>
      <w:tr w:rsidR="003853EE" w:rsidRPr="00CF7248" w:rsidTr="00F30474">
        <w:tc>
          <w:tcPr>
            <w:tcW w:w="3108" w:type="dxa"/>
          </w:tcPr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Henkilöstö</w:t>
            </w: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3853EE" w:rsidRPr="00CF7248" w:rsidRDefault="003853EE" w:rsidP="00561DCB">
            <w:pPr>
              <w:pStyle w:val="Luettelokappale"/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20" w:type="dxa"/>
          </w:tcPr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853EE" w:rsidRPr="00CF7248" w:rsidTr="00F30474">
        <w:tc>
          <w:tcPr>
            <w:tcW w:w="3108" w:type="dxa"/>
          </w:tcPr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Strategiat ja toiminnan suunnitt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e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lu</w:t>
            </w: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3853EE" w:rsidRPr="00CF7248" w:rsidRDefault="003853EE" w:rsidP="00561DCB">
            <w:pPr>
              <w:pStyle w:val="Luettelokappale"/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20" w:type="dxa"/>
          </w:tcPr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853EE" w:rsidRPr="00CF7248" w:rsidTr="00F30474">
        <w:tc>
          <w:tcPr>
            <w:tcW w:w="3108" w:type="dxa"/>
          </w:tcPr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Kumppanuudet ja resurssit (ks. kohta 5)</w:t>
            </w: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3853EE" w:rsidRPr="00CF7248" w:rsidRDefault="003853EE" w:rsidP="00561DCB">
            <w:pPr>
              <w:pStyle w:val="Luettelokappale"/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20" w:type="dxa"/>
          </w:tcPr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853EE" w:rsidRPr="00CF7248" w:rsidTr="00F30474">
        <w:tc>
          <w:tcPr>
            <w:tcW w:w="3108" w:type="dxa"/>
          </w:tcPr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Prosessit</w:t>
            </w: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3853EE" w:rsidRPr="00CF7248" w:rsidRDefault="003853EE" w:rsidP="00561DCB">
            <w:pPr>
              <w:pStyle w:val="Luettelokappale"/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20" w:type="dxa"/>
          </w:tcPr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853EE" w:rsidRPr="00CF7248" w:rsidTr="00F30474">
        <w:tc>
          <w:tcPr>
            <w:tcW w:w="3108" w:type="dxa"/>
          </w:tcPr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lastRenderedPageBreak/>
              <w:t>Sisäinen valvonta ja riskien</w:t>
            </w: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hallinta</w:t>
            </w: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3853EE" w:rsidRPr="00CF7248" w:rsidRDefault="003853EE" w:rsidP="00561DCB">
            <w:pPr>
              <w:pStyle w:val="Luettelokappale"/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20" w:type="dxa"/>
          </w:tcPr>
          <w:p w:rsidR="003853EE" w:rsidRPr="00CF7248" w:rsidRDefault="003853EE" w:rsidP="00143733">
            <w:pPr>
              <w:rPr>
                <w:rFonts w:asciiTheme="minorHAnsi" w:hAnsiTheme="minorHAnsi" w:cs="Arial"/>
                <w:color w:val="C0504D" w:themeColor="accent2"/>
                <w:sz w:val="21"/>
                <w:szCs w:val="21"/>
              </w:rPr>
            </w:pPr>
          </w:p>
        </w:tc>
      </w:tr>
      <w:tr w:rsidR="003853EE" w:rsidRPr="00CF7248" w:rsidTr="00F30474">
        <w:tc>
          <w:tcPr>
            <w:tcW w:w="3108" w:type="dxa"/>
          </w:tcPr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Tietoturvallisuus</w:t>
            </w: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853EE" w:rsidRPr="00CF7248" w:rsidRDefault="003853EE" w:rsidP="00F3047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3853EE" w:rsidRPr="00CF7248" w:rsidRDefault="003853EE" w:rsidP="00561DCB">
            <w:pPr>
              <w:pStyle w:val="Luettelokappale"/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20" w:type="dxa"/>
          </w:tcPr>
          <w:p w:rsidR="003853EE" w:rsidRPr="00CF7248" w:rsidRDefault="003853EE" w:rsidP="00F30474">
            <w:pPr>
              <w:rPr>
                <w:rFonts w:asciiTheme="minorHAnsi" w:hAnsiTheme="minorHAnsi" w:cs="Arial"/>
                <w:color w:val="C0504D" w:themeColor="accent2"/>
                <w:sz w:val="21"/>
                <w:szCs w:val="21"/>
              </w:rPr>
            </w:pPr>
          </w:p>
        </w:tc>
      </w:tr>
      <w:tr w:rsidR="003853EE" w:rsidRPr="00CF7248" w:rsidTr="00F30474">
        <w:trPr>
          <w:trHeight w:val="120"/>
        </w:trPr>
        <w:tc>
          <w:tcPr>
            <w:tcW w:w="3108" w:type="dxa"/>
            <w:shd w:val="clear" w:color="auto" w:fill="CCFFCC"/>
          </w:tcPr>
          <w:p w:rsidR="003853EE" w:rsidRPr="00CF7248" w:rsidRDefault="003853EE" w:rsidP="00F202F0">
            <w:pPr>
              <w:rPr>
                <w:rFonts w:asciiTheme="minorHAnsi" w:hAnsiTheme="minorHAnsi" w:cs="Arial"/>
                <w:b/>
                <w:sz w:val="21"/>
                <w:szCs w:val="21"/>
                <w:highlight w:val="green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4. ELY -keskuksen erikoistumis- ja keskittämistehtävät</w:t>
            </w:r>
          </w:p>
        </w:tc>
        <w:tc>
          <w:tcPr>
            <w:tcW w:w="7320" w:type="dxa"/>
            <w:shd w:val="clear" w:color="auto" w:fill="CCFFCC"/>
          </w:tcPr>
          <w:p w:rsidR="003853EE" w:rsidRPr="00CF7248" w:rsidRDefault="003853EE" w:rsidP="00F30474">
            <w:pPr>
              <w:rPr>
                <w:rFonts w:asciiTheme="minorHAnsi" w:hAnsiTheme="minorHAnsi" w:cs="Arial"/>
                <w:b/>
                <w:sz w:val="21"/>
                <w:szCs w:val="21"/>
                <w:highlight w:val="green"/>
              </w:rPr>
            </w:pPr>
          </w:p>
        </w:tc>
        <w:tc>
          <w:tcPr>
            <w:tcW w:w="3720" w:type="dxa"/>
            <w:shd w:val="clear" w:color="auto" w:fill="CCFFCC"/>
          </w:tcPr>
          <w:p w:rsidR="003853EE" w:rsidRPr="00CF7248" w:rsidRDefault="003853EE" w:rsidP="00F3047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853EE" w:rsidRPr="00CF7248" w:rsidRDefault="003853EE" w:rsidP="00F3047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:rsidR="003853EE" w:rsidRPr="00CF7248" w:rsidRDefault="003853EE" w:rsidP="00F30474">
            <w:pPr>
              <w:rPr>
                <w:rFonts w:asciiTheme="minorHAnsi" w:hAnsiTheme="minorHAnsi" w:cs="Arial"/>
                <w:b/>
                <w:sz w:val="21"/>
                <w:szCs w:val="21"/>
                <w:highlight w:val="green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Työryhmä/vastuuhenkilö</w:t>
            </w:r>
          </w:p>
        </w:tc>
      </w:tr>
      <w:tr w:rsidR="003853EE" w:rsidRPr="00CF7248" w:rsidTr="00F30474">
        <w:trPr>
          <w:trHeight w:val="120"/>
        </w:trPr>
        <w:tc>
          <w:tcPr>
            <w:tcW w:w="3108" w:type="dxa"/>
          </w:tcPr>
          <w:p w:rsidR="003853EE" w:rsidRPr="00CF7248" w:rsidRDefault="003853EE" w:rsidP="00F30474">
            <w:pPr>
              <w:pStyle w:val="Luettelokappale"/>
              <w:numPr>
                <w:ilvl w:val="0"/>
                <w:numId w:val="11"/>
              </w:num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ELY voi tehdä ehdotuksia keskittämis- tai erikoistumi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tehtävistä: kuvataan ehd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o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 xml:space="preserve">tettu tehtävä ja resurssitarve, mitä ohjaavaa tahoa koskee sekä perustelut </w:t>
            </w:r>
          </w:p>
          <w:p w:rsidR="003853EE" w:rsidRPr="00CF7248" w:rsidRDefault="003853EE" w:rsidP="00F30474">
            <w:pPr>
              <w:pStyle w:val="Luettelokappale"/>
              <w:numPr>
                <w:ilvl w:val="0"/>
                <w:numId w:val="11"/>
              </w:numPr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Päätökset tehdään kunkin asian edellyttämällä mene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 xml:space="preserve">telyllä </w:t>
            </w:r>
            <w:proofErr w:type="spellStart"/>
            <w:r w:rsidRPr="00CF7248">
              <w:rPr>
                <w:rFonts w:asciiTheme="minorHAnsi" w:hAnsiTheme="minorHAnsi" w:cs="Arial"/>
                <w:sz w:val="21"/>
                <w:szCs w:val="21"/>
              </w:rPr>
              <w:t>ELY-johtoryhmän</w:t>
            </w:r>
            <w:proofErr w:type="spellEnd"/>
            <w:r w:rsidRPr="00CF7248">
              <w:rPr>
                <w:rFonts w:asciiTheme="minorHAnsi" w:hAnsiTheme="minorHAnsi" w:cs="Arial"/>
                <w:sz w:val="21"/>
                <w:szCs w:val="21"/>
              </w:rPr>
              <w:t xml:space="preserve"> h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y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väksymien linjausten muka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sesti</w:t>
            </w:r>
          </w:p>
          <w:p w:rsidR="003853EE" w:rsidRPr="00CF7248" w:rsidRDefault="003853EE" w:rsidP="00F30474">
            <w:pPr>
              <w:pStyle w:val="Luettelokappale"/>
              <w:ind w:left="360"/>
              <w:contextualSpacing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3853EE" w:rsidRPr="00CF7248" w:rsidRDefault="003853EE" w:rsidP="00D84D1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3720" w:type="dxa"/>
          </w:tcPr>
          <w:p w:rsidR="003853EE" w:rsidRPr="00CF7248" w:rsidRDefault="003853EE" w:rsidP="00F30474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853EE" w:rsidRPr="00CF7248" w:rsidTr="00830ECD">
        <w:tc>
          <w:tcPr>
            <w:tcW w:w="14148" w:type="dxa"/>
            <w:gridSpan w:val="3"/>
            <w:shd w:val="clear" w:color="auto" w:fill="CCFFCC"/>
          </w:tcPr>
          <w:p w:rsidR="003853EE" w:rsidRPr="00CF7248" w:rsidRDefault="003853EE" w:rsidP="0033196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5. Resurssit</w:t>
            </w:r>
            <w:r w:rsidRPr="00CF7248">
              <w:rPr>
                <w:rFonts w:asciiTheme="minorHAnsi" w:hAnsiTheme="minorHAnsi" w:cstheme="minorHAnsi"/>
                <w:b/>
                <w:bCs/>
                <w:color w:val="C0504D" w:themeColor="accent2"/>
                <w:sz w:val="21"/>
                <w:szCs w:val="21"/>
              </w:rPr>
              <w:t xml:space="preserve"> </w:t>
            </w:r>
          </w:p>
        </w:tc>
      </w:tr>
      <w:tr w:rsidR="003853EE" w:rsidRPr="00CF7248" w:rsidTr="00FA242C">
        <w:tc>
          <w:tcPr>
            <w:tcW w:w="3108" w:type="dxa"/>
          </w:tcPr>
          <w:p w:rsidR="003853EE" w:rsidRPr="00CF7248" w:rsidRDefault="003853EE" w:rsidP="00F202F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Toimintamenomäärärahat</w:t>
            </w:r>
          </w:p>
          <w:p w:rsidR="003853EE" w:rsidRPr="00CF7248" w:rsidRDefault="003853EE" w:rsidP="00F202F0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pohjataulukko, liite 3</w:t>
            </w:r>
          </w:p>
          <w:p w:rsidR="003853EE" w:rsidRPr="00CF7248" w:rsidRDefault="003853EE" w:rsidP="00B07302">
            <w:pPr>
              <w:pStyle w:val="Luettelokappale"/>
              <w:ind w:left="720"/>
              <w:rPr>
                <w:rFonts w:asciiTheme="minorHAnsi" w:hAnsiTheme="minorHAnsi" w:cs="Arial"/>
                <w:sz w:val="21"/>
                <w:szCs w:val="21"/>
              </w:rPr>
            </w:pPr>
          </w:p>
          <w:p w:rsidR="003853EE" w:rsidRPr="00CF7248" w:rsidRDefault="003853EE" w:rsidP="00F202F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Määrällinen HESSU -yhteenveto, liite 4</w:t>
            </w:r>
          </w:p>
          <w:p w:rsidR="003853EE" w:rsidRPr="00CF7248" w:rsidRDefault="003853EE" w:rsidP="008A439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3853EE" w:rsidRPr="00CF7248" w:rsidRDefault="003853EE" w:rsidP="00950AAD">
            <w:pPr>
              <w:pStyle w:val="Luettelokappale"/>
              <w:ind w:left="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</w:tcPr>
          <w:p w:rsidR="003853EE" w:rsidRPr="00CF7248" w:rsidRDefault="003853EE" w:rsidP="003C5A32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853EE" w:rsidRPr="00CF7248" w:rsidTr="00FA242C">
        <w:trPr>
          <w:trHeight w:val="120"/>
        </w:trPr>
        <w:tc>
          <w:tcPr>
            <w:tcW w:w="3108" w:type="dxa"/>
          </w:tcPr>
          <w:p w:rsidR="003853EE" w:rsidRPr="00CF7248" w:rsidRDefault="003853EE" w:rsidP="0033196E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853EE" w:rsidRPr="00CF7248" w:rsidRDefault="003853EE" w:rsidP="0033196E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 xml:space="preserve">Ministeriöiden ohjauksessa </w:t>
            </w:r>
          </w:p>
          <w:p w:rsidR="003853EE" w:rsidRPr="00CF7248" w:rsidRDefault="003853EE" w:rsidP="0033196E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olevat substanssimäärärahat</w:t>
            </w:r>
          </w:p>
          <w:p w:rsidR="003853EE" w:rsidRPr="00CF7248" w:rsidRDefault="003853EE" w:rsidP="008E7E42">
            <w:pPr>
              <w:pStyle w:val="Luettelokappale"/>
              <w:numPr>
                <w:ilvl w:val="0"/>
                <w:numId w:val="9"/>
              </w:numPr>
              <w:rPr>
                <w:rFonts w:asciiTheme="minorHAnsi" w:hAnsiTheme="minorHAnsi" w:cs="Arial"/>
                <w:sz w:val="21"/>
                <w:szCs w:val="21"/>
              </w:rPr>
            </w:pPr>
            <w:proofErr w:type="gramStart"/>
            <w:r w:rsidRPr="00CF7248">
              <w:rPr>
                <w:rFonts w:asciiTheme="minorHAnsi" w:hAnsiTheme="minorHAnsi" w:cs="Arial"/>
                <w:sz w:val="21"/>
                <w:szCs w:val="21"/>
              </w:rPr>
              <w:t>Jos</w:t>
            </w:r>
            <w:proofErr w:type="gramEnd"/>
            <w:r w:rsidRPr="00CF7248">
              <w:rPr>
                <w:rFonts w:asciiTheme="minorHAnsi" w:hAnsiTheme="minorHAnsi" w:cs="Arial"/>
                <w:sz w:val="21"/>
                <w:szCs w:val="21"/>
              </w:rPr>
              <w:t xml:space="preserve"> sopimuksen muuto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esitys (tms. esim. kehy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päätös) edellyttää taul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u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 xml:space="preserve">kon päivittämistä niin 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lastRenderedPageBreak/>
              <w:t>muutokset merkitään hyväksytyn sopimuksen liitteenä 3 olevaan ta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u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lukkoon (merkitään p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u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naisella)</w:t>
            </w:r>
          </w:p>
          <w:p w:rsidR="003853EE" w:rsidRPr="00CF7248" w:rsidRDefault="003853EE" w:rsidP="0091113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</w:tcPr>
          <w:p w:rsidR="003853EE" w:rsidRPr="00CF7248" w:rsidRDefault="003853EE" w:rsidP="008E7E42">
            <w:pPr>
              <w:pStyle w:val="Luettelokappale"/>
              <w:ind w:left="720"/>
              <w:rPr>
                <w:rFonts w:asciiTheme="minorHAnsi" w:hAnsiTheme="minorHAnsi" w:cs="Arial"/>
                <w:color w:val="FF0000"/>
                <w:sz w:val="21"/>
                <w:szCs w:val="21"/>
              </w:rPr>
            </w:pPr>
          </w:p>
        </w:tc>
        <w:tc>
          <w:tcPr>
            <w:tcW w:w="3720" w:type="dxa"/>
          </w:tcPr>
          <w:p w:rsidR="003853EE" w:rsidRPr="00CF7248" w:rsidRDefault="003853EE" w:rsidP="0033196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853EE" w:rsidRPr="00CF7248" w:rsidTr="004B649E">
        <w:trPr>
          <w:trHeight w:val="1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853EE" w:rsidRPr="00CF7248" w:rsidRDefault="003853EE" w:rsidP="00502E9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lastRenderedPageBreak/>
              <w:t>6. Mahdollinen neuvottelu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853EE" w:rsidRPr="00CF7248" w:rsidRDefault="003853EE" w:rsidP="00502E9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 xml:space="preserve">ELY -keskuksen neuvotteluesitys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853EE" w:rsidRPr="00CF7248" w:rsidRDefault="003853EE" w:rsidP="004B649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3853EE" w:rsidRPr="00CF7248" w:rsidTr="004B649E">
        <w:trPr>
          <w:trHeight w:val="607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E" w:rsidRPr="00CF7248" w:rsidRDefault="003853EE" w:rsidP="00BD6E0F">
            <w:pPr>
              <w:pStyle w:val="Luettelokappale"/>
              <w:ind w:left="397"/>
              <w:rPr>
                <w:rFonts w:asciiTheme="minorHAnsi" w:hAnsiTheme="minorHAnsi" w:cs="Arial"/>
                <w:sz w:val="21"/>
                <w:szCs w:val="21"/>
              </w:rPr>
            </w:pPr>
          </w:p>
          <w:p w:rsidR="003853EE" w:rsidRPr="00CF7248" w:rsidRDefault="003853EE" w:rsidP="0022644F">
            <w:pPr>
              <w:pStyle w:val="Luettelokappale"/>
              <w:numPr>
                <w:ilvl w:val="0"/>
                <w:numId w:val="9"/>
              </w:numPr>
              <w:ind w:left="397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 xml:space="preserve">Sopimusten tarkistukset tehdään </w:t>
            </w: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pääasiassa kirjall</w:t>
            </w: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>i</w:t>
            </w:r>
            <w:r w:rsidRPr="00CF7248">
              <w:rPr>
                <w:rFonts w:asciiTheme="minorHAnsi" w:hAnsiTheme="minorHAnsi" w:cs="Arial"/>
                <w:b/>
                <w:sz w:val="21"/>
                <w:szCs w:val="21"/>
              </w:rPr>
              <w:t xml:space="preserve">sella menettelyllä. 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Strategi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s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ta merkitystä omaavasta a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heesta voidaan kuitenkin tarvittaessa järjestää ne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u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vottelu (pl. toimintamenot)</w:t>
            </w:r>
          </w:p>
          <w:p w:rsidR="003853EE" w:rsidRPr="00CF7248" w:rsidRDefault="003853EE" w:rsidP="0022644F">
            <w:pPr>
              <w:pStyle w:val="Luettelokappale"/>
              <w:numPr>
                <w:ilvl w:val="0"/>
                <w:numId w:val="9"/>
              </w:numPr>
              <w:ind w:left="397"/>
              <w:rPr>
                <w:rFonts w:asciiTheme="minorHAnsi" w:hAnsiTheme="minorHAnsi" w:cs="Arial"/>
                <w:sz w:val="21"/>
                <w:szCs w:val="21"/>
              </w:rPr>
            </w:pPr>
            <w:r w:rsidRPr="00CF7248">
              <w:rPr>
                <w:rFonts w:asciiTheme="minorHAnsi" w:hAnsiTheme="minorHAnsi" w:cs="Arial"/>
                <w:sz w:val="21"/>
                <w:szCs w:val="21"/>
              </w:rPr>
              <w:t>Kuvataan lyhyesti neuvott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e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luaihe/-aiheet ja mitä ohja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Pr="00CF7248">
              <w:rPr>
                <w:rFonts w:asciiTheme="minorHAnsi" w:hAnsiTheme="minorHAnsi" w:cs="Arial"/>
                <w:sz w:val="21"/>
                <w:szCs w:val="21"/>
              </w:rPr>
              <w:t>via tahoja koskee</w:t>
            </w:r>
          </w:p>
          <w:p w:rsidR="003853EE" w:rsidRPr="00CF7248" w:rsidRDefault="003853EE" w:rsidP="0022644F">
            <w:pPr>
              <w:pStyle w:val="Luettelokappale"/>
              <w:ind w:left="72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E" w:rsidRPr="00CF7248" w:rsidRDefault="003853EE" w:rsidP="00502E9E">
            <w:pPr>
              <w:ind w:left="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E" w:rsidRPr="00CF7248" w:rsidRDefault="003853EE" w:rsidP="004B649E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410CA8" w:rsidRPr="00CF7248" w:rsidRDefault="00410CA8" w:rsidP="0015743E">
      <w:pPr>
        <w:rPr>
          <w:rFonts w:asciiTheme="minorHAnsi" w:hAnsiTheme="minorHAnsi" w:cs="Arial"/>
          <w:b/>
          <w:color w:val="0033CC"/>
          <w:sz w:val="21"/>
          <w:szCs w:val="21"/>
        </w:rPr>
      </w:pPr>
    </w:p>
    <w:sectPr w:rsidR="00410CA8" w:rsidRPr="00CF7248" w:rsidSect="00E035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418" w:bottom="1134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C5" w:rsidRDefault="004B77C5">
      <w:r>
        <w:separator/>
      </w:r>
    </w:p>
  </w:endnote>
  <w:endnote w:type="continuationSeparator" w:id="0">
    <w:p w:rsidR="004B77C5" w:rsidRDefault="004B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0E" w:rsidRDefault="0067470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0E" w:rsidRDefault="0067470E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0E" w:rsidRDefault="0067470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C5" w:rsidRDefault="004B77C5">
      <w:r>
        <w:separator/>
      </w:r>
    </w:p>
  </w:footnote>
  <w:footnote w:type="continuationSeparator" w:id="0">
    <w:p w:rsidR="004B77C5" w:rsidRDefault="004B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AC" w:rsidRDefault="00D72E43" w:rsidP="00E07BB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FD6DAC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D6DAC" w:rsidRDefault="00FD6DAC" w:rsidP="00DE08C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AC" w:rsidRDefault="00CE0067" w:rsidP="00E07BBA">
    <w:pPr>
      <w:pStyle w:val="Yltunniste"/>
      <w:framePr w:wrap="around" w:vAnchor="text" w:hAnchor="margin" w:xAlign="right" w:y="1"/>
      <w:rPr>
        <w:rStyle w:val="Sivunumero"/>
      </w:rPr>
    </w:pPr>
    <w:sdt>
      <w:sdtPr>
        <w:rPr>
          <w:rStyle w:val="Sivunumero"/>
        </w:rPr>
        <w:id w:val="24145492"/>
        <w:docPartObj>
          <w:docPartGallery w:val="Watermarks"/>
          <w:docPartUnique/>
        </w:docPartObj>
      </w:sdtPr>
      <w:sdtEndPr>
        <w:rPr>
          <w:rStyle w:val="Sivunumero"/>
        </w:rPr>
      </w:sdtEndPr>
      <w:sdtContent>
        <w:r>
          <w:rPr>
            <w:rStyle w:val="Sivunumero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sdtContent>
    </w:sdt>
    <w:r w:rsidR="00D72E43">
      <w:rPr>
        <w:rStyle w:val="Sivunumero"/>
      </w:rPr>
      <w:fldChar w:fldCharType="begin"/>
    </w:r>
    <w:r w:rsidR="00FD6DAC">
      <w:rPr>
        <w:rStyle w:val="Sivunumero"/>
      </w:rPr>
      <w:instrText xml:space="preserve">PAGE  </w:instrText>
    </w:r>
    <w:r w:rsidR="00D72E43">
      <w:rPr>
        <w:rStyle w:val="Sivunumero"/>
      </w:rPr>
      <w:fldChar w:fldCharType="separate"/>
    </w:r>
    <w:r>
      <w:rPr>
        <w:rStyle w:val="Sivunumero"/>
        <w:noProof/>
      </w:rPr>
      <w:t>11</w:t>
    </w:r>
    <w:r w:rsidR="00D72E43">
      <w:rPr>
        <w:rStyle w:val="Sivunumero"/>
      </w:rPr>
      <w:fldChar w:fldCharType="end"/>
    </w:r>
  </w:p>
  <w:p w:rsidR="00FD6DAC" w:rsidRDefault="00FD6DAC" w:rsidP="00DE08C6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0E" w:rsidRDefault="0067470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8CC"/>
    <w:multiLevelType w:val="hybridMultilevel"/>
    <w:tmpl w:val="D3668166"/>
    <w:lvl w:ilvl="0" w:tplc="183C3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46659C"/>
    <w:multiLevelType w:val="hybridMultilevel"/>
    <w:tmpl w:val="500655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C04"/>
    <w:multiLevelType w:val="hybridMultilevel"/>
    <w:tmpl w:val="7C02BECE"/>
    <w:lvl w:ilvl="0" w:tplc="D62CE9E0">
      <w:start w:val="1"/>
      <w:numFmt w:val="bullet"/>
      <w:lvlText w:val="-"/>
      <w:lvlJc w:val="left"/>
      <w:pPr>
        <w:ind w:left="360" w:hanging="360"/>
      </w:pPr>
      <w:rPr>
        <w:rFonts w:ascii="MV Boli" w:hAnsi="MV Bol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450E3"/>
    <w:multiLevelType w:val="hybridMultilevel"/>
    <w:tmpl w:val="57DCF7E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5172D"/>
    <w:multiLevelType w:val="hybridMultilevel"/>
    <w:tmpl w:val="1FAA104C"/>
    <w:lvl w:ilvl="0" w:tplc="568E158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361AA"/>
    <w:multiLevelType w:val="hybridMultilevel"/>
    <w:tmpl w:val="57DCF7E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376"/>
    <w:multiLevelType w:val="multilevel"/>
    <w:tmpl w:val="E43A1CA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7E006B"/>
    <w:multiLevelType w:val="hybridMultilevel"/>
    <w:tmpl w:val="57DCF7E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925"/>
    <w:multiLevelType w:val="hybridMultilevel"/>
    <w:tmpl w:val="5576F022"/>
    <w:lvl w:ilvl="0" w:tplc="EEC0BC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EB5263"/>
    <w:multiLevelType w:val="hybridMultilevel"/>
    <w:tmpl w:val="B37ADD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F90244"/>
    <w:multiLevelType w:val="hybridMultilevel"/>
    <w:tmpl w:val="8FCC28CE"/>
    <w:lvl w:ilvl="0" w:tplc="9FD06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C539F1"/>
    <w:multiLevelType w:val="hybridMultilevel"/>
    <w:tmpl w:val="C3F4EE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33DA7"/>
    <w:multiLevelType w:val="hybridMultilevel"/>
    <w:tmpl w:val="583444D8"/>
    <w:lvl w:ilvl="0" w:tplc="029A0CB2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3ED94D95"/>
    <w:multiLevelType w:val="hybridMultilevel"/>
    <w:tmpl w:val="521A19AE"/>
    <w:lvl w:ilvl="0" w:tplc="49C6B3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4951BD"/>
    <w:multiLevelType w:val="hybridMultilevel"/>
    <w:tmpl w:val="8FCC28CE"/>
    <w:lvl w:ilvl="0" w:tplc="9FD06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2463BA"/>
    <w:multiLevelType w:val="hybridMultilevel"/>
    <w:tmpl w:val="8C3437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22CD5"/>
    <w:multiLevelType w:val="hybridMultilevel"/>
    <w:tmpl w:val="CE6470E6"/>
    <w:lvl w:ilvl="0" w:tplc="0930F2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43154"/>
    <w:multiLevelType w:val="hybridMultilevel"/>
    <w:tmpl w:val="57DCF7E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831A5"/>
    <w:multiLevelType w:val="hybridMultilevel"/>
    <w:tmpl w:val="F276189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5178A1"/>
    <w:multiLevelType w:val="hybridMultilevel"/>
    <w:tmpl w:val="8FCC28CE"/>
    <w:lvl w:ilvl="0" w:tplc="9FD06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3E23AC"/>
    <w:multiLevelType w:val="hybridMultilevel"/>
    <w:tmpl w:val="9D24F3CE"/>
    <w:lvl w:ilvl="0" w:tplc="0838C1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C0D33"/>
    <w:multiLevelType w:val="hybridMultilevel"/>
    <w:tmpl w:val="8FCC28CE"/>
    <w:lvl w:ilvl="0" w:tplc="9FD06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4347CB"/>
    <w:multiLevelType w:val="hybridMultilevel"/>
    <w:tmpl w:val="E43A1CA2"/>
    <w:lvl w:ilvl="0" w:tplc="040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735E2A"/>
    <w:multiLevelType w:val="hybridMultilevel"/>
    <w:tmpl w:val="B0CAB034"/>
    <w:lvl w:ilvl="0" w:tplc="EE107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092C17"/>
    <w:multiLevelType w:val="hybridMultilevel"/>
    <w:tmpl w:val="8FCC28CE"/>
    <w:lvl w:ilvl="0" w:tplc="9FD06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1A7559"/>
    <w:multiLevelType w:val="hybridMultilevel"/>
    <w:tmpl w:val="76ECA840"/>
    <w:lvl w:ilvl="0" w:tplc="90FC86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vie" w:eastAsia="Times New Roman" w:hAnsi="Ravie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4E03A3"/>
    <w:multiLevelType w:val="hybridMultilevel"/>
    <w:tmpl w:val="BB10E352"/>
    <w:lvl w:ilvl="0" w:tplc="040B000F">
      <w:start w:val="7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91" w:hanging="360"/>
      </w:pPr>
    </w:lvl>
    <w:lvl w:ilvl="2" w:tplc="040B001B" w:tentative="1">
      <w:start w:val="1"/>
      <w:numFmt w:val="lowerRoman"/>
      <w:lvlText w:val="%3."/>
      <w:lvlJc w:val="right"/>
      <w:pPr>
        <w:ind w:left="1811" w:hanging="180"/>
      </w:pPr>
    </w:lvl>
    <w:lvl w:ilvl="3" w:tplc="040B000F" w:tentative="1">
      <w:start w:val="1"/>
      <w:numFmt w:val="decimal"/>
      <w:lvlText w:val="%4."/>
      <w:lvlJc w:val="left"/>
      <w:pPr>
        <w:ind w:left="2531" w:hanging="360"/>
      </w:pPr>
    </w:lvl>
    <w:lvl w:ilvl="4" w:tplc="040B0019" w:tentative="1">
      <w:start w:val="1"/>
      <w:numFmt w:val="lowerLetter"/>
      <w:lvlText w:val="%5."/>
      <w:lvlJc w:val="left"/>
      <w:pPr>
        <w:ind w:left="3251" w:hanging="360"/>
      </w:pPr>
    </w:lvl>
    <w:lvl w:ilvl="5" w:tplc="040B001B" w:tentative="1">
      <w:start w:val="1"/>
      <w:numFmt w:val="lowerRoman"/>
      <w:lvlText w:val="%6."/>
      <w:lvlJc w:val="right"/>
      <w:pPr>
        <w:ind w:left="3971" w:hanging="180"/>
      </w:pPr>
    </w:lvl>
    <w:lvl w:ilvl="6" w:tplc="040B000F" w:tentative="1">
      <w:start w:val="1"/>
      <w:numFmt w:val="decimal"/>
      <w:lvlText w:val="%7."/>
      <w:lvlJc w:val="left"/>
      <w:pPr>
        <w:ind w:left="4691" w:hanging="360"/>
      </w:pPr>
    </w:lvl>
    <w:lvl w:ilvl="7" w:tplc="040B0019" w:tentative="1">
      <w:start w:val="1"/>
      <w:numFmt w:val="lowerLetter"/>
      <w:lvlText w:val="%8."/>
      <w:lvlJc w:val="left"/>
      <w:pPr>
        <w:ind w:left="5411" w:hanging="360"/>
      </w:pPr>
    </w:lvl>
    <w:lvl w:ilvl="8" w:tplc="040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>
    <w:nsid w:val="7F8E3B40"/>
    <w:multiLevelType w:val="hybridMultilevel"/>
    <w:tmpl w:val="3CAAC068"/>
    <w:lvl w:ilvl="0" w:tplc="C116130E">
      <w:start w:val="1"/>
      <w:numFmt w:val="lowerLetter"/>
      <w:lvlText w:val="%1)"/>
      <w:lvlJc w:val="left"/>
      <w:pPr>
        <w:ind w:left="108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6"/>
  </w:num>
  <w:num w:numId="5">
    <w:abstractNumId w:val="8"/>
  </w:num>
  <w:num w:numId="6">
    <w:abstractNumId w:val="9"/>
  </w:num>
  <w:num w:numId="7">
    <w:abstractNumId w:val="25"/>
  </w:num>
  <w:num w:numId="8">
    <w:abstractNumId w:val="11"/>
  </w:num>
  <w:num w:numId="9">
    <w:abstractNumId w:val="16"/>
  </w:num>
  <w:num w:numId="10">
    <w:abstractNumId w:val="20"/>
  </w:num>
  <w:num w:numId="11">
    <w:abstractNumId w:val="2"/>
  </w:num>
  <w:num w:numId="12">
    <w:abstractNumId w:val="24"/>
  </w:num>
  <w:num w:numId="13">
    <w:abstractNumId w:val="17"/>
  </w:num>
  <w:num w:numId="14">
    <w:abstractNumId w:val="19"/>
  </w:num>
  <w:num w:numId="15">
    <w:abstractNumId w:val="3"/>
  </w:num>
  <w:num w:numId="16">
    <w:abstractNumId w:val="21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0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05"/>
    <w:rsid w:val="00002A3E"/>
    <w:rsid w:val="00015BA9"/>
    <w:rsid w:val="00046C7A"/>
    <w:rsid w:val="0005009A"/>
    <w:rsid w:val="00051ADD"/>
    <w:rsid w:val="0006663E"/>
    <w:rsid w:val="00071192"/>
    <w:rsid w:val="00073B44"/>
    <w:rsid w:val="00080082"/>
    <w:rsid w:val="00086560"/>
    <w:rsid w:val="00086834"/>
    <w:rsid w:val="00091857"/>
    <w:rsid w:val="00092EE1"/>
    <w:rsid w:val="00093797"/>
    <w:rsid w:val="0009536D"/>
    <w:rsid w:val="000971AA"/>
    <w:rsid w:val="00097D97"/>
    <w:rsid w:val="000A08E6"/>
    <w:rsid w:val="000B3443"/>
    <w:rsid w:val="000C2A1C"/>
    <w:rsid w:val="000D1775"/>
    <w:rsid w:val="000D7C21"/>
    <w:rsid w:val="000E0D67"/>
    <w:rsid w:val="000E3178"/>
    <w:rsid w:val="000F3A0F"/>
    <w:rsid w:val="000F5A81"/>
    <w:rsid w:val="000F6BEE"/>
    <w:rsid w:val="00104733"/>
    <w:rsid w:val="00104AC6"/>
    <w:rsid w:val="0011173B"/>
    <w:rsid w:val="00115672"/>
    <w:rsid w:val="001166DD"/>
    <w:rsid w:val="00116CD7"/>
    <w:rsid w:val="00121943"/>
    <w:rsid w:val="00122FDE"/>
    <w:rsid w:val="00124C15"/>
    <w:rsid w:val="00130327"/>
    <w:rsid w:val="00142E92"/>
    <w:rsid w:val="00143733"/>
    <w:rsid w:val="00150E9F"/>
    <w:rsid w:val="0015743E"/>
    <w:rsid w:val="00166616"/>
    <w:rsid w:val="00172CCD"/>
    <w:rsid w:val="00184B14"/>
    <w:rsid w:val="00185B6F"/>
    <w:rsid w:val="00186D2D"/>
    <w:rsid w:val="00194FA3"/>
    <w:rsid w:val="001A149B"/>
    <w:rsid w:val="001A2A84"/>
    <w:rsid w:val="001A2DDF"/>
    <w:rsid w:val="001A328C"/>
    <w:rsid w:val="001A39BB"/>
    <w:rsid w:val="001B4C3D"/>
    <w:rsid w:val="001B61FB"/>
    <w:rsid w:val="001B62EF"/>
    <w:rsid w:val="001D3453"/>
    <w:rsid w:val="001D5EBF"/>
    <w:rsid w:val="001E19D0"/>
    <w:rsid w:val="001E1F80"/>
    <w:rsid w:val="001E3C24"/>
    <w:rsid w:val="001F1C4C"/>
    <w:rsid w:val="001F1CB3"/>
    <w:rsid w:val="002029F7"/>
    <w:rsid w:val="00204B7B"/>
    <w:rsid w:val="00214181"/>
    <w:rsid w:val="0022644F"/>
    <w:rsid w:val="00230CA1"/>
    <w:rsid w:val="002344D4"/>
    <w:rsid w:val="002361B6"/>
    <w:rsid w:val="00237502"/>
    <w:rsid w:val="00245F9A"/>
    <w:rsid w:val="002535E5"/>
    <w:rsid w:val="00255160"/>
    <w:rsid w:val="002635B5"/>
    <w:rsid w:val="00263720"/>
    <w:rsid w:val="0026739C"/>
    <w:rsid w:val="00270628"/>
    <w:rsid w:val="002737AF"/>
    <w:rsid w:val="00284D27"/>
    <w:rsid w:val="00292DF0"/>
    <w:rsid w:val="002A1BBA"/>
    <w:rsid w:val="002A6718"/>
    <w:rsid w:val="002A6DD9"/>
    <w:rsid w:val="002C337D"/>
    <w:rsid w:val="002C5245"/>
    <w:rsid w:val="002C5D8B"/>
    <w:rsid w:val="002C7F94"/>
    <w:rsid w:val="002D33D7"/>
    <w:rsid w:val="002E5A13"/>
    <w:rsid w:val="002E75E7"/>
    <w:rsid w:val="002F41F9"/>
    <w:rsid w:val="00304833"/>
    <w:rsid w:val="003063A2"/>
    <w:rsid w:val="00310A5A"/>
    <w:rsid w:val="003114EC"/>
    <w:rsid w:val="00312C59"/>
    <w:rsid w:val="00326DDE"/>
    <w:rsid w:val="00327977"/>
    <w:rsid w:val="0033196E"/>
    <w:rsid w:val="003333F8"/>
    <w:rsid w:val="00333F1D"/>
    <w:rsid w:val="00334BE8"/>
    <w:rsid w:val="003439D9"/>
    <w:rsid w:val="00345B0A"/>
    <w:rsid w:val="00346393"/>
    <w:rsid w:val="003523F2"/>
    <w:rsid w:val="0035494F"/>
    <w:rsid w:val="00363718"/>
    <w:rsid w:val="0037078A"/>
    <w:rsid w:val="0037617A"/>
    <w:rsid w:val="0038224A"/>
    <w:rsid w:val="003853EE"/>
    <w:rsid w:val="003906F8"/>
    <w:rsid w:val="0039149D"/>
    <w:rsid w:val="00393045"/>
    <w:rsid w:val="003A017C"/>
    <w:rsid w:val="003A38BE"/>
    <w:rsid w:val="003B15BD"/>
    <w:rsid w:val="003B2A98"/>
    <w:rsid w:val="003B6B7D"/>
    <w:rsid w:val="003C112D"/>
    <w:rsid w:val="003C50DC"/>
    <w:rsid w:val="003C5A32"/>
    <w:rsid w:val="003C7343"/>
    <w:rsid w:val="003D0BB2"/>
    <w:rsid w:val="003D1C8B"/>
    <w:rsid w:val="003D3CF8"/>
    <w:rsid w:val="003E719F"/>
    <w:rsid w:val="003F733D"/>
    <w:rsid w:val="003F7B36"/>
    <w:rsid w:val="003F7F84"/>
    <w:rsid w:val="004048A6"/>
    <w:rsid w:val="00407BE9"/>
    <w:rsid w:val="0041011A"/>
    <w:rsid w:val="00410CA8"/>
    <w:rsid w:val="00425038"/>
    <w:rsid w:val="00430269"/>
    <w:rsid w:val="00440DB2"/>
    <w:rsid w:val="00453345"/>
    <w:rsid w:val="0045343A"/>
    <w:rsid w:val="00457A00"/>
    <w:rsid w:val="00457F19"/>
    <w:rsid w:val="00466803"/>
    <w:rsid w:val="00467C86"/>
    <w:rsid w:val="004848F6"/>
    <w:rsid w:val="004869F6"/>
    <w:rsid w:val="00487AE8"/>
    <w:rsid w:val="00491F29"/>
    <w:rsid w:val="0049244D"/>
    <w:rsid w:val="004A44E5"/>
    <w:rsid w:val="004A5E08"/>
    <w:rsid w:val="004B0F17"/>
    <w:rsid w:val="004B649E"/>
    <w:rsid w:val="004B68C7"/>
    <w:rsid w:val="004B77C5"/>
    <w:rsid w:val="004D4328"/>
    <w:rsid w:val="004E024A"/>
    <w:rsid w:val="004E1A45"/>
    <w:rsid w:val="004E2383"/>
    <w:rsid w:val="004E3BF0"/>
    <w:rsid w:val="004E6FA9"/>
    <w:rsid w:val="004E74C2"/>
    <w:rsid w:val="004F33CC"/>
    <w:rsid w:val="00502E9E"/>
    <w:rsid w:val="005045EF"/>
    <w:rsid w:val="00507B49"/>
    <w:rsid w:val="005240B9"/>
    <w:rsid w:val="00531E63"/>
    <w:rsid w:val="00535AB2"/>
    <w:rsid w:val="00540091"/>
    <w:rsid w:val="00542746"/>
    <w:rsid w:val="00544E40"/>
    <w:rsid w:val="00547B4E"/>
    <w:rsid w:val="0055282E"/>
    <w:rsid w:val="00555B93"/>
    <w:rsid w:val="00561DCB"/>
    <w:rsid w:val="00564782"/>
    <w:rsid w:val="00573793"/>
    <w:rsid w:val="005844F6"/>
    <w:rsid w:val="005848AA"/>
    <w:rsid w:val="005925B9"/>
    <w:rsid w:val="005A12F4"/>
    <w:rsid w:val="005A7B5A"/>
    <w:rsid w:val="005B0303"/>
    <w:rsid w:val="005B4F4A"/>
    <w:rsid w:val="005C0B54"/>
    <w:rsid w:val="005D3BEE"/>
    <w:rsid w:val="005D4B32"/>
    <w:rsid w:val="005E55B2"/>
    <w:rsid w:val="005F2087"/>
    <w:rsid w:val="005F2B42"/>
    <w:rsid w:val="00601B6E"/>
    <w:rsid w:val="00606530"/>
    <w:rsid w:val="00606E61"/>
    <w:rsid w:val="006075A5"/>
    <w:rsid w:val="006101D5"/>
    <w:rsid w:val="006230C4"/>
    <w:rsid w:val="00623DF4"/>
    <w:rsid w:val="0066392C"/>
    <w:rsid w:val="006739EF"/>
    <w:rsid w:val="0067470E"/>
    <w:rsid w:val="0069084B"/>
    <w:rsid w:val="0069703C"/>
    <w:rsid w:val="006A2858"/>
    <w:rsid w:val="006A3B78"/>
    <w:rsid w:val="006B2F39"/>
    <w:rsid w:val="006C4826"/>
    <w:rsid w:val="006D02C8"/>
    <w:rsid w:val="006D0737"/>
    <w:rsid w:val="006D24A1"/>
    <w:rsid w:val="006D4867"/>
    <w:rsid w:val="006D6042"/>
    <w:rsid w:val="006D7379"/>
    <w:rsid w:val="006F60F3"/>
    <w:rsid w:val="006F72F3"/>
    <w:rsid w:val="00720B22"/>
    <w:rsid w:val="007213B8"/>
    <w:rsid w:val="007243B5"/>
    <w:rsid w:val="00725E86"/>
    <w:rsid w:val="007260D9"/>
    <w:rsid w:val="00762E10"/>
    <w:rsid w:val="007665C7"/>
    <w:rsid w:val="007811F0"/>
    <w:rsid w:val="00781C0C"/>
    <w:rsid w:val="00782B69"/>
    <w:rsid w:val="007909EC"/>
    <w:rsid w:val="007A1977"/>
    <w:rsid w:val="007A23D2"/>
    <w:rsid w:val="007A6480"/>
    <w:rsid w:val="007C1222"/>
    <w:rsid w:val="007D0A46"/>
    <w:rsid w:val="007D3528"/>
    <w:rsid w:val="007D6E9D"/>
    <w:rsid w:val="008024B4"/>
    <w:rsid w:val="00806CA8"/>
    <w:rsid w:val="008073FA"/>
    <w:rsid w:val="008120D6"/>
    <w:rsid w:val="0082507B"/>
    <w:rsid w:val="00830ECD"/>
    <w:rsid w:val="008421DB"/>
    <w:rsid w:val="008461BD"/>
    <w:rsid w:val="00853AF5"/>
    <w:rsid w:val="00857587"/>
    <w:rsid w:val="0086200B"/>
    <w:rsid w:val="00866148"/>
    <w:rsid w:val="00870089"/>
    <w:rsid w:val="00873057"/>
    <w:rsid w:val="00881AB9"/>
    <w:rsid w:val="00887BDF"/>
    <w:rsid w:val="008A4396"/>
    <w:rsid w:val="008A52F7"/>
    <w:rsid w:val="008B2CC8"/>
    <w:rsid w:val="008B3FA5"/>
    <w:rsid w:val="008C0AB7"/>
    <w:rsid w:val="008C1EA1"/>
    <w:rsid w:val="008C724A"/>
    <w:rsid w:val="008D244F"/>
    <w:rsid w:val="008E15B4"/>
    <w:rsid w:val="008E60DD"/>
    <w:rsid w:val="008E7554"/>
    <w:rsid w:val="008E7E42"/>
    <w:rsid w:val="008F6B1B"/>
    <w:rsid w:val="00902E85"/>
    <w:rsid w:val="00905FBA"/>
    <w:rsid w:val="00910BEA"/>
    <w:rsid w:val="00911138"/>
    <w:rsid w:val="009126BE"/>
    <w:rsid w:val="0091783E"/>
    <w:rsid w:val="009200E2"/>
    <w:rsid w:val="00924868"/>
    <w:rsid w:val="009277C5"/>
    <w:rsid w:val="00935C1A"/>
    <w:rsid w:val="00950566"/>
    <w:rsid w:val="00950AAD"/>
    <w:rsid w:val="0095264A"/>
    <w:rsid w:val="00964975"/>
    <w:rsid w:val="009731B6"/>
    <w:rsid w:val="00986A86"/>
    <w:rsid w:val="009A2655"/>
    <w:rsid w:val="009B3AEF"/>
    <w:rsid w:val="009C5B35"/>
    <w:rsid w:val="009E01CB"/>
    <w:rsid w:val="009E06C0"/>
    <w:rsid w:val="009F0C4A"/>
    <w:rsid w:val="009F0DB2"/>
    <w:rsid w:val="00A0246E"/>
    <w:rsid w:val="00A03E4B"/>
    <w:rsid w:val="00A108A4"/>
    <w:rsid w:val="00A22768"/>
    <w:rsid w:val="00A25635"/>
    <w:rsid w:val="00A45F39"/>
    <w:rsid w:val="00A479A7"/>
    <w:rsid w:val="00A549E7"/>
    <w:rsid w:val="00A5505F"/>
    <w:rsid w:val="00A60406"/>
    <w:rsid w:val="00A60BD7"/>
    <w:rsid w:val="00A651EB"/>
    <w:rsid w:val="00A76790"/>
    <w:rsid w:val="00A80589"/>
    <w:rsid w:val="00A80E20"/>
    <w:rsid w:val="00A81509"/>
    <w:rsid w:val="00A822D3"/>
    <w:rsid w:val="00A84C23"/>
    <w:rsid w:val="00AA6BBF"/>
    <w:rsid w:val="00AA71D9"/>
    <w:rsid w:val="00AC6656"/>
    <w:rsid w:val="00AD78EF"/>
    <w:rsid w:val="00AF0C88"/>
    <w:rsid w:val="00AF4AEB"/>
    <w:rsid w:val="00AF6394"/>
    <w:rsid w:val="00AF693C"/>
    <w:rsid w:val="00B01C4D"/>
    <w:rsid w:val="00B045C1"/>
    <w:rsid w:val="00B07302"/>
    <w:rsid w:val="00B103EF"/>
    <w:rsid w:val="00B1078E"/>
    <w:rsid w:val="00B123FC"/>
    <w:rsid w:val="00B271B5"/>
    <w:rsid w:val="00B272E4"/>
    <w:rsid w:val="00B401FF"/>
    <w:rsid w:val="00B563BD"/>
    <w:rsid w:val="00B650E2"/>
    <w:rsid w:val="00B80372"/>
    <w:rsid w:val="00B81B95"/>
    <w:rsid w:val="00B94413"/>
    <w:rsid w:val="00BA724A"/>
    <w:rsid w:val="00BB09EF"/>
    <w:rsid w:val="00BB4D6F"/>
    <w:rsid w:val="00BB6312"/>
    <w:rsid w:val="00BC6DCB"/>
    <w:rsid w:val="00BD3C85"/>
    <w:rsid w:val="00BD4274"/>
    <w:rsid w:val="00BD4277"/>
    <w:rsid w:val="00BD44E9"/>
    <w:rsid w:val="00BD5419"/>
    <w:rsid w:val="00BD6E0F"/>
    <w:rsid w:val="00BD74CE"/>
    <w:rsid w:val="00BE7DFD"/>
    <w:rsid w:val="00BF0F8B"/>
    <w:rsid w:val="00BF56F2"/>
    <w:rsid w:val="00C013AE"/>
    <w:rsid w:val="00C27044"/>
    <w:rsid w:val="00C47263"/>
    <w:rsid w:val="00C54128"/>
    <w:rsid w:val="00C60B10"/>
    <w:rsid w:val="00C65BE2"/>
    <w:rsid w:val="00C66FC1"/>
    <w:rsid w:val="00C67E33"/>
    <w:rsid w:val="00C80857"/>
    <w:rsid w:val="00C85C85"/>
    <w:rsid w:val="00CA1057"/>
    <w:rsid w:val="00CA69F4"/>
    <w:rsid w:val="00CB15A6"/>
    <w:rsid w:val="00CC0E7D"/>
    <w:rsid w:val="00CC2326"/>
    <w:rsid w:val="00CC3971"/>
    <w:rsid w:val="00CC53BC"/>
    <w:rsid w:val="00CC72C0"/>
    <w:rsid w:val="00CD2E7D"/>
    <w:rsid w:val="00CE0067"/>
    <w:rsid w:val="00CE5454"/>
    <w:rsid w:val="00CE7C99"/>
    <w:rsid w:val="00CF31D5"/>
    <w:rsid w:val="00CF4E1A"/>
    <w:rsid w:val="00CF5AC4"/>
    <w:rsid w:val="00CF6C3E"/>
    <w:rsid w:val="00CF7248"/>
    <w:rsid w:val="00D01407"/>
    <w:rsid w:val="00D02CFD"/>
    <w:rsid w:val="00D13CE8"/>
    <w:rsid w:val="00D14EE0"/>
    <w:rsid w:val="00D25EFB"/>
    <w:rsid w:val="00D26A9B"/>
    <w:rsid w:val="00D41B1C"/>
    <w:rsid w:val="00D455B9"/>
    <w:rsid w:val="00D511E9"/>
    <w:rsid w:val="00D53217"/>
    <w:rsid w:val="00D534A9"/>
    <w:rsid w:val="00D53FD7"/>
    <w:rsid w:val="00D547D9"/>
    <w:rsid w:val="00D547FD"/>
    <w:rsid w:val="00D61F30"/>
    <w:rsid w:val="00D6457D"/>
    <w:rsid w:val="00D66EA4"/>
    <w:rsid w:val="00D72E43"/>
    <w:rsid w:val="00D731C6"/>
    <w:rsid w:val="00D83662"/>
    <w:rsid w:val="00D84D1E"/>
    <w:rsid w:val="00D9048F"/>
    <w:rsid w:val="00D9330F"/>
    <w:rsid w:val="00DA1636"/>
    <w:rsid w:val="00DA300E"/>
    <w:rsid w:val="00DB4B52"/>
    <w:rsid w:val="00DB4E97"/>
    <w:rsid w:val="00DB5215"/>
    <w:rsid w:val="00DB664A"/>
    <w:rsid w:val="00DC093F"/>
    <w:rsid w:val="00DC7141"/>
    <w:rsid w:val="00DD5918"/>
    <w:rsid w:val="00DE08C6"/>
    <w:rsid w:val="00DE1901"/>
    <w:rsid w:val="00DF1140"/>
    <w:rsid w:val="00DF6BB2"/>
    <w:rsid w:val="00E035B3"/>
    <w:rsid w:val="00E0529E"/>
    <w:rsid w:val="00E07BBA"/>
    <w:rsid w:val="00E07CC6"/>
    <w:rsid w:val="00E07CF2"/>
    <w:rsid w:val="00E15BF6"/>
    <w:rsid w:val="00E31DF3"/>
    <w:rsid w:val="00E45315"/>
    <w:rsid w:val="00E517F2"/>
    <w:rsid w:val="00E57F3A"/>
    <w:rsid w:val="00E61492"/>
    <w:rsid w:val="00E62CB5"/>
    <w:rsid w:val="00E6337F"/>
    <w:rsid w:val="00E66516"/>
    <w:rsid w:val="00E702D2"/>
    <w:rsid w:val="00E8183C"/>
    <w:rsid w:val="00E823AD"/>
    <w:rsid w:val="00E87370"/>
    <w:rsid w:val="00E9467D"/>
    <w:rsid w:val="00E9678F"/>
    <w:rsid w:val="00EA66CD"/>
    <w:rsid w:val="00EC0FBA"/>
    <w:rsid w:val="00EC161F"/>
    <w:rsid w:val="00EC3EE3"/>
    <w:rsid w:val="00ED1002"/>
    <w:rsid w:val="00ED2105"/>
    <w:rsid w:val="00EF0D1F"/>
    <w:rsid w:val="00EF70AB"/>
    <w:rsid w:val="00F01369"/>
    <w:rsid w:val="00F10A46"/>
    <w:rsid w:val="00F202F0"/>
    <w:rsid w:val="00F21ABF"/>
    <w:rsid w:val="00F30474"/>
    <w:rsid w:val="00F33DD3"/>
    <w:rsid w:val="00F3473D"/>
    <w:rsid w:val="00F34BB4"/>
    <w:rsid w:val="00F420C6"/>
    <w:rsid w:val="00F463BB"/>
    <w:rsid w:val="00F47217"/>
    <w:rsid w:val="00F50E30"/>
    <w:rsid w:val="00F54D05"/>
    <w:rsid w:val="00F5709B"/>
    <w:rsid w:val="00F60FA8"/>
    <w:rsid w:val="00F621DF"/>
    <w:rsid w:val="00F63CB7"/>
    <w:rsid w:val="00F713C6"/>
    <w:rsid w:val="00F87CED"/>
    <w:rsid w:val="00F90F30"/>
    <w:rsid w:val="00F9382B"/>
    <w:rsid w:val="00F96B3D"/>
    <w:rsid w:val="00FA242C"/>
    <w:rsid w:val="00FA390B"/>
    <w:rsid w:val="00FA3AA2"/>
    <w:rsid w:val="00FC0F56"/>
    <w:rsid w:val="00FD4C21"/>
    <w:rsid w:val="00FD6DAC"/>
    <w:rsid w:val="00FE667A"/>
    <w:rsid w:val="00FF161E"/>
    <w:rsid w:val="00FF24A8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0566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76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37617A"/>
    <w:rPr>
      <w:rFonts w:ascii="Arial" w:hAnsi="Arial" w:cs="Arial"/>
      <w:b/>
      <w:bCs/>
      <w:kern w:val="32"/>
      <w:sz w:val="32"/>
      <w:szCs w:val="32"/>
      <w:lang w:val="fi-FI" w:eastAsia="fi-FI" w:bidi="ar-SA"/>
    </w:rPr>
  </w:style>
  <w:style w:type="table" w:styleId="TaulukkoRuudukko">
    <w:name w:val="Table Grid"/>
    <w:basedOn w:val="Normaalitaulukko"/>
    <w:uiPriority w:val="99"/>
    <w:rsid w:val="00F54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4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1B61FB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rsid w:val="00AA71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66803"/>
    <w:rPr>
      <w:rFonts w:cs="Times New Roman"/>
      <w:sz w:val="2"/>
    </w:rPr>
  </w:style>
  <w:style w:type="paragraph" w:styleId="Yltunniste">
    <w:name w:val="header"/>
    <w:basedOn w:val="Normaali"/>
    <w:link w:val="YltunnisteChar"/>
    <w:uiPriority w:val="99"/>
    <w:rsid w:val="00DE08C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466803"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rsid w:val="00DE08C6"/>
    <w:rPr>
      <w:rFonts w:cs="Times New Roman"/>
    </w:rPr>
  </w:style>
  <w:style w:type="paragraph" w:customStyle="1" w:styleId="ListParagraph1">
    <w:name w:val="List Paragraph1"/>
    <w:basedOn w:val="Normaali"/>
    <w:uiPriority w:val="99"/>
    <w:rsid w:val="00BD74CE"/>
    <w:pPr>
      <w:ind w:left="720"/>
      <w:contextualSpacing/>
    </w:pPr>
  </w:style>
  <w:style w:type="paragraph" w:customStyle="1" w:styleId="NoSpacing1">
    <w:name w:val="No Spacing1"/>
    <w:uiPriority w:val="99"/>
    <w:rsid w:val="00BD74CE"/>
    <w:rPr>
      <w:rFonts w:ascii="Calibri" w:hAnsi="Calibri"/>
      <w:lang w:eastAsia="en-US"/>
    </w:rPr>
  </w:style>
  <w:style w:type="paragraph" w:styleId="Vaintekstin">
    <w:name w:val="Plain Text"/>
    <w:basedOn w:val="Normaali"/>
    <w:link w:val="VaintekstinChar"/>
    <w:uiPriority w:val="99"/>
    <w:rsid w:val="004E74C2"/>
    <w:rPr>
      <w:rFonts w:ascii="Consolas" w:hAnsi="Consolas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sid w:val="004E74C2"/>
    <w:rPr>
      <w:rFonts w:ascii="Consolas" w:hAnsi="Consolas" w:cs="Times New Roman"/>
      <w:sz w:val="21"/>
      <w:szCs w:val="21"/>
      <w:lang w:val="fi-FI" w:eastAsia="en-US" w:bidi="ar-SA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8E60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sid w:val="00466803"/>
    <w:rPr>
      <w:rFonts w:cs="Times New Roman"/>
      <w:sz w:val="2"/>
    </w:rPr>
  </w:style>
  <w:style w:type="paragraph" w:styleId="Eivli">
    <w:name w:val="No Spacing"/>
    <w:link w:val="EivliChar"/>
    <w:uiPriority w:val="1"/>
    <w:qFormat/>
    <w:rsid w:val="00E035B3"/>
    <w:rPr>
      <w:rFonts w:ascii="Calibri" w:hAnsi="Calibri"/>
      <w:lang w:eastAsia="en-US"/>
    </w:rPr>
  </w:style>
  <w:style w:type="character" w:customStyle="1" w:styleId="EivliChar">
    <w:name w:val="Ei väliä Char"/>
    <w:basedOn w:val="Kappaleenoletusfontti"/>
    <w:link w:val="Eivli"/>
    <w:uiPriority w:val="99"/>
    <w:locked/>
    <w:rsid w:val="00E035B3"/>
    <w:rPr>
      <w:rFonts w:ascii="Calibri" w:hAnsi="Calibri" w:cs="Times New Roman"/>
      <w:sz w:val="22"/>
      <w:szCs w:val="22"/>
      <w:lang w:val="fi-FI" w:eastAsia="en-US" w:bidi="ar-SA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823A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823AD"/>
    <w:rPr>
      <w:rFonts w:ascii="Calibri" w:eastAsia="Calibri" w:hAnsi="Calibri"/>
      <w:sz w:val="20"/>
      <w:szCs w:val="20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67470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747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0566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76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37617A"/>
    <w:rPr>
      <w:rFonts w:ascii="Arial" w:hAnsi="Arial" w:cs="Arial"/>
      <w:b/>
      <w:bCs/>
      <w:kern w:val="32"/>
      <w:sz w:val="32"/>
      <w:szCs w:val="32"/>
      <w:lang w:val="fi-FI" w:eastAsia="fi-FI" w:bidi="ar-SA"/>
    </w:rPr>
  </w:style>
  <w:style w:type="table" w:styleId="TaulukkoRuudukko">
    <w:name w:val="Table Grid"/>
    <w:basedOn w:val="Normaalitaulukko"/>
    <w:uiPriority w:val="99"/>
    <w:rsid w:val="00F54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4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1B61FB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rsid w:val="00AA71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66803"/>
    <w:rPr>
      <w:rFonts w:cs="Times New Roman"/>
      <w:sz w:val="2"/>
    </w:rPr>
  </w:style>
  <w:style w:type="paragraph" w:styleId="Yltunniste">
    <w:name w:val="header"/>
    <w:basedOn w:val="Normaali"/>
    <w:link w:val="YltunnisteChar"/>
    <w:uiPriority w:val="99"/>
    <w:rsid w:val="00DE08C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466803"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rsid w:val="00DE08C6"/>
    <w:rPr>
      <w:rFonts w:cs="Times New Roman"/>
    </w:rPr>
  </w:style>
  <w:style w:type="paragraph" w:customStyle="1" w:styleId="ListParagraph1">
    <w:name w:val="List Paragraph1"/>
    <w:basedOn w:val="Normaali"/>
    <w:uiPriority w:val="99"/>
    <w:rsid w:val="00BD74CE"/>
    <w:pPr>
      <w:ind w:left="720"/>
      <w:contextualSpacing/>
    </w:pPr>
  </w:style>
  <w:style w:type="paragraph" w:customStyle="1" w:styleId="NoSpacing1">
    <w:name w:val="No Spacing1"/>
    <w:uiPriority w:val="99"/>
    <w:rsid w:val="00BD74CE"/>
    <w:rPr>
      <w:rFonts w:ascii="Calibri" w:hAnsi="Calibri"/>
      <w:lang w:eastAsia="en-US"/>
    </w:rPr>
  </w:style>
  <w:style w:type="paragraph" w:styleId="Vaintekstin">
    <w:name w:val="Plain Text"/>
    <w:basedOn w:val="Normaali"/>
    <w:link w:val="VaintekstinChar"/>
    <w:uiPriority w:val="99"/>
    <w:rsid w:val="004E74C2"/>
    <w:rPr>
      <w:rFonts w:ascii="Consolas" w:hAnsi="Consolas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sid w:val="004E74C2"/>
    <w:rPr>
      <w:rFonts w:ascii="Consolas" w:hAnsi="Consolas" w:cs="Times New Roman"/>
      <w:sz w:val="21"/>
      <w:szCs w:val="21"/>
      <w:lang w:val="fi-FI" w:eastAsia="en-US" w:bidi="ar-SA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8E60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sid w:val="00466803"/>
    <w:rPr>
      <w:rFonts w:cs="Times New Roman"/>
      <w:sz w:val="2"/>
    </w:rPr>
  </w:style>
  <w:style w:type="paragraph" w:styleId="Eivli">
    <w:name w:val="No Spacing"/>
    <w:link w:val="EivliChar"/>
    <w:uiPriority w:val="1"/>
    <w:qFormat/>
    <w:rsid w:val="00E035B3"/>
    <w:rPr>
      <w:rFonts w:ascii="Calibri" w:hAnsi="Calibri"/>
      <w:lang w:eastAsia="en-US"/>
    </w:rPr>
  </w:style>
  <w:style w:type="character" w:customStyle="1" w:styleId="EivliChar">
    <w:name w:val="Ei väliä Char"/>
    <w:basedOn w:val="Kappaleenoletusfontti"/>
    <w:link w:val="Eivli"/>
    <w:uiPriority w:val="99"/>
    <w:locked/>
    <w:rsid w:val="00E035B3"/>
    <w:rPr>
      <w:rFonts w:ascii="Calibri" w:hAnsi="Calibri" w:cs="Times New Roman"/>
      <w:sz w:val="22"/>
      <w:szCs w:val="22"/>
      <w:lang w:val="fi-FI" w:eastAsia="en-US" w:bidi="ar-SA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823A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823AD"/>
    <w:rPr>
      <w:rFonts w:ascii="Calibri" w:eastAsia="Calibri" w:hAnsi="Calibri"/>
      <w:sz w:val="20"/>
      <w:szCs w:val="20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67470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74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28389455DA8764294B2F75FB69395BD" ma:contentTypeVersion="1" ma:contentTypeDescription="Luo uusi asiakirja." ma:contentTypeScope="" ma:versionID="0306224c05be0645ff09d818d030294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67610-FE93-49B3-A537-5E9B17FA9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32A5E6-2FB3-4352-BCD4-8284B1FB9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B35CF-B613-4B0F-AD4B-DF20C948CA52}">
  <ds:schemaRefs>
    <ds:schemaRef ds:uri="http://schemas.microsoft.com/sharepoint/v3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EADF2C-F563-497A-8CCA-82ADDB5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2142</Words>
  <Characters>17352</Characters>
  <Application>Microsoft Office Word</Application>
  <DocSecurity>4</DocSecurity>
  <Lines>144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POHJOIS-POHJANMAAN ELY-keskuksen esitys strategisen tulossopimuksen tarkistamisesta 2011</vt:lpstr>
    </vt:vector>
  </TitlesOfParts>
  <Company>Kauppa- ja Teollisuusministeriö</Company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POHJOIS-POHJANMAAN ELY-keskuksen esitys strategisen tulossopimuksen tarkistamisesta 2011</dc:title>
  <dc:creator>temkuoppmi1</dc:creator>
  <cp:lastModifiedBy>Paloniemi Oili</cp:lastModifiedBy>
  <cp:revision>2</cp:revision>
  <cp:lastPrinted>2014-06-25T07:14:00Z</cp:lastPrinted>
  <dcterms:created xsi:type="dcterms:W3CDTF">2014-09-17T08:42:00Z</dcterms:created>
  <dcterms:modified xsi:type="dcterms:W3CDTF">2014-09-17T08:42:00Z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0x010100128389455DA8764294B2F75FB69395BD</vt:lpwstr>
  </property>
</Properties>
</file>