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64D9" w:rsidRPr="00415589" w:rsidRDefault="008D7495" w:rsidP="00FA14B7">
      <w:pPr>
        <w:ind w:left="-567"/>
        <w:rPr>
          <w:sz w:val="20"/>
          <w:szCs w:val="20"/>
        </w:rPr>
      </w:pPr>
      <w:bookmarkStart w:id="0" w:name="_GoBack"/>
      <w:bookmarkEnd w:id="0"/>
      <w:r>
        <w:rPr>
          <w:noProof/>
          <w:lang w:eastAsia="fi-FI"/>
        </w:rPr>
        <mc:AlternateContent>
          <mc:Choice Requires="wpg">
            <w:drawing>
              <wp:anchor distT="0" distB="0" distL="114300" distR="114300" simplePos="0" relativeHeight="251658240" behindDoc="0" locked="0" layoutInCell="0" allowOverlap="1">
                <wp:simplePos x="0" y="0"/>
                <wp:positionH relativeFrom="page">
                  <wp:align>right</wp:align>
                </wp:positionH>
                <wp:positionV relativeFrom="page">
                  <wp:align>top</wp:align>
                </wp:positionV>
                <wp:extent cx="2989580" cy="10619740"/>
                <wp:effectExtent l="635" t="19050" r="38735" b="48260"/>
                <wp:wrapNone/>
                <wp:docPr id="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9580" cy="10619740"/>
                          <a:chOff x="7329" y="0"/>
                          <a:chExt cx="4911" cy="15840"/>
                        </a:xfrm>
                      </wpg:grpSpPr>
                      <wpg:grpSp>
                        <wpg:cNvPr id="9" name="Group 70"/>
                        <wpg:cNvGrpSpPr>
                          <a:grpSpLocks/>
                        </wpg:cNvGrpSpPr>
                        <wpg:grpSpPr bwMode="auto">
                          <a:xfrm>
                            <a:off x="7344" y="0"/>
                            <a:ext cx="4896" cy="15840"/>
                            <a:chOff x="7560" y="0"/>
                            <a:chExt cx="4700" cy="15840"/>
                          </a:xfrm>
                        </wpg:grpSpPr>
                        <wps:wsp>
                          <wps:cNvPr id="10" name="Rectangle 71"/>
                          <wps:cNvSpPr>
                            <a:spLocks noChangeArrowheads="1"/>
                          </wps:cNvSpPr>
                          <wps:spPr bwMode="auto">
                            <a:xfrm>
                              <a:off x="7755" y="0"/>
                              <a:ext cx="4505" cy="1584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wps:wsp>
                          <wps:cNvPr id="11" name="Rectangle 72" descr="Light vertical"/>
                          <wps:cNvSpPr>
                            <a:spLocks noChangeArrowheads="1"/>
                          </wps:cNvSpPr>
                          <wps:spPr bwMode="auto">
                            <a:xfrm>
                              <a:off x="7560" y="8"/>
                              <a:ext cx="195" cy="15825"/>
                            </a:xfrm>
                            <a:prstGeom prst="rect">
                              <a:avLst/>
                            </a:prstGeom>
                            <a:blipFill dpi="0" rotWithShape="0">
                              <a:blip r:embed="rId8">
                                <a:alphaModFix amt="80000"/>
                              </a:blip>
                              <a:srcRect/>
                              <a:tile tx="0" ty="0" sx="100000" sy="100000" flip="none" algn="tl"/>
                            </a:blip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alpha val="74997"/>
                                      </a:srgbClr>
                                    </a:outerShdw>
                                  </a:effectLst>
                                </a14:hiddenEffects>
                              </a:ext>
                            </a:extLst>
                          </wps:spPr>
                          <wps:bodyPr rot="0" vert="horz" wrap="square" lIns="91440" tIns="45720" rIns="91440" bIns="45720" anchor="ctr" anchorCtr="0" upright="1">
                            <a:noAutofit/>
                          </wps:bodyPr>
                        </wps:wsp>
                      </wpg:grpSp>
                      <wps:wsp>
                        <wps:cNvPr id="12" name="Rectangle 73"/>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8064D9" w:rsidRPr="00873F23" w:rsidRDefault="008064D9">
                              <w:pPr>
                                <w:pStyle w:val="Eivli"/>
                                <w:rPr>
                                  <w:rFonts w:ascii="Cambria" w:eastAsia="MS ????" w:hAnsi="Cambria"/>
                                  <w:b/>
                                  <w:bCs/>
                                  <w:color w:val="FFFFFF"/>
                                  <w:sz w:val="72"/>
                                  <w:szCs w:val="72"/>
                                </w:rPr>
                              </w:pPr>
                              <w:r>
                                <w:rPr>
                                  <w:rFonts w:ascii="Arial" w:hAnsi="Arial" w:cs="Arial"/>
                                  <w:noProof/>
                                  <w:sz w:val="20"/>
                                  <w:szCs w:val="20"/>
                                  <w:lang w:eastAsia="fi-FI"/>
                                </w:rPr>
                                <w:t xml:space="preserve">                </w:t>
                              </w:r>
                              <w:r w:rsidR="008D7495">
                                <w:rPr>
                                  <w:rFonts w:ascii="Arial" w:hAnsi="Arial" w:cs="Arial"/>
                                  <w:noProof/>
                                  <w:sz w:val="20"/>
                                  <w:szCs w:val="20"/>
                                  <w:lang w:eastAsia="fi-FI"/>
                                </w:rPr>
                                <w:drawing>
                                  <wp:inline distT="0" distB="0" distL="0" distR="0">
                                    <wp:extent cx="946150" cy="643890"/>
                                    <wp:effectExtent l="0" t="0" r="6350" b="3810"/>
                                    <wp:docPr id="3" name="Picture 2" descr="http://www.iihce.fi/portals/0/Library/eu-lipp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ihce.fi/portals/0/Library/eu-lippu.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6150" cy="643890"/>
                                            </a:xfrm>
                                            <a:prstGeom prst="rect">
                                              <a:avLst/>
                                            </a:prstGeom>
                                            <a:noFill/>
                                            <a:ln>
                                              <a:noFill/>
                                            </a:ln>
                                          </pic:spPr>
                                        </pic:pic>
                                      </a:graphicData>
                                    </a:graphic>
                                  </wp:inline>
                                </w:drawing>
                              </w:r>
                            </w:p>
                            <w:p w:rsidR="008064D9" w:rsidRPr="00873F23" w:rsidRDefault="008064D9">
                              <w:pPr>
                                <w:pStyle w:val="Eivli"/>
                                <w:rPr>
                                  <w:rFonts w:ascii="Cambria" w:eastAsia="MS ????" w:hAnsi="Cambria"/>
                                  <w:b/>
                                  <w:bCs/>
                                  <w:color w:val="FFFFFF"/>
                                  <w:sz w:val="72"/>
                                  <w:szCs w:val="72"/>
                                </w:rPr>
                              </w:pPr>
                            </w:p>
                            <w:p w:rsidR="008064D9" w:rsidRPr="00873F23" w:rsidRDefault="008064D9">
                              <w:pPr>
                                <w:pStyle w:val="Eivli"/>
                                <w:rPr>
                                  <w:rFonts w:ascii="Cambria" w:eastAsia="MS ????" w:hAnsi="Cambria" w:cs="Cambria"/>
                                  <w:b/>
                                  <w:bCs/>
                                  <w:color w:val="FFFFFF"/>
                                  <w:sz w:val="68"/>
                                  <w:szCs w:val="68"/>
                                </w:rPr>
                              </w:pPr>
                              <w:r w:rsidRPr="00873F23">
                                <w:rPr>
                                  <w:rFonts w:ascii="Cambria" w:eastAsia="MS ????" w:hAnsi="Cambria" w:cs="Cambria"/>
                                  <w:b/>
                                  <w:bCs/>
                                  <w:color w:val="FFFFFF"/>
                                  <w:sz w:val="68"/>
                                  <w:szCs w:val="68"/>
                                </w:rPr>
                                <w:t>2014 - 2020</w:t>
                              </w:r>
                            </w:p>
                          </w:txbxContent>
                        </wps:txbx>
                        <wps:bodyPr rot="0" vert="horz" wrap="square" lIns="365760" tIns="182880" rIns="182880" bIns="182880" anchor="b" anchorCtr="0" upright="1">
                          <a:noAutofit/>
                        </wps:bodyPr>
                      </wps:wsp>
                      <wps:wsp>
                        <wps:cNvPr id="13" name="Rectangle 74"/>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8064D9" w:rsidRPr="00873F23" w:rsidRDefault="008064D9">
                              <w:pPr>
                                <w:pStyle w:val="Eivli"/>
                                <w:spacing w:line="360" w:lineRule="auto"/>
                                <w:rPr>
                                  <w:color w:val="FFFFFF"/>
                                  <w:sz w:val="36"/>
                                  <w:szCs w:val="36"/>
                                </w:rPr>
                              </w:pPr>
                              <w:r w:rsidRPr="00873F23">
                                <w:rPr>
                                  <w:color w:val="FFFFFF"/>
                                  <w:sz w:val="36"/>
                                  <w:szCs w:val="36"/>
                                </w:rPr>
                                <w:t>Luonnos 2</w:t>
                              </w:r>
                            </w:p>
                            <w:p w:rsidR="008064D9" w:rsidRPr="00873F23" w:rsidRDefault="008064D9">
                              <w:pPr>
                                <w:pStyle w:val="Eivli"/>
                                <w:spacing w:line="360" w:lineRule="auto"/>
                                <w:rPr>
                                  <w:color w:val="FFFFFF"/>
                                  <w:sz w:val="36"/>
                                  <w:szCs w:val="36"/>
                                </w:rPr>
                              </w:pPr>
                              <w:r w:rsidRPr="00873F23">
                                <w:rPr>
                                  <w:color w:val="FFFFFF"/>
                                  <w:sz w:val="36"/>
                                  <w:szCs w:val="36"/>
                                </w:rPr>
                                <w:t>27.5.2013</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left:0;text-align:left;margin-left:184.2pt;margin-top:0;width:235.4pt;height:836.2pt;z-index:251658240;mso-position-horizontal:right;mso-position-horizontal-relative:page;mso-position-vertical:top;mso-position-vertical-relative:page" coordorigin="7329" coordsize="4911,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" o:allowincell="f">
                <v:group id="Group 70"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71"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2QtcMA&#10;AADbAAAADwAAAGRycy9kb3ducmV2LnhtbESPTWsCMRCG74L/IYzQm2YttOhqFBEKlXrxg56nm3F3&#10;dTNZk1TXf+8cCr3NMO/HM/Nl5xp1oxBrzwbGowwUceFtzaWB4+FjOAEVE7LFxjMZeFCE5aLfm2Nu&#10;/Z13dNunUkkIxxwNVCm1udaxqMhhHPmWWG4nHxwmWUOpbcC7hLtGv2bZu3ZYszRU2NK6ouKy/3VS&#10;Mv75vkyP08l2sw3l19uGH+crG/My6FYzUIm69C/+c39awRd6+UUG0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2QtcMAAADbAAAADwAAAAAAAAAAAAAAAACYAgAAZHJzL2Rv&#10;d25yZXYueG1sUEsFBgAAAAAEAAQA9QAAAIgDAAAAAA==&#10;" fillcolor="#c0504d" strokecolor="#f2f2f2" strokeweight="3pt">
                    <v:shadow on="t" color="#622423" opacity=".5" offset="1pt"/>
                  </v:rect>
                  <v:rect id="Rectangle 72"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pGi8MA&#10;AADbAAAADwAAAGRycy9kb3ducmV2LnhtbERPS27CMBDdV+odrKnUTQVOukhRikFVoWoWbAocYBoP&#10;cUg8jmI3CbevkZDYzdP7znI92VYM1PvasYJ0noAgLp2uuVJwPHzNFiB8QNbYOiYFF/KwXj0+LDHX&#10;buQfGvahEjGEfY4KTAhdLqUvDVn0c9cRR+7keoshwr6SuscxhttWviZJJi3WHBsMdvRpqGz2f1bB&#10;Zrhk2Xgsdum3+T1sw7l5eSsapZ6fpo93EIGmcBff3IWO81O4/h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pGi8MAAADbAAAADwAAAAAAAAAAAAAAAACYAgAAZHJzL2Rv&#10;d25yZXYueG1sUEsFBgAAAAAEAAQA9QAAAIgDAAAAAA==&#10;" stroked="f" strokecolor="white" strokeweight="1pt">
                    <v:fill r:id="rId10" o:title="Light vertical" opacity="52429f" recolor="t" type="tile"/>
                    <v:shadow color="#d8d8d8" opacity="49150f" offset="3pt,3pt"/>
                  </v:rect>
                </v:group>
                <v:rect id="Rectangle 73"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CaMEA&#10;AADbAAAADwAAAGRycy9kb3ducmV2LnhtbERPTWsCMRC9F/wPYQQvpSZVKHY1ikiFerGopXic3Yyb&#10;xc1k2aS6/nsjFHqbx/uc2aJztbhQGyrPGl6HCgRx4U3FpYbvw/plAiJEZIO1Z9JwowCLee9phpnx&#10;V97RZR9LkUI4ZKjBxthkUobCksMw9A1x4k6+dRgTbEtpWrymcFfLkVJv0mHFqcFiQytLxXn/6zR8&#10;0Y8db97z/ENtz/nxqOKzIaP1oN8tpyAidfFf/Of+NGn+CB6/pAP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7QmjBAAAA2wAAAA8AAAAAAAAAAAAAAAAAmAIAAGRycy9kb3du&#10;cmV2LnhtbFBLBQYAAAAABAAEAPUAAACGAwAAAAA=&#10;" filled="f" stroked="f" strokecolor="white" strokeweight="1pt">
                  <v:fill opacity="52428f"/>
                  <v:textbox inset="28.8pt,14.4pt,14.4pt,14.4pt">
                    <w:txbxContent>
                      <w:p w:rsidR="008064D9" w:rsidRPr="00873F23" w:rsidRDefault="008064D9">
                        <w:pPr>
                          <w:pStyle w:val="Eivli"/>
                          <w:rPr>
                            <w:rFonts w:ascii="Cambria" w:eastAsia="MS ????" w:hAnsi="Cambria"/>
                            <w:b/>
                            <w:bCs/>
                            <w:color w:val="FFFFFF"/>
                            <w:sz w:val="72"/>
                            <w:szCs w:val="72"/>
                          </w:rPr>
                        </w:pPr>
                        <w:r>
                          <w:rPr>
                            <w:rFonts w:ascii="Arial" w:hAnsi="Arial" w:cs="Arial"/>
                            <w:noProof/>
                            <w:sz w:val="20"/>
                            <w:szCs w:val="20"/>
                            <w:lang w:eastAsia="fi-FI"/>
                          </w:rPr>
                          <w:t xml:space="preserve">                </w:t>
                        </w:r>
                        <w:r w:rsidR="008D7495">
                          <w:rPr>
                            <w:rFonts w:ascii="Arial" w:hAnsi="Arial" w:cs="Arial"/>
                            <w:noProof/>
                            <w:sz w:val="20"/>
                            <w:szCs w:val="20"/>
                            <w:lang w:eastAsia="fi-FI"/>
                          </w:rPr>
                          <w:drawing>
                            <wp:inline distT="0" distB="0" distL="0" distR="0">
                              <wp:extent cx="946150" cy="643890"/>
                              <wp:effectExtent l="0" t="0" r="6350" b="3810"/>
                              <wp:docPr id="3" name="Picture 2" descr="http://www.iihce.fi/portals/0/Library/eu-lipp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ihce.fi/portals/0/Library/eu-lippu.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6150" cy="643890"/>
                                      </a:xfrm>
                                      <a:prstGeom prst="rect">
                                        <a:avLst/>
                                      </a:prstGeom>
                                      <a:noFill/>
                                      <a:ln>
                                        <a:noFill/>
                                      </a:ln>
                                    </pic:spPr>
                                  </pic:pic>
                                </a:graphicData>
                              </a:graphic>
                            </wp:inline>
                          </w:drawing>
                        </w:r>
                      </w:p>
                      <w:p w:rsidR="008064D9" w:rsidRPr="00873F23" w:rsidRDefault="008064D9">
                        <w:pPr>
                          <w:pStyle w:val="Eivli"/>
                          <w:rPr>
                            <w:rFonts w:ascii="Cambria" w:eastAsia="MS ????" w:hAnsi="Cambria"/>
                            <w:b/>
                            <w:bCs/>
                            <w:color w:val="FFFFFF"/>
                            <w:sz w:val="72"/>
                            <w:szCs w:val="72"/>
                          </w:rPr>
                        </w:pPr>
                      </w:p>
                      <w:p w:rsidR="008064D9" w:rsidRPr="00873F23" w:rsidRDefault="008064D9">
                        <w:pPr>
                          <w:pStyle w:val="Eivli"/>
                          <w:rPr>
                            <w:rFonts w:ascii="Cambria" w:eastAsia="MS ????" w:hAnsi="Cambria" w:cs="Cambria"/>
                            <w:b/>
                            <w:bCs/>
                            <w:color w:val="FFFFFF"/>
                            <w:sz w:val="68"/>
                            <w:szCs w:val="68"/>
                          </w:rPr>
                        </w:pPr>
                        <w:r w:rsidRPr="00873F23">
                          <w:rPr>
                            <w:rFonts w:ascii="Cambria" w:eastAsia="MS ????" w:hAnsi="Cambria" w:cs="Cambria"/>
                            <w:b/>
                            <w:bCs/>
                            <w:color w:val="FFFFFF"/>
                            <w:sz w:val="68"/>
                            <w:szCs w:val="68"/>
                          </w:rPr>
                          <w:t>2014 - 2020</w:t>
                        </w:r>
                      </w:p>
                    </w:txbxContent>
                  </v:textbox>
                </v:rect>
                <v:rect id="Rectangle 74"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n88IA&#10;AADbAAAADwAAAGRycy9kb3ducmV2LnhtbERPTWsCMRC9C/0PYQq9iCYqlLo1SikK7cXiVsTj7Ga6&#10;WdxMlk2q23/fCIK3ebzPWax614gzdaH2rGEyViCIS29qrjTsvzejFxAhIhtsPJOGPwqwWj4MFpgZ&#10;f+EdnfNYiRTCIUMNNsY2kzKUlhyGsW+JE/fjO4cxwa6SpsNLCneNnCr1LB3WnBostvRuqTzlv07D&#10;Fx3s7HNeFGu1PRXHo4pDQ0brp8f+7RVEpD7exTf3h0nzZ3D9JR0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fzwgAAANsAAAAPAAAAAAAAAAAAAAAAAJgCAABkcnMvZG93&#10;bnJldi54bWxQSwUGAAAAAAQABAD1AAAAhwMAAAAA&#10;" filled="f" stroked="f" strokecolor="white" strokeweight="1pt">
                  <v:fill opacity="52428f"/>
                  <v:textbox inset="28.8pt,14.4pt,14.4pt,14.4pt">
                    <w:txbxContent>
                      <w:p w:rsidR="008064D9" w:rsidRPr="00873F23" w:rsidRDefault="008064D9">
                        <w:pPr>
                          <w:pStyle w:val="Eivli"/>
                          <w:spacing w:line="360" w:lineRule="auto"/>
                          <w:rPr>
                            <w:color w:val="FFFFFF"/>
                            <w:sz w:val="36"/>
                            <w:szCs w:val="36"/>
                          </w:rPr>
                        </w:pPr>
                        <w:r w:rsidRPr="00873F23">
                          <w:rPr>
                            <w:color w:val="FFFFFF"/>
                            <w:sz w:val="36"/>
                            <w:szCs w:val="36"/>
                          </w:rPr>
                          <w:t>Luonnos 2</w:t>
                        </w:r>
                      </w:p>
                      <w:p w:rsidR="008064D9" w:rsidRPr="00873F23" w:rsidRDefault="008064D9">
                        <w:pPr>
                          <w:pStyle w:val="Eivli"/>
                          <w:spacing w:line="360" w:lineRule="auto"/>
                          <w:rPr>
                            <w:color w:val="FFFFFF"/>
                            <w:sz w:val="36"/>
                            <w:szCs w:val="36"/>
                          </w:rPr>
                        </w:pPr>
                        <w:r w:rsidRPr="00873F23">
                          <w:rPr>
                            <w:color w:val="FFFFFF"/>
                            <w:sz w:val="36"/>
                            <w:szCs w:val="36"/>
                          </w:rPr>
                          <w:t>27.5.2013</w:t>
                        </w:r>
                      </w:p>
                    </w:txbxContent>
                  </v:textbox>
                </v:rect>
                <w10:wrap anchorx="page" anchory="page"/>
              </v:group>
            </w:pict>
          </mc:Fallback>
        </mc:AlternateContent>
      </w:r>
      <w:r w:rsidR="008064D9" w:rsidRPr="00415589">
        <w:rPr>
          <w:sz w:val="20"/>
          <w:szCs w:val="20"/>
        </w:rPr>
        <w:t>Euroopan rakenne- ja investointirahastot (ERI):</w:t>
      </w:r>
    </w:p>
    <w:p w:rsidR="008064D9" w:rsidRPr="00415589" w:rsidRDefault="008064D9" w:rsidP="00FA14B7">
      <w:pPr>
        <w:ind w:left="-567"/>
        <w:rPr>
          <w:sz w:val="20"/>
          <w:szCs w:val="20"/>
        </w:rPr>
      </w:pPr>
      <w:r w:rsidRPr="00415589">
        <w:rPr>
          <w:sz w:val="20"/>
          <w:szCs w:val="20"/>
        </w:rPr>
        <w:t>Euroopan aluekehitysrahasto (EAKR)</w:t>
      </w:r>
      <w:r w:rsidRPr="00415589">
        <w:rPr>
          <w:sz w:val="20"/>
          <w:szCs w:val="20"/>
        </w:rPr>
        <w:br/>
        <w:t>Euroopan sosiaalirahasto (ESR)</w:t>
      </w:r>
      <w:r w:rsidRPr="00415589">
        <w:rPr>
          <w:sz w:val="20"/>
          <w:szCs w:val="20"/>
        </w:rPr>
        <w:br/>
        <w:t>Euroopan maaseudun kehittämisen maatalousrahasto (Maaseuturahasto)</w:t>
      </w:r>
      <w:r w:rsidRPr="00415589">
        <w:rPr>
          <w:sz w:val="20"/>
          <w:szCs w:val="20"/>
        </w:rPr>
        <w:br/>
        <w:t>Euroopan meri- ja kalatalousrahasto (EMKR)</w:t>
      </w:r>
    </w:p>
    <w:p w:rsidR="008064D9" w:rsidRDefault="008064D9"/>
    <w:p w:rsidR="008064D9" w:rsidRDefault="008D7495">
      <w:r>
        <w:rPr>
          <w:noProof/>
          <w:lang w:eastAsia="fi-FI"/>
        </w:rPr>
        <mc:AlternateContent>
          <mc:Choice Requires="wps">
            <w:drawing>
              <wp:anchor distT="0" distB="0" distL="114300" distR="114300" simplePos="0" relativeHeight="251659264" behindDoc="0" locked="0" layoutInCell="0" allowOverlap="1">
                <wp:simplePos x="0" y="0"/>
                <wp:positionH relativeFrom="page">
                  <wp:posOffset>6350</wp:posOffset>
                </wp:positionH>
                <wp:positionV relativeFrom="page">
                  <wp:posOffset>2674620</wp:posOffset>
                </wp:positionV>
                <wp:extent cx="6680835" cy="1491615"/>
                <wp:effectExtent l="6350" t="7620" r="8890" b="15240"/>
                <wp:wrapNone/>
                <wp:docPr id="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0835" cy="1491615"/>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alpha val="74997"/>
                                  </a:srgbClr>
                                </a:outerShdw>
                              </a:effectLst>
                            </a14:hiddenEffects>
                          </a:ext>
                        </a:extLst>
                      </wps:spPr>
                      <wps:txbx>
                        <w:txbxContent>
                          <w:p w:rsidR="008064D9" w:rsidRPr="00873F23" w:rsidRDefault="008064D9" w:rsidP="00415589">
                            <w:pPr>
                              <w:pStyle w:val="Eivli"/>
                              <w:rPr>
                                <w:rFonts w:ascii="Cambria" w:eastAsia="MS ????" w:hAnsi="Cambria" w:cs="Cambria"/>
                                <w:color w:val="FFFFFF"/>
                                <w:sz w:val="56"/>
                                <w:szCs w:val="56"/>
                              </w:rPr>
                            </w:pPr>
                            <w:r w:rsidRPr="00873F23">
                              <w:rPr>
                                <w:rFonts w:ascii="Cambria" w:eastAsia="MS ????" w:hAnsi="Cambria" w:cs="Cambria"/>
                                <w:color w:val="FFFFFF"/>
                                <w:sz w:val="56"/>
                                <w:szCs w:val="56"/>
                              </w:rPr>
                              <w:t>Suomen kumppanuussopimus</w:t>
                            </w:r>
                          </w:p>
                          <w:p w:rsidR="008064D9" w:rsidRPr="00873F23" w:rsidRDefault="008064D9" w:rsidP="00415589">
                            <w:pPr>
                              <w:pStyle w:val="Eivli"/>
                              <w:rPr>
                                <w:rFonts w:ascii="Cambria" w:eastAsia="MS ????" w:hAnsi="Cambria" w:cs="Cambria"/>
                                <w:color w:val="FFFFFF"/>
                                <w:sz w:val="56"/>
                                <w:szCs w:val="56"/>
                              </w:rPr>
                            </w:pPr>
                            <w:r w:rsidRPr="00873F23">
                              <w:rPr>
                                <w:rFonts w:ascii="Cambria" w:eastAsia="MS ????" w:hAnsi="Cambria" w:cs="Cambria"/>
                                <w:color w:val="FFFFFF"/>
                                <w:sz w:val="56"/>
                                <w:szCs w:val="56"/>
                              </w:rPr>
                              <w:t>Finlands partnerskapsöverenskommelse</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32" style="position:absolute;margin-left:.5pt;margin-top:210.6pt;width:526.05pt;height:117.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" o:allowincell="f" fillcolor="#c0504d" strokecolor="white" strokeweight="1pt">
                <v:shadow color="#d8d8d8" opacity="49150f" offset="3pt,3pt"/>
                <v:textbox inset="14.4pt,,14.4pt">
                  <w:txbxContent>
                    <w:p w:rsidR="008064D9" w:rsidRPr="00873F23" w:rsidRDefault="008064D9" w:rsidP="00415589">
                      <w:pPr>
                        <w:pStyle w:val="Eivli"/>
                        <w:rPr>
                          <w:rFonts w:ascii="Cambria" w:eastAsia="MS ????" w:hAnsi="Cambria" w:cs="Cambria"/>
                          <w:color w:val="FFFFFF"/>
                          <w:sz w:val="56"/>
                          <w:szCs w:val="56"/>
                        </w:rPr>
                      </w:pPr>
                      <w:r w:rsidRPr="00873F23">
                        <w:rPr>
                          <w:rFonts w:ascii="Cambria" w:eastAsia="MS ????" w:hAnsi="Cambria" w:cs="Cambria"/>
                          <w:color w:val="FFFFFF"/>
                          <w:sz w:val="56"/>
                          <w:szCs w:val="56"/>
                        </w:rPr>
                        <w:t>Suomen kumppanuussopimus</w:t>
                      </w:r>
                    </w:p>
                    <w:p w:rsidR="008064D9" w:rsidRPr="00873F23" w:rsidRDefault="008064D9" w:rsidP="00415589">
                      <w:pPr>
                        <w:pStyle w:val="Eivli"/>
                        <w:rPr>
                          <w:rFonts w:ascii="Cambria" w:eastAsia="MS ????" w:hAnsi="Cambria" w:cs="Cambria"/>
                          <w:color w:val="FFFFFF"/>
                          <w:sz w:val="56"/>
                          <w:szCs w:val="56"/>
                        </w:rPr>
                      </w:pPr>
                      <w:r w:rsidRPr="00873F23">
                        <w:rPr>
                          <w:rFonts w:ascii="Cambria" w:eastAsia="MS ????" w:hAnsi="Cambria" w:cs="Cambria"/>
                          <w:color w:val="FFFFFF"/>
                          <w:sz w:val="56"/>
                          <w:szCs w:val="56"/>
                        </w:rPr>
                        <w:t>Finlands partnerskapsöverenskommelse</w:t>
                      </w:r>
                    </w:p>
                  </w:txbxContent>
                </v:textbox>
                <w10:wrap anchorx="page" anchory="page"/>
              </v:rect>
            </w:pict>
          </mc:Fallback>
        </mc:AlternateContent>
      </w:r>
    </w:p>
    <w:p w:rsidR="008064D9" w:rsidRDefault="008064D9"/>
    <w:p w:rsidR="008064D9" w:rsidRDefault="008064D9"/>
    <w:p w:rsidR="008064D9" w:rsidRDefault="008064D9">
      <w:r>
        <w:br w:type="page"/>
      </w:r>
    </w:p>
    <w:p w:rsidR="008064D9" w:rsidRDefault="008064D9" w:rsidP="0006136D">
      <w:pPr>
        <w:spacing w:line="240" w:lineRule="auto"/>
        <w:rPr>
          <w:b/>
          <w:bCs/>
        </w:rPr>
      </w:pPr>
      <w:r>
        <w:rPr>
          <w:b/>
          <w:bCs/>
          <w:sz w:val="32"/>
          <w:szCs w:val="32"/>
        </w:rPr>
        <w:t>SUOMEN KUMPPANUUSSOPIMUS</w:t>
      </w:r>
      <w:r w:rsidRPr="00A17FE6">
        <w:rPr>
          <w:b/>
          <w:bCs/>
          <w:sz w:val="32"/>
          <w:szCs w:val="32"/>
        </w:rPr>
        <w:t xml:space="preserve"> 2014 – 2020</w:t>
      </w:r>
      <w:r>
        <w:rPr>
          <w:b/>
          <w:bCs/>
          <w:sz w:val="32"/>
          <w:szCs w:val="32"/>
        </w:rPr>
        <w:t xml:space="preserve">   </w:t>
      </w:r>
      <w:r>
        <w:rPr>
          <w:b/>
          <w:bCs/>
          <w:sz w:val="32"/>
          <w:szCs w:val="32"/>
        </w:rPr>
        <w:br/>
        <w:t>FINLANDS PARTNERSKAPSÖVERENSKOMMNELSE 2014 - 2020</w:t>
      </w:r>
      <w:r>
        <w:rPr>
          <w:b/>
          <w:bCs/>
        </w:rPr>
        <w:br/>
      </w:r>
    </w:p>
    <w:p w:rsidR="008064D9" w:rsidRPr="00B60A50" w:rsidRDefault="008064D9" w:rsidP="0006136D">
      <w:pPr>
        <w:spacing w:line="240" w:lineRule="auto"/>
        <w:rPr>
          <w:b/>
          <w:bCs/>
          <w:sz w:val="32"/>
          <w:szCs w:val="32"/>
        </w:rPr>
      </w:pPr>
      <w:r>
        <w:rPr>
          <w:b/>
          <w:bCs/>
        </w:rPr>
        <w:t>LUONNOS 2</w:t>
      </w:r>
      <w:r w:rsidRPr="0006136D">
        <w:rPr>
          <w:b/>
          <w:bCs/>
        </w:rPr>
        <w:br/>
      </w:r>
      <w:r>
        <w:rPr>
          <w:b/>
          <w:bCs/>
        </w:rPr>
        <w:t>27</w:t>
      </w:r>
      <w:r w:rsidRPr="0006136D">
        <w:rPr>
          <w:b/>
          <w:bCs/>
        </w:rPr>
        <w:t>.</w:t>
      </w:r>
      <w:r>
        <w:rPr>
          <w:b/>
          <w:bCs/>
        </w:rPr>
        <w:t>5</w:t>
      </w:r>
      <w:r w:rsidRPr="0006136D">
        <w:rPr>
          <w:b/>
          <w:bCs/>
        </w:rPr>
        <w:t>.2013</w:t>
      </w:r>
    </w:p>
    <w:p w:rsidR="008064D9" w:rsidRDefault="008064D9">
      <w:pPr>
        <w:pStyle w:val="Sisllysluettelonotsikko"/>
        <w:rPr>
          <w:rFonts w:cs="Times New Roman"/>
        </w:rPr>
      </w:pPr>
      <w:r w:rsidRPr="00B329BB">
        <w:t>Sisältö</w:t>
      </w:r>
    </w:p>
    <w:p w:rsidR="008064D9" w:rsidRPr="00A33C84" w:rsidRDefault="008064D9" w:rsidP="00A33C84"/>
    <w:p w:rsidR="008064D9" w:rsidRDefault="008064D9">
      <w:pPr>
        <w:pStyle w:val="Sisluet1"/>
        <w:tabs>
          <w:tab w:val="right" w:leader="dot" w:pos="9628"/>
        </w:tabs>
        <w:rPr>
          <w:rFonts w:eastAsia="MS ??"/>
          <w:noProof/>
          <w:lang w:eastAsia="fi-FI"/>
        </w:rPr>
      </w:pPr>
      <w:r>
        <w:fldChar w:fldCharType="begin"/>
      </w:r>
      <w:r>
        <w:instrText xml:space="preserve"> TOC \o "1-3" \h \z \u </w:instrText>
      </w:r>
      <w:r>
        <w:fldChar w:fldCharType="separate"/>
      </w:r>
      <w:hyperlink w:anchor="_Toc357509736" w:history="1">
        <w:r w:rsidRPr="008C448E">
          <w:rPr>
            <w:rStyle w:val="Hyperlinkki"/>
            <w:noProof/>
          </w:rPr>
          <w:t>1 Euroopan rakenne- ja investointirahastot (ERI) Eurooppa 2020 -strategian toteuttajina</w:t>
        </w:r>
        <w:r>
          <w:rPr>
            <w:noProof/>
            <w:webHidden/>
          </w:rPr>
          <w:tab/>
        </w:r>
        <w:r>
          <w:rPr>
            <w:noProof/>
            <w:webHidden/>
          </w:rPr>
          <w:fldChar w:fldCharType="begin"/>
        </w:r>
        <w:r>
          <w:rPr>
            <w:noProof/>
            <w:webHidden/>
          </w:rPr>
          <w:instrText xml:space="preserve"> PAGEREF _Toc357509736 \h </w:instrText>
        </w:r>
        <w:r>
          <w:rPr>
            <w:noProof/>
            <w:webHidden/>
          </w:rPr>
        </w:r>
        <w:r>
          <w:rPr>
            <w:noProof/>
            <w:webHidden/>
          </w:rPr>
          <w:fldChar w:fldCharType="separate"/>
        </w:r>
        <w:r>
          <w:rPr>
            <w:noProof/>
            <w:webHidden/>
          </w:rPr>
          <w:t>3</w:t>
        </w:r>
        <w:r>
          <w:rPr>
            <w:noProof/>
            <w:webHidden/>
          </w:rPr>
          <w:fldChar w:fldCharType="end"/>
        </w:r>
      </w:hyperlink>
    </w:p>
    <w:p w:rsidR="008064D9" w:rsidRDefault="008D7495">
      <w:pPr>
        <w:pStyle w:val="Sisluet2"/>
        <w:tabs>
          <w:tab w:val="right" w:leader="dot" w:pos="9628"/>
        </w:tabs>
        <w:rPr>
          <w:rFonts w:eastAsia="MS ??"/>
          <w:noProof/>
          <w:lang w:eastAsia="fi-FI"/>
        </w:rPr>
      </w:pPr>
      <w:hyperlink w:anchor="_Toc357509737" w:history="1">
        <w:r w:rsidR="008064D9" w:rsidRPr="008C448E">
          <w:rPr>
            <w:rStyle w:val="Hyperlinkki"/>
            <w:noProof/>
          </w:rPr>
          <w:t>1.1 Haasteet ja kehittämistarpeet</w:t>
        </w:r>
        <w:r w:rsidR="008064D9">
          <w:rPr>
            <w:noProof/>
            <w:webHidden/>
          </w:rPr>
          <w:tab/>
        </w:r>
        <w:r w:rsidR="008064D9">
          <w:rPr>
            <w:noProof/>
            <w:webHidden/>
          </w:rPr>
          <w:fldChar w:fldCharType="begin"/>
        </w:r>
        <w:r w:rsidR="008064D9">
          <w:rPr>
            <w:noProof/>
            <w:webHidden/>
          </w:rPr>
          <w:instrText xml:space="preserve"> PAGEREF _Toc357509737 \h </w:instrText>
        </w:r>
        <w:r w:rsidR="008064D9">
          <w:rPr>
            <w:noProof/>
            <w:webHidden/>
          </w:rPr>
        </w:r>
        <w:r w:rsidR="008064D9">
          <w:rPr>
            <w:noProof/>
            <w:webHidden/>
          </w:rPr>
          <w:fldChar w:fldCharType="separate"/>
        </w:r>
        <w:r w:rsidR="008064D9">
          <w:rPr>
            <w:noProof/>
            <w:webHidden/>
          </w:rPr>
          <w:t>3</w:t>
        </w:r>
        <w:r w:rsidR="008064D9">
          <w:rPr>
            <w:noProof/>
            <w:webHidden/>
          </w:rPr>
          <w:fldChar w:fldCharType="end"/>
        </w:r>
      </w:hyperlink>
    </w:p>
    <w:p w:rsidR="008064D9" w:rsidRDefault="008D7495">
      <w:pPr>
        <w:pStyle w:val="Sisluet2"/>
        <w:tabs>
          <w:tab w:val="right" w:leader="dot" w:pos="9628"/>
        </w:tabs>
        <w:rPr>
          <w:rFonts w:eastAsia="MS ??"/>
          <w:noProof/>
          <w:lang w:eastAsia="fi-FI"/>
        </w:rPr>
      </w:pPr>
      <w:hyperlink w:anchor="_Toc357509738" w:history="1">
        <w:r w:rsidR="008064D9" w:rsidRPr="008C448E">
          <w:rPr>
            <w:rStyle w:val="Hyperlinkki"/>
            <w:noProof/>
          </w:rPr>
          <w:t>1.2 Yhteenveto ennakkoarvioinneista</w:t>
        </w:r>
        <w:r w:rsidR="008064D9">
          <w:rPr>
            <w:noProof/>
            <w:webHidden/>
          </w:rPr>
          <w:tab/>
        </w:r>
        <w:r w:rsidR="008064D9">
          <w:rPr>
            <w:noProof/>
            <w:webHidden/>
          </w:rPr>
          <w:fldChar w:fldCharType="begin"/>
        </w:r>
        <w:r w:rsidR="008064D9">
          <w:rPr>
            <w:noProof/>
            <w:webHidden/>
          </w:rPr>
          <w:instrText xml:space="preserve"> PAGEREF _Toc357509738 \h </w:instrText>
        </w:r>
        <w:r w:rsidR="008064D9">
          <w:rPr>
            <w:noProof/>
            <w:webHidden/>
          </w:rPr>
        </w:r>
        <w:r w:rsidR="008064D9">
          <w:rPr>
            <w:noProof/>
            <w:webHidden/>
          </w:rPr>
          <w:fldChar w:fldCharType="separate"/>
        </w:r>
        <w:r w:rsidR="008064D9">
          <w:rPr>
            <w:noProof/>
            <w:webHidden/>
          </w:rPr>
          <w:t>3</w:t>
        </w:r>
        <w:r w:rsidR="008064D9">
          <w:rPr>
            <w:noProof/>
            <w:webHidden/>
          </w:rPr>
          <w:fldChar w:fldCharType="end"/>
        </w:r>
      </w:hyperlink>
    </w:p>
    <w:p w:rsidR="008064D9" w:rsidRDefault="008D7495">
      <w:pPr>
        <w:pStyle w:val="Sisluet2"/>
        <w:tabs>
          <w:tab w:val="right" w:leader="dot" w:pos="9628"/>
        </w:tabs>
        <w:rPr>
          <w:rFonts w:eastAsia="MS ??"/>
          <w:noProof/>
          <w:lang w:eastAsia="fi-FI"/>
        </w:rPr>
      </w:pPr>
      <w:hyperlink w:anchor="_Toc357509739" w:history="1">
        <w:r w:rsidR="008064D9" w:rsidRPr="008C448E">
          <w:rPr>
            <w:rStyle w:val="Hyperlinkki"/>
            <w:noProof/>
          </w:rPr>
          <w:t>1.3 Temaattiset tavoitteet ja tulokset</w:t>
        </w:r>
        <w:r w:rsidR="008064D9">
          <w:rPr>
            <w:noProof/>
            <w:webHidden/>
          </w:rPr>
          <w:tab/>
        </w:r>
        <w:r w:rsidR="008064D9">
          <w:rPr>
            <w:noProof/>
            <w:webHidden/>
          </w:rPr>
          <w:fldChar w:fldCharType="begin"/>
        </w:r>
        <w:r w:rsidR="008064D9">
          <w:rPr>
            <w:noProof/>
            <w:webHidden/>
          </w:rPr>
          <w:instrText xml:space="preserve"> PAGEREF _Toc357509739 \h </w:instrText>
        </w:r>
        <w:r w:rsidR="008064D9">
          <w:rPr>
            <w:noProof/>
            <w:webHidden/>
          </w:rPr>
        </w:r>
        <w:r w:rsidR="008064D9">
          <w:rPr>
            <w:noProof/>
            <w:webHidden/>
          </w:rPr>
          <w:fldChar w:fldCharType="separate"/>
        </w:r>
        <w:r w:rsidR="008064D9">
          <w:rPr>
            <w:noProof/>
            <w:webHidden/>
          </w:rPr>
          <w:t>3</w:t>
        </w:r>
        <w:r w:rsidR="008064D9">
          <w:rPr>
            <w:noProof/>
            <w:webHidden/>
          </w:rPr>
          <w:fldChar w:fldCharType="end"/>
        </w:r>
      </w:hyperlink>
    </w:p>
    <w:p w:rsidR="008064D9" w:rsidRDefault="008D7495">
      <w:pPr>
        <w:pStyle w:val="Sisluet2"/>
        <w:tabs>
          <w:tab w:val="right" w:leader="dot" w:pos="9628"/>
        </w:tabs>
        <w:rPr>
          <w:rFonts w:eastAsia="MS ??"/>
          <w:noProof/>
          <w:lang w:eastAsia="fi-FI"/>
        </w:rPr>
      </w:pPr>
      <w:hyperlink w:anchor="_Toc357509740" w:history="1">
        <w:r w:rsidR="008064D9" w:rsidRPr="008C448E">
          <w:rPr>
            <w:rStyle w:val="Hyperlinkki"/>
            <w:noProof/>
          </w:rPr>
          <w:t>1.4 Rahoituksen jakautuminen</w:t>
        </w:r>
        <w:r w:rsidR="008064D9">
          <w:rPr>
            <w:noProof/>
            <w:webHidden/>
          </w:rPr>
          <w:tab/>
        </w:r>
        <w:r w:rsidR="008064D9">
          <w:rPr>
            <w:noProof/>
            <w:webHidden/>
          </w:rPr>
          <w:fldChar w:fldCharType="begin"/>
        </w:r>
        <w:r w:rsidR="008064D9">
          <w:rPr>
            <w:noProof/>
            <w:webHidden/>
          </w:rPr>
          <w:instrText xml:space="preserve"> PAGEREF _Toc357509740 \h </w:instrText>
        </w:r>
        <w:r w:rsidR="008064D9">
          <w:rPr>
            <w:noProof/>
            <w:webHidden/>
          </w:rPr>
        </w:r>
        <w:r w:rsidR="008064D9">
          <w:rPr>
            <w:noProof/>
            <w:webHidden/>
          </w:rPr>
          <w:fldChar w:fldCharType="separate"/>
        </w:r>
        <w:r w:rsidR="008064D9">
          <w:rPr>
            <w:noProof/>
            <w:webHidden/>
          </w:rPr>
          <w:t>3</w:t>
        </w:r>
        <w:r w:rsidR="008064D9">
          <w:rPr>
            <w:noProof/>
            <w:webHidden/>
          </w:rPr>
          <w:fldChar w:fldCharType="end"/>
        </w:r>
      </w:hyperlink>
    </w:p>
    <w:p w:rsidR="008064D9" w:rsidRDefault="008D7495">
      <w:pPr>
        <w:pStyle w:val="Sisluet2"/>
        <w:tabs>
          <w:tab w:val="right" w:leader="dot" w:pos="9628"/>
        </w:tabs>
        <w:rPr>
          <w:rFonts w:eastAsia="MS ??"/>
          <w:noProof/>
          <w:lang w:eastAsia="fi-FI"/>
        </w:rPr>
      </w:pPr>
      <w:hyperlink w:anchor="_Toc357509741" w:history="1">
        <w:r w:rsidR="008064D9" w:rsidRPr="008C448E">
          <w:rPr>
            <w:rStyle w:val="Hyperlinkki"/>
            <w:noProof/>
          </w:rPr>
          <w:t>1.5 Horisontaaliset tavoitteet</w:t>
        </w:r>
        <w:r w:rsidR="008064D9">
          <w:rPr>
            <w:noProof/>
            <w:webHidden/>
          </w:rPr>
          <w:tab/>
        </w:r>
        <w:r w:rsidR="008064D9">
          <w:rPr>
            <w:noProof/>
            <w:webHidden/>
          </w:rPr>
          <w:fldChar w:fldCharType="begin"/>
        </w:r>
        <w:r w:rsidR="008064D9">
          <w:rPr>
            <w:noProof/>
            <w:webHidden/>
          </w:rPr>
          <w:instrText xml:space="preserve"> PAGEREF _Toc357509741 \h </w:instrText>
        </w:r>
        <w:r w:rsidR="008064D9">
          <w:rPr>
            <w:noProof/>
            <w:webHidden/>
          </w:rPr>
        </w:r>
        <w:r w:rsidR="008064D9">
          <w:rPr>
            <w:noProof/>
            <w:webHidden/>
          </w:rPr>
          <w:fldChar w:fldCharType="separate"/>
        </w:r>
        <w:r w:rsidR="008064D9">
          <w:rPr>
            <w:noProof/>
            <w:webHidden/>
          </w:rPr>
          <w:t>3</w:t>
        </w:r>
        <w:r w:rsidR="008064D9">
          <w:rPr>
            <w:noProof/>
            <w:webHidden/>
          </w:rPr>
          <w:fldChar w:fldCharType="end"/>
        </w:r>
      </w:hyperlink>
    </w:p>
    <w:p w:rsidR="008064D9" w:rsidRDefault="008D7495">
      <w:pPr>
        <w:pStyle w:val="Sisluet3"/>
        <w:tabs>
          <w:tab w:val="right" w:leader="dot" w:pos="9628"/>
        </w:tabs>
        <w:rPr>
          <w:rFonts w:eastAsia="MS ??"/>
          <w:noProof/>
          <w:lang w:eastAsia="fi-FI"/>
        </w:rPr>
      </w:pPr>
      <w:hyperlink w:anchor="_Toc357509742" w:history="1">
        <w:r w:rsidR="008064D9" w:rsidRPr="008C448E">
          <w:rPr>
            <w:rStyle w:val="Hyperlinkki"/>
            <w:noProof/>
          </w:rPr>
          <w:t>1.5.1 Kumppanuusperiaate valmistelussa</w:t>
        </w:r>
        <w:r w:rsidR="008064D9">
          <w:rPr>
            <w:noProof/>
            <w:webHidden/>
          </w:rPr>
          <w:tab/>
        </w:r>
        <w:r w:rsidR="008064D9">
          <w:rPr>
            <w:noProof/>
            <w:webHidden/>
          </w:rPr>
          <w:fldChar w:fldCharType="begin"/>
        </w:r>
        <w:r w:rsidR="008064D9">
          <w:rPr>
            <w:noProof/>
            <w:webHidden/>
          </w:rPr>
          <w:instrText xml:space="preserve"> PAGEREF _Toc357509742 \h </w:instrText>
        </w:r>
        <w:r w:rsidR="008064D9">
          <w:rPr>
            <w:noProof/>
            <w:webHidden/>
          </w:rPr>
        </w:r>
        <w:r w:rsidR="008064D9">
          <w:rPr>
            <w:noProof/>
            <w:webHidden/>
          </w:rPr>
          <w:fldChar w:fldCharType="separate"/>
        </w:r>
        <w:r w:rsidR="008064D9">
          <w:rPr>
            <w:noProof/>
            <w:webHidden/>
          </w:rPr>
          <w:t>3</w:t>
        </w:r>
        <w:r w:rsidR="008064D9">
          <w:rPr>
            <w:noProof/>
            <w:webHidden/>
          </w:rPr>
          <w:fldChar w:fldCharType="end"/>
        </w:r>
      </w:hyperlink>
    </w:p>
    <w:p w:rsidR="008064D9" w:rsidRDefault="008D7495">
      <w:pPr>
        <w:pStyle w:val="Sisluet3"/>
        <w:tabs>
          <w:tab w:val="right" w:leader="dot" w:pos="9628"/>
        </w:tabs>
        <w:rPr>
          <w:rFonts w:eastAsia="MS ??"/>
          <w:noProof/>
          <w:lang w:eastAsia="fi-FI"/>
        </w:rPr>
      </w:pPr>
      <w:hyperlink w:anchor="_Toc357509743" w:history="1">
        <w:r w:rsidR="008064D9" w:rsidRPr="008C448E">
          <w:rPr>
            <w:rStyle w:val="Hyperlinkki"/>
            <w:noProof/>
          </w:rPr>
          <w:t>1.5.2 Sukupuolten tasa-arvo ja yhdenvertaisuus</w:t>
        </w:r>
        <w:r w:rsidR="008064D9">
          <w:rPr>
            <w:noProof/>
            <w:webHidden/>
          </w:rPr>
          <w:tab/>
        </w:r>
        <w:r w:rsidR="008064D9">
          <w:rPr>
            <w:noProof/>
            <w:webHidden/>
          </w:rPr>
          <w:fldChar w:fldCharType="begin"/>
        </w:r>
        <w:r w:rsidR="008064D9">
          <w:rPr>
            <w:noProof/>
            <w:webHidden/>
          </w:rPr>
          <w:instrText xml:space="preserve"> PAGEREF _Toc357509743 \h </w:instrText>
        </w:r>
        <w:r w:rsidR="008064D9">
          <w:rPr>
            <w:noProof/>
            <w:webHidden/>
          </w:rPr>
        </w:r>
        <w:r w:rsidR="008064D9">
          <w:rPr>
            <w:noProof/>
            <w:webHidden/>
          </w:rPr>
          <w:fldChar w:fldCharType="separate"/>
        </w:r>
        <w:r w:rsidR="008064D9">
          <w:rPr>
            <w:noProof/>
            <w:webHidden/>
          </w:rPr>
          <w:t>3</w:t>
        </w:r>
        <w:r w:rsidR="008064D9">
          <w:rPr>
            <w:noProof/>
            <w:webHidden/>
          </w:rPr>
          <w:fldChar w:fldCharType="end"/>
        </w:r>
      </w:hyperlink>
    </w:p>
    <w:p w:rsidR="008064D9" w:rsidRDefault="008D7495">
      <w:pPr>
        <w:pStyle w:val="Sisluet3"/>
        <w:tabs>
          <w:tab w:val="right" w:leader="dot" w:pos="9628"/>
        </w:tabs>
        <w:rPr>
          <w:rFonts w:eastAsia="MS ??"/>
          <w:noProof/>
          <w:lang w:eastAsia="fi-FI"/>
        </w:rPr>
      </w:pPr>
      <w:hyperlink w:anchor="_Toc357509744" w:history="1">
        <w:r w:rsidR="008064D9" w:rsidRPr="008C448E">
          <w:rPr>
            <w:rStyle w:val="Hyperlinkki"/>
            <w:noProof/>
          </w:rPr>
          <w:t>1.5.3 Kestävä kehitys</w:t>
        </w:r>
        <w:r w:rsidR="008064D9">
          <w:rPr>
            <w:noProof/>
            <w:webHidden/>
          </w:rPr>
          <w:tab/>
        </w:r>
        <w:r w:rsidR="008064D9">
          <w:rPr>
            <w:noProof/>
            <w:webHidden/>
          </w:rPr>
          <w:fldChar w:fldCharType="begin"/>
        </w:r>
        <w:r w:rsidR="008064D9">
          <w:rPr>
            <w:noProof/>
            <w:webHidden/>
          </w:rPr>
          <w:instrText xml:space="preserve"> PAGEREF _Toc357509744 \h </w:instrText>
        </w:r>
        <w:r w:rsidR="008064D9">
          <w:rPr>
            <w:noProof/>
            <w:webHidden/>
          </w:rPr>
        </w:r>
        <w:r w:rsidR="008064D9">
          <w:rPr>
            <w:noProof/>
            <w:webHidden/>
          </w:rPr>
          <w:fldChar w:fldCharType="separate"/>
        </w:r>
        <w:r w:rsidR="008064D9">
          <w:rPr>
            <w:noProof/>
            <w:webHidden/>
          </w:rPr>
          <w:t>3</w:t>
        </w:r>
        <w:r w:rsidR="008064D9">
          <w:rPr>
            <w:noProof/>
            <w:webHidden/>
          </w:rPr>
          <w:fldChar w:fldCharType="end"/>
        </w:r>
      </w:hyperlink>
    </w:p>
    <w:p w:rsidR="008064D9" w:rsidRDefault="008D7495">
      <w:pPr>
        <w:pStyle w:val="Sisluet3"/>
        <w:tabs>
          <w:tab w:val="right" w:leader="dot" w:pos="9628"/>
        </w:tabs>
        <w:rPr>
          <w:rFonts w:eastAsia="MS ??"/>
          <w:noProof/>
          <w:lang w:eastAsia="fi-FI"/>
        </w:rPr>
      </w:pPr>
      <w:hyperlink w:anchor="_Toc357509745" w:history="1">
        <w:r w:rsidR="008064D9" w:rsidRPr="008C448E">
          <w:rPr>
            <w:rStyle w:val="Hyperlinkki"/>
            <w:noProof/>
          </w:rPr>
          <w:t>1.5.4 Muut horisontaaliset politiikkatavoitteet</w:t>
        </w:r>
        <w:r w:rsidR="008064D9">
          <w:rPr>
            <w:noProof/>
            <w:webHidden/>
          </w:rPr>
          <w:tab/>
        </w:r>
        <w:r w:rsidR="008064D9">
          <w:rPr>
            <w:noProof/>
            <w:webHidden/>
          </w:rPr>
          <w:fldChar w:fldCharType="begin"/>
        </w:r>
        <w:r w:rsidR="008064D9">
          <w:rPr>
            <w:noProof/>
            <w:webHidden/>
          </w:rPr>
          <w:instrText xml:space="preserve"> PAGEREF _Toc357509745 \h </w:instrText>
        </w:r>
        <w:r w:rsidR="008064D9">
          <w:rPr>
            <w:noProof/>
            <w:webHidden/>
          </w:rPr>
        </w:r>
        <w:r w:rsidR="008064D9">
          <w:rPr>
            <w:noProof/>
            <w:webHidden/>
          </w:rPr>
          <w:fldChar w:fldCharType="separate"/>
        </w:r>
        <w:r w:rsidR="008064D9">
          <w:rPr>
            <w:noProof/>
            <w:webHidden/>
          </w:rPr>
          <w:t>3</w:t>
        </w:r>
        <w:r w:rsidR="008064D9">
          <w:rPr>
            <w:noProof/>
            <w:webHidden/>
          </w:rPr>
          <w:fldChar w:fldCharType="end"/>
        </w:r>
      </w:hyperlink>
    </w:p>
    <w:p w:rsidR="008064D9" w:rsidRDefault="008D7495">
      <w:pPr>
        <w:pStyle w:val="Sisluet2"/>
        <w:tabs>
          <w:tab w:val="right" w:leader="dot" w:pos="9628"/>
        </w:tabs>
        <w:rPr>
          <w:rFonts w:eastAsia="MS ??"/>
          <w:noProof/>
          <w:lang w:eastAsia="fi-FI"/>
        </w:rPr>
      </w:pPr>
      <w:hyperlink w:anchor="_Toc357509746" w:history="1">
        <w:r w:rsidR="008064D9" w:rsidRPr="008C448E">
          <w:rPr>
            <w:rStyle w:val="Hyperlinkki"/>
            <w:noProof/>
          </w:rPr>
          <w:t>1.6  ERI-rahastojen toimenpideohjelmat (pl. EAY)</w:t>
        </w:r>
        <w:r w:rsidR="008064D9">
          <w:rPr>
            <w:noProof/>
            <w:webHidden/>
          </w:rPr>
          <w:tab/>
        </w:r>
        <w:r w:rsidR="008064D9">
          <w:rPr>
            <w:noProof/>
            <w:webHidden/>
          </w:rPr>
          <w:fldChar w:fldCharType="begin"/>
        </w:r>
        <w:r w:rsidR="008064D9">
          <w:rPr>
            <w:noProof/>
            <w:webHidden/>
          </w:rPr>
          <w:instrText xml:space="preserve"> PAGEREF _Toc357509746 \h </w:instrText>
        </w:r>
        <w:r w:rsidR="008064D9">
          <w:rPr>
            <w:noProof/>
            <w:webHidden/>
          </w:rPr>
        </w:r>
        <w:r w:rsidR="008064D9">
          <w:rPr>
            <w:noProof/>
            <w:webHidden/>
          </w:rPr>
          <w:fldChar w:fldCharType="separate"/>
        </w:r>
        <w:r w:rsidR="008064D9">
          <w:rPr>
            <w:noProof/>
            <w:webHidden/>
          </w:rPr>
          <w:t>3</w:t>
        </w:r>
        <w:r w:rsidR="008064D9">
          <w:rPr>
            <w:noProof/>
            <w:webHidden/>
          </w:rPr>
          <w:fldChar w:fldCharType="end"/>
        </w:r>
      </w:hyperlink>
    </w:p>
    <w:p w:rsidR="008064D9" w:rsidRDefault="008D7495">
      <w:pPr>
        <w:pStyle w:val="Sisluet1"/>
        <w:tabs>
          <w:tab w:val="right" w:leader="dot" w:pos="9628"/>
        </w:tabs>
        <w:rPr>
          <w:rFonts w:eastAsia="MS ??"/>
          <w:noProof/>
          <w:lang w:eastAsia="fi-FI"/>
        </w:rPr>
      </w:pPr>
      <w:hyperlink w:anchor="_Toc357509747" w:history="1">
        <w:r w:rsidR="008064D9" w:rsidRPr="008C448E">
          <w:rPr>
            <w:rStyle w:val="Hyperlinkki"/>
            <w:noProof/>
          </w:rPr>
          <w:t>2 ERI-rahastojen tehokas toimeenpano</w:t>
        </w:r>
        <w:r w:rsidR="008064D9">
          <w:rPr>
            <w:noProof/>
            <w:webHidden/>
          </w:rPr>
          <w:tab/>
        </w:r>
        <w:r w:rsidR="008064D9">
          <w:rPr>
            <w:noProof/>
            <w:webHidden/>
          </w:rPr>
          <w:fldChar w:fldCharType="begin"/>
        </w:r>
        <w:r w:rsidR="008064D9">
          <w:rPr>
            <w:noProof/>
            <w:webHidden/>
          </w:rPr>
          <w:instrText xml:space="preserve"> PAGEREF _Toc357509747 \h </w:instrText>
        </w:r>
        <w:r w:rsidR="008064D9">
          <w:rPr>
            <w:noProof/>
            <w:webHidden/>
          </w:rPr>
        </w:r>
        <w:r w:rsidR="008064D9">
          <w:rPr>
            <w:noProof/>
            <w:webHidden/>
          </w:rPr>
          <w:fldChar w:fldCharType="separate"/>
        </w:r>
        <w:r w:rsidR="008064D9">
          <w:rPr>
            <w:noProof/>
            <w:webHidden/>
          </w:rPr>
          <w:t>3</w:t>
        </w:r>
        <w:r w:rsidR="008064D9">
          <w:rPr>
            <w:noProof/>
            <w:webHidden/>
          </w:rPr>
          <w:fldChar w:fldCharType="end"/>
        </w:r>
      </w:hyperlink>
    </w:p>
    <w:p w:rsidR="008064D9" w:rsidRDefault="008D7495">
      <w:pPr>
        <w:pStyle w:val="Sisluet2"/>
        <w:tabs>
          <w:tab w:val="right" w:leader="dot" w:pos="9628"/>
        </w:tabs>
        <w:rPr>
          <w:rFonts w:eastAsia="MS ??"/>
          <w:noProof/>
          <w:lang w:eastAsia="fi-FI"/>
        </w:rPr>
      </w:pPr>
      <w:hyperlink w:anchor="_Toc357509748" w:history="1">
        <w:r w:rsidR="008064D9" w:rsidRPr="008C448E">
          <w:rPr>
            <w:rStyle w:val="Hyperlinkki"/>
            <w:noProof/>
          </w:rPr>
          <w:t>2.1 Koordinaatio</w:t>
        </w:r>
        <w:r w:rsidR="008064D9">
          <w:rPr>
            <w:noProof/>
            <w:webHidden/>
          </w:rPr>
          <w:tab/>
        </w:r>
        <w:r w:rsidR="008064D9">
          <w:rPr>
            <w:noProof/>
            <w:webHidden/>
          </w:rPr>
          <w:fldChar w:fldCharType="begin"/>
        </w:r>
        <w:r w:rsidR="008064D9">
          <w:rPr>
            <w:noProof/>
            <w:webHidden/>
          </w:rPr>
          <w:instrText xml:space="preserve"> PAGEREF _Toc357509748 \h </w:instrText>
        </w:r>
        <w:r w:rsidR="008064D9">
          <w:rPr>
            <w:noProof/>
            <w:webHidden/>
          </w:rPr>
        </w:r>
        <w:r w:rsidR="008064D9">
          <w:rPr>
            <w:noProof/>
            <w:webHidden/>
          </w:rPr>
          <w:fldChar w:fldCharType="separate"/>
        </w:r>
        <w:r w:rsidR="008064D9">
          <w:rPr>
            <w:noProof/>
            <w:webHidden/>
          </w:rPr>
          <w:t>3</w:t>
        </w:r>
        <w:r w:rsidR="008064D9">
          <w:rPr>
            <w:noProof/>
            <w:webHidden/>
          </w:rPr>
          <w:fldChar w:fldCharType="end"/>
        </w:r>
      </w:hyperlink>
    </w:p>
    <w:p w:rsidR="008064D9" w:rsidRDefault="008D7495">
      <w:pPr>
        <w:pStyle w:val="Sisluet3"/>
        <w:tabs>
          <w:tab w:val="right" w:leader="dot" w:pos="9628"/>
        </w:tabs>
        <w:rPr>
          <w:rFonts w:eastAsia="MS ??"/>
          <w:noProof/>
          <w:lang w:eastAsia="fi-FI"/>
        </w:rPr>
      </w:pPr>
      <w:hyperlink w:anchor="_Toc357509749" w:history="1">
        <w:r w:rsidR="008064D9" w:rsidRPr="008C448E">
          <w:rPr>
            <w:rStyle w:val="Hyperlinkki"/>
            <w:noProof/>
          </w:rPr>
          <w:t>2.1.1 Koordinaatio ERI-rahastojen kesken</w:t>
        </w:r>
        <w:r w:rsidR="008064D9">
          <w:rPr>
            <w:noProof/>
            <w:webHidden/>
          </w:rPr>
          <w:tab/>
        </w:r>
        <w:r w:rsidR="008064D9">
          <w:rPr>
            <w:noProof/>
            <w:webHidden/>
          </w:rPr>
          <w:fldChar w:fldCharType="begin"/>
        </w:r>
        <w:r w:rsidR="008064D9">
          <w:rPr>
            <w:noProof/>
            <w:webHidden/>
          </w:rPr>
          <w:instrText xml:space="preserve"> PAGEREF _Toc357509749 \h </w:instrText>
        </w:r>
        <w:r w:rsidR="008064D9">
          <w:rPr>
            <w:noProof/>
            <w:webHidden/>
          </w:rPr>
        </w:r>
        <w:r w:rsidR="008064D9">
          <w:rPr>
            <w:noProof/>
            <w:webHidden/>
          </w:rPr>
          <w:fldChar w:fldCharType="separate"/>
        </w:r>
        <w:r w:rsidR="008064D9">
          <w:rPr>
            <w:noProof/>
            <w:webHidden/>
          </w:rPr>
          <w:t>3</w:t>
        </w:r>
        <w:r w:rsidR="008064D9">
          <w:rPr>
            <w:noProof/>
            <w:webHidden/>
          </w:rPr>
          <w:fldChar w:fldCharType="end"/>
        </w:r>
      </w:hyperlink>
    </w:p>
    <w:p w:rsidR="008064D9" w:rsidRDefault="008D7495">
      <w:pPr>
        <w:pStyle w:val="Sisluet3"/>
        <w:tabs>
          <w:tab w:val="right" w:leader="dot" w:pos="9628"/>
        </w:tabs>
        <w:rPr>
          <w:rFonts w:eastAsia="MS ??"/>
          <w:noProof/>
          <w:lang w:eastAsia="fi-FI"/>
        </w:rPr>
      </w:pPr>
      <w:hyperlink w:anchor="_Toc357509750" w:history="1">
        <w:r w:rsidR="008064D9" w:rsidRPr="008C448E">
          <w:rPr>
            <w:rStyle w:val="Hyperlinkki"/>
            <w:noProof/>
          </w:rPr>
          <w:t>2.1.2 Koordinaatio ERI-rahastojen ja muiden EU:n ja kansallisten instrumenttien välillä</w:t>
        </w:r>
        <w:r w:rsidR="008064D9">
          <w:rPr>
            <w:noProof/>
            <w:webHidden/>
          </w:rPr>
          <w:tab/>
        </w:r>
        <w:r w:rsidR="008064D9">
          <w:rPr>
            <w:noProof/>
            <w:webHidden/>
          </w:rPr>
          <w:fldChar w:fldCharType="begin"/>
        </w:r>
        <w:r w:rsidR="008064D9">
          <w:rPr>
            <w:noProof/>
            <w:webHidden/>
          </w:rPr>
          <w:instrText xml:space="preserve"> PAGEREF _Toc357509750 \h </w:instrText>
        </w:r>
        <w:r w:rsidR="008064D9">
          <w:rPr>
            <w:noProof/>
            <w:webHidden/>
          </w:rPr>
        </w:r>
        <w:r w:rsidR="008064D9">
          <w:rPr>
            <w:noProof/>
            <w:webHidden/>
          </w:rPr>
          <w:fldChar w:fldCharType="separate"/>
        </w:r>
        <w:r w:rsidR="008064D9">
          <w:rPr>
            <w:noProof/>
            <w:webHidden/>
          </w:rPr>
          <w:t>3</w:t>
        </w:r>
        <w:r w:rsidR="008064D9">
          <w:rPr>
            <w:noProof/>
            <w:webHidden/>
          </w:rPr>
          <w:fldChar w:fldCharType="end"/>
        </w:r>
      </w:hyperlink>
    </w:p>
    <w:p w:rsidR="008064D9" w:rsidRDefault="008D7495">
      <w:pPr>
        <w:pStyle w:val="Sisluet2"/>
        <w:tabs>
          <w:tab w:val="right" w:leader="dot" w:pos="9628"/>
        </w:tabs>
        <w:rPr>
          <w:rFonts w:eastAsia="MS ??"/>
          <w:noProof/>
          <w:lang w:eastAsia="fi-FI"/>
        </w:rPr>
      </w:pPr>
      <w:hyperlink w:anchor="_Toc357509751" w:history="1">
        <w:r w:rsidR="008064D9" w:rsidRPr="008C448E">
          <w:rPr>
            <w:rStyle w:val="Hyperlinkki"/>
            <w:noProof/>
          </w:rPr>
          <w:t>2.2 Ennakkoehdot</w:t>
        </w:r>
        <w:r w:rsidR="008064D9">
          <w:rPr>
            <w:noProof/>
            <w:webHidden/>
          </w:rPr>
          <w:tab/>
        </w:r>
        <w:r w:rsidR="008064D9">
          <w:rPr>
            <w:noProof/>
            <w:webHidden/>
          </w:rPr>
          <w:fldChar w:fldCharType="begin"/>
        </w:r>
        <w:r w:rsidR="008064D9">
          <w:rPr>
            <w:noProof/>
            <w:webHidden/>
          </w:rPr>
          <w:instrText xml:space="preserve"> PAGEREF _Toc357509751 \h </w:instrText>
        </w:r>
        <w:r w:rsidR="008064D9">
          <w:rPr>
            <w:noProof/>
            <w:webHidden/>
          </w:rPr>
        </w:r>
        <w:r w:rsidR="008064D9">
          <w:rPr>
            <w:noProof/>
            <w:webHidden/>
          </w:rPr>
          <w:fldChar w:fldCharType="separate"/>
        </w:r>
        <w:r w:rsidR="008064D9">
          <w:rPr>
            <w:noProof/>
            <w:webHidden/>
          </w:rPr>
          <w:t>3</w:t>
        </w:r>
        <w:r w:rsidR="008064D9">
          <w:rPr>
            <w:noProof/>
            <w:webHidden/>
          </w:rPr>
          <w:fldChar w:fldCharType="end"/>
        </w:r>
      </w:hyperlink>
    </w:p>
    <w:p w:rsidR="008064D9" w:rsidRDefault="008D7495">
      <w:pPr>
        <w:pStyle w:val="Sisluet2"/>
        <w:tabs>
          <w:tab w:val="right" w:leader="dot" w:pos="9628"/>
        </w:tabs>
        <w:rPr>
          <w:rFonts w:eastAsia="MS ??"/>
          <w:noProof/>
          <w:lang w:eastAsia="fi-FI"/>
        </w:rPr>
      </w:pPr>
      <w:hyperlink w:anchor="_Toc357509752" w:history="1">
        <w:r w:rsidR="008064D9" w:rsidRPr="008C448E">
          <w:rPr>
            <w:rStyle w:val="Hyperlinkki"/>
            <w:noProof/>
          </w:rPr>
          <w:t>2.3 Tuloskehys (CPR art 19)</w:t>
        </w:r>
        <w:r w:rsidR="008064D9">
          <w:rPr>
            <w:noProof/>
            <w:webHidden/>
          </w:rPr>
          <w:tab/>
        </w:r>
        <w:r w:rsidR="008064D9">
          <w:rPr>
            <w:noProof/>
            <w:webHidden/>
          </w:rPr>
          <w:fldChar w:fldCharType="begin"/>
        </w:r>
        <w:r w:rsidR="008064D9">
          <w:rPr>
            <w:noProof/>
            <w:webHidden/>
          </w:rPr>
          <w:instrText xml:space="preserve"> PAGEREF _Toc357509752 \h </w:instrText>
        </w:r>
        <w:r w:rsidR="008064D9">
          <w:rPr>
            <w:noProof/>
            <w:webHidden/>
          </w:rPr>
        </w:r>
        <w:r w:rsidR="008064D9">
          <w:rPr>
            <w:noProof/>
            <w:webHidden/>
          </w:rPr>
          <w:fldChar w:fldCharType="separate"/>
        </w:r>
        <w:r w:rsidR="008064D9">
          <w:rPr>
            <w:noProof/>
            <w:webHidden/>
          </w:rPr>
          <w:t>3</w:t>
        </w:r>
        <w:r w:rsidR="008064D9">
          <w:rPr>
            <w:noProof/>
            <w:webHidden/>
          </w:rPr>
          <w:fldChar w:fldCharType="end"/>
        </w:r>
      </w:hyperlink>
    </w:p>
    <w:p w:rsidR="008064D9" w:rsidRDefault="008D7495">
      <w:pPr>
        <w:pStyle w:val="Sisluet2"/>
        <w:tabs>
          <w:tab w:val="right" w:leader="dot" w:pos="9628"/>
        </w:tabs>
        <w:rPr>
          <w:rFonts w:eastAsia="MS ??"/>
          <w:noProof/>
          <w:lang w:eastAsia="fi-FI"/>
        </w:rPr>
      </w:pPr>
      <w:hyperlink w:anchor="_Toc357509753" w:history="1">
        <w:r w:rsidR="008064D9" w:rsidRPr="008C448E">
          <w:rPr>
            <w:rStyle w:val="Hyperlinkki"/>
            <w:noProof/>
          </w:rPr>
          <w:t>2.4 Hallinnon kehittäminen</w:t>
        </w:r>
        <w:r w:rsidR="008064D9">
          <w:rPr>
            <w:noProof/>
            <w:webHidden/>
          </w:rPr>
          <w:tab/>
        </w:r>
        <w:r w:rsidR="008064D9">
          <w:rPr>
            <w:noProof/>
            <w:webHidden/>
          </w:rPr>
          <w:fldChar w:fldCharType="begin"/>
        </w:r>
        <w:r w:rsidR="008064D9">
          <w:rPr>
            <w:noProof/>
            <w:webHidden/>
          </w:rPr>
          <w:instrText xml:space="preserve"> PAGEREF _Toc357509753 \h </w:instrText>
        </w:r>
        <w:r w:rsidR="008064D9">
          <w:rPr>
            <w:noProof/>
            <w:webHidden/>
          </w:rPr>
        </w:r>
        <w:r w:rsidR="008064D9">
          <w:rPr>
            <w:noProof/>
            <w:webHidden/>
          </w:rPr>
          <w:fldChar w:fldCharType="separate"/>
        </w:r>
        <w:r w:rsidR="008064D9">
          <w:rPr>
            <w:noProof/>
            <w:webHidden/>
          </w:rPr>
          <w:t>3</w:t>
        </w:r>
        <w:r w:rsidR="008064D9">
          <w:rPr>
            <w:noProof/>
            <w:webHidden/>
          </w:rPr>
          <w:fldChar w:fldCharType="end"/>
        </w:r>
      </w:hyperlink>
    </w:p>
    <w:p w:rsidR="008064D9" w:rsidRDefault="008D7495">
      <w:pPr>
        <w:pStyle w:val="Sisluet2"/>
        <w:tabs>
          <w:tab w:val="right" w:leader="dot" w:pos="9628"/>
        </w:tabs>
        <w:rPr>
          <w:rFonts w:eastAsia="MS ??"/>
          <w:noProof/>
          <w:lang w:eastAsia="fi-FI"/>
        </w:rPr>
      </w:pPr>
      <w:hyperlink w:anchor="_Toc357509754" w:history="1">
        <w:r w:rsidR="008064D9" w:rsidRPr="008C448E">
          <w:rPr>
            <w:rStyle w:val="Hyperlinkki"/>
            <w:noProof/>
          </w:rPr>
          <w:t>2.5 Hallinnollisen taakan vähentäminen</w:t>
        </w:r>
        <w:r w:rsidR="008064D9">
          <w:rPr>
            <w:noProof/>
            <w:webHidden/>
          </w:rPr>
          <w:tab/>
        </w:r>
        <w:r w:rsidR="008064D9">
          <w:rPr>
            <w:noProof/>
            <w:webHidden/>
          </w:rPr>
          <w:fldChar w:fldCharType="begin"/>
        </w:r>
        <w:r w:rsidR="008064D9">
          <w:rPr>
            <w:noProof/>
            <w:webHidden/>
          </w:rPr>
          <w:instrText xml:space="preserve"> PAGEREF _Toc357509754 \h </w:instrText>
        </w:r>
        <w:r w:rsidR="008064D9">
          <w:rPr>
            <w:noProof/>
            <w:webHidden/>
          </w:rPr>
        </w:r>
        <w:r w:rsidR="008064D9">
          <w:rPr>
            <w:noProof/>
            <w:webHidden/>
          </w:rPr>
          <w:fldChar w:fldCharType="separate"/>
        </w:r>
        <w:r w:rsidR="008064D9">
          <w:rPr>
            <w:noProof/>
            <w:webHidden/>
          </w:rPr>
          <w:t>3</w:t>
        </w:r>
        <w:r w:rsidR="008064D9">
          <w:rPr>
            <w:noProof/>
            <w:webHidden/>
          </w:rPr>
          <w:fldChar w:fldCharType="end"/>
        </w:r>
      </w:hyperlink>
    </w:p>
    <w:p w:rsidR="008064D9" w:rsidRDefault="008D7495">
      <w:pPr>
        <w:pStyle w:val="Sisluet1"/>
        <w:tabs>
          <w:tab w:val="right" w:leader="dot" w:pos="9628"/>
        </w:tabs>
        <w:rPr>
          <w:rFonts w:eastAsia="MS ??"/>
          <w:noProof/>
          <w:lang w:eastAsia="fi-FI"/>
        </w:rPr>
      </w:pPr>
      <w:hyperlink w:anchor="_Toc357509755" w:history="1">
        <w:r w:rsidR="008064D9" w:rsidRPr="008C448E">
          <w:rPr>
            <w:rStyle w:val="Hyperlinkki"/>
            <w:noProof/>
          </w:rPr>
          <w:t>3  ERI-rahastojen yhdennetty alueellinen kehittäminen</w:t>
        </w:r>
        <w:r w:rsidR="008064D9">
          <w:rPr>
            <w:noProof/>
            <w:webHidden/>
          </w:rPr>
          <w:tab/>
        </w:r>
        <w:r w:rsidR="008064D9">
          <w:rPr>
            <w:noProof/>
            <w:webHidden/>
          </w:rPr>
          <w:fldChar w:fldCharType="begin"/>
        </w:r>
        <w:r w:rsidR="008064D9">
          <w:rPr>
            <w:noProof/>
            <w:webHidden/>
          </w:rPr>
          <w:instrText xml:space="preserve"> PAGEREF _Toc357509755 \h </w:instrText>
        </w:r>
        <w:r w:rsidR="008064D9">
          <w:rPr>
            <w:noProof/>
            <w:webHidden/>
          </w:rPr>
        </w:r>
        <w:r w:rsidR="008064D9">
          <w:rPr>
            <w:noProof/>
            <w:webHidden/>
          </w:rPr>
          <w:fldChar w:fldCharType="separate"/>
        </w:r>
        <w:r w:rsidR="008064D9">
          <w:rPr>
            <w:noProof/>
            <w:webHidden/>
          </w:rPr>
          <w:t>3</w:t>
        </w:r>
        <w:r w:rsidR="008064D9">
          <w:rPr>
            <w:noProof/>
            <w:webHidden/>
          </w:rPr>
          <w:fldChar w:fldCharType="end"/>
        </w:r>
      </w:hyperlink>
    </w:p>
    <w:p w:rsidR="008064D9" w:rsidRDefault="008D7495">
      <w:pPr>
        <w:pStyle w:val="Sisluet2"/>
        <w:tabs>
          <w:tab w:val="right" w:leader="dot" w:pos="9628"/>
        </w:tabs>
        <w:rPr>
          <w:rFonts w:eastAsia="MS ??"/>
          <w:noProof/>
          <w:lang w:eastAsia="fi-FI"/>
        </w:rPr>
      </w:pPr>
      <w:hyperlink w:anchor="_Toc357509756" w:history="1">
        <w:r w:rsidR="008064D9" w:rsidRPr="008C448E">
          <w:rPr>
            <w:rStyle w:val="Hyperlinkki"/>
            <w:noProof/>
          </w:rPr>
          <w:t>3.1 Yhteisölähtöisen paikallinen kehittäminen</w:t>
        </w:r>
        <w:r w:rsidR="008064D9">
          <w:rPr>
            <w:noProof/>
            <w:webHidden/>
          </w:rPr>
          <w:tab/>
        </w:r>
        <w:r w:rsidR="008064D9">
          <w:rPr>
            <w:noProof/>
            <w:webHidden/>
          </w:rPr>
          <w:fldChar w:fldCharType="begin"/>
        </w:r>
        <w:r w:rsidR="008064D9">
          <w:rPr>
            <w:noProof/>
            <w:webHidden/>
          </w:rPr>
          <w:instrText xml:space="preserve"> PAGEREF _Toc357509756 \h </w:instrText>
        </w:r>
        <w:r w:rsidR="008064D9">
          <w:rPr>
            <w:noProof/>
            <w:webHidden/>
          </w:rPr>
        </w:r>
        <w:r w:rsidR="008064D9">
          <w:rPr>
            <w:noProof/>
            <w:webHidden/>
          </w:rPr>
          <w:fldChar w:fldCharType="separate"/>
        </w:r>
        <w:r w:rsidR="008064D9">
          <w:rPr>
            <w:noProof/>
            <w:webHidden/>
          </w:rPr>
          <w:t>3</w:t>
        </w:r>
        <w:r w:rsidR="008064D9">
          <w:rPr>
            <w:noProof/>
            <w:webHidden/>
          </w:rPr>
          <w:fldChar w:fldCharType="end"/>
        </w:r>
      </w:hyperlink>
    </w:p>
    <w:p w:rsidR="008064D9" w:rsidRDefault="008D7495">
      <w:pPr>
        <w:pStyle w:val="Sisluet2"/>
        <w:tabs>
          <w:tab w:val="right" w:leader="dot" w:pos="9628"/>
        </w:tabs>
        <w:rPr>
          <w:rFonts w:eastAsia="MS ??"/>
          <w:noProof/>
          <w:lang w:eastAsia="fi-FI"/>
        </w:rPr>
      </w:pPr>
      <w:hyperlink w:anchor="_Toc357509757" w:history="1">
        <w:r w:rsidR="008064D9" w:rsidRPr="008C448E">
          <w:rPr>
            <w:rStyle w:val="Hyperlinkki"/>
            <w:noProof/>
          </w:rPr>
          <w:t>3.2 Yhdennetyt alueelliset investoinnit (ITI)</w:t>
        </w:r>
        <w:r w:rsidR="008064D9">
          <w:rPr>
            <w:noProof/>
            <w:webHidden/>
          </w:rPr>
          <w:tab/>
        </w:r>
        <w:r w:rsidR="008064D9">
          <w:rPr>
            <w:noProof/>
            <w:webHidden/>
          </w:rPr>
          <w:fldChar w:fldCharType="begin"/>
        </w:r>
        <w:r w:rsidR="008064D9">
          <w:rPr>
            <w:noProof/>
            <w:webHidden/>
          </w:rPr>
          <w:instrText xml:space="preserve"> PAGEREF _Toc357509757 \h </w:instrText>
        </w:r>
        <w:r w:rsidR="008064D9">
          <w:rPr>
            <w:noProof/>
            <w:webHidden/>
          </w:rPr>
        </w:r>
        <w:r w:rsidR="008064D9">
          <w:rPr>
            <w:noProof/>
            <w:webHidden/>
          </w:rPr>
          <w:fldChar w:fldCharType="separate"/>
        </w:r>
        <w:r w:rsidR="008064D9">
          <w:rPr>
            <w:noProof/>
            <w:webHidden/>
          </w:rPr>
          <w:t>3</w:t>
        </w:r>
        <w:r w:rsidR="008064D9">
          <w:rPr>
            <w:noProof/>
            <w:webHidden/>
          </w:rPr>
          <w:fldChar w:fldCharType="end"/>
        </w:r>
      </w:hyperlink>
    </w:p>
    <w:p w:rsidR="008064D9" w:rsidRDefault="008D7495">
      <w:pPr>
        <w:pStyle w:val="Sisluet2"/>
        <w:tabs>
          <w:tab w:val="right" w:leader="dot" w:pos="9628"/>
        </w:tabs>
        <w:rPr>
          <w:rFonts w:eastAsia="MS ??"/>
          <w:noProof/>
          <w:lang w:eastAsia="fi-FI"/>
        </w:rPr>
      </w:pPr>
      <w:hyperlink w:anchor="_Toc357509758" w:history="1">
        <w:r w:rsidR="008064D9" w:rsidRPr="008C448E">
          <w:rPr>
            <w:rStyle w:val="Hyperlinkki"/>
            <w:noProof/>
          </w:rPr>
          <w:t>3.3 Kestävä kaupunkikehittäminen</w:t>
        </w:r>
        <w:r w:rsidR="008064D9">
          <w:rPr>
            <w:noProof/>
            <w:webHidden/>
          </w:rPr>
          <w:tab/>
        </w:r>
        <w:r w:rsidR="008064D9">
          <w:rPr>
            <w:noProof/>
            <w:webHidden/>
          </w:rPr>
          <w:fldChar w:fldCharType="begin"/>
        </w:r>
        <w:r w:rsidR="008064D9">
          <w:rPr>
            <w:noProof/>
            <w:webHidden/>
          </w:rPr>
          <w:instrText xml:space="preserve"> PAGEREF _Toc357509758 \h </w:instrText>
        </w:r>
        <w:r w:rsidR="008064D9">
          <w:rPr>
            <w:noProof/>
            <w:webHidden/>
          </w:rPr>
        </w:r>
        <w:r w:rsidR="008064D9">
          <w:rPr>
            <w:noProof/>
            <w:webHidden/>
          </w:rPr>
          <w:fldChar w:fldCharType="separate"/>
        </w:r>
        <w:r w:rsidR="008064D9">
          <w:rPr>
            <w:noProof/>
            <w:webHidden/>
          </w:rPr>
          <w:t>3</w:t>
        </w:r>
        <w:r w:rsidR="008064D9">
          <w:rPr>
            <w:noProof/>
            <w:webHidden/>
          </w:rPr>
          <w:fldChar w:fldCharType="end"/>
        </w:r>
      </w:hyperlink>
    </w:p>
    <w:p w:rsidR="008064D9" w:rsidRDefault="008D7495">
      <w:pPr>
        <w:pStyle w:val="Sisluet2"/>
        <w:tabs>
          <w:tab w:val="right" w:leader="dot" w:pos="9628"/>
        </w:tabs>
        <w:rPr>
          <w:rFonts w:eastAsia="MS ??"/>
          <w:noProof/>
          <w:lang w:eastAsia="fi-FI"/>
        </w:rPr>
      </w:pPr>
      <w:hyperlink w:anchor="_Toc357509759" w:history="1">
        <w:r w:rsidR="008064D9" w:rsidRPr="008C448E">
          <w:rPr>
            <w:rStyle w:val="Hyperlinkki"/>
            <w:noProof/>
          </w:rPr>
          <w:t>3.4 Itämeren alueen strategia</w:t>
        </w:r>
        <w:r w:rsidR="008064D9">
          <w:rPr>
            <w:noProof/>
            <w:webHidden/>
          </w:rPr>
          <w:tab/>
        </w:r>
        <w:r w:rsidR="008064D9">
          <w:rPr>
            <w:noProof/>
            <w:webHidden/>
          </w:rPr>
          <w:fldChar w:fldCharType="begin"/>
        </w:r>
        <w:r w:rsidR="008064D9">
          <w:rPr>
            <w:noProof/>
            <w:webHidden/>
          </w:rPr>
          <w:instrText xml:space="preserve"> PAGEREF _Toc357509759 \h </w:instrText>
        </w:r>
        <w:r w:rsidR="008064D9">
          <w:rPr>
            <w:noProof/>
            <w:webHidden/>
          </w:rPr>
        </w:r>
        <w:r w:rsidR="008064D9">
          <w:rPr>
            <w:noProof/>
            <w:webHidden/>
          </w:rPr>
          <w:fldChar w:fldCharType="separate"/>
        </w:r>
        <w:r w:rsidR="008064D9">
          <w:rPr>
            <w:noProof/>
            <w:webHidden/>
          </w:rPr>
          <w:t>3</w:t>
        </w:r>
        <w:r w:rsidR="008064D9">
          <w:rPr>
            <w:noProof/>
            <w:webHidden/>
          </w:rPr>
          <w:fldChar w:fldCharType="end"/>
        </w:r>
      </w:hyperlink>
    </w:p>
    <w:p w:rsidR="008064D9" w:rsidRDefault="008D7495">
      <w:pPr>
        <w:pStyle w:val="Sisluet2"/>
        <w:tabs>
          <w:tab w:val="right" w:leader="dot" w:pos="9628"/>
        </w:tabs>
        <w:rPr>
          <w:rFonts w:eastAsia="MS ??"/>
          <w:noProof/>
          <w:lang w:eastAsia="fi-FI"/>
        </w:rPr>
      </w:pPr>
      <w:hyperlink w:anchor="_Toc357509760" w:history="1">
        <w:r w:rsidR="008064D9" w:rsidRPr="008C448E">
          <w:rPr>
            <w:rStyle w:val="Hyperlinkki"/>
            <w:noProof/>
          </w:rPr>
          <w:t>3.5 Harvaan asuttujen alueiden erityistoimet</w:t>
        </w:r>
        <w:r w:rsidR="008064D9">
          <w:rPr>
            <w:noProof/>
            <w:webHidden/>
          </w:rPr>
          <w:tab/>
        </w:r>
        <w:r w:rsidR="008064D9">
          <w:rPr>
            <w:noProof/>
            <w:webHidden/>
          </w:rPr>
          <w:fldChar w:fldCharType="begin"/>
        </w:r>
        <w:r w:rsidR="008064D9">
          <w:rPr>
            <w:noProof/>
            <w:webHidden/>
          </w:rPr>
          <w:instrText xml:space="preserve"> PAGEREF _Toc357509760 \h </w:instrText>
        </w:r>
        <w:r w:rsidR="008064D9">
          <w:rPr>
            <w:noProof/>
            <w:webHidden/>
          </w:rPr>
        </w:r>
        <w:r w:rsidR="008064D9">
          <w:rPr>
            <w:noProof/>
            <w:webHidden/>
          </w:rPr>
          <w:fldChar w:fldCharType="separate"/>
        </w:r>
        <w:r w:rsidR="008064D9">
          <w:rPr>
            <w:noProof/>
            <w:webHidden/>
          </w:rPr>
          <w:t>3</w:t>
        </w:r>
        <w:r w:rsidR="008064D9">
          <w:rPr>
            <w:noProof/>
            <w:webHidden/>
          </w:rPr>
          <w:fldChar w:fldCharType="end"/>
        </w:r>
      </w:hyperlink>
    </w:p>
    <w:p w:rsidR="008064D9" w:rsidRDefault="008D7495">
      <w:pPr>
        <w:pStyle w:val="Sisluet1"/>
        <w:tabs>
          <w:tab w:val="right" w:leader="dot" w:pos="9628"/>
        </w:tabs>
        <w:rPr>
          <w:rFonts w:eastAsia="MS ??"/>
          <w:noProof/>
          <w:lang w:eastAsia="fi-FI"/>
        </w:rPr>
      </w:pPr>
      <w:hyperlink w:anchor="_Toc357509761" w:history="1">
        <w:r w:rsidR="008064D9" w:rsidRPr="008C448E">
          <w:rPr>
            <w:rStyle w:val="Hyperlinkki"/>
            <w:noProof/>
          </w:rPr>
          <w:t>4  Kumppanuussopimuksen ja ja ohjelmien tehokas toteuttaminen</w:t>
        </w:r>
        <w:r w:rsidR="008064D9">
          <w:rPr>
            <w:noProof/>
            <w:webHidden/>
          </w:rPr>
          <w:tab/>
        </w:r>
        <w:r w:rsidR="008064D9">
          <w:rPr>
            <w:noProof/>
            <w:webHidden/>
          </w:rPr>
          <w:fldChar w:fldCharType="begin"/>
        </w:r>
        <w:r w:rsidR="008064D9">
          <w:rPr>
            <w:noProof/>
            <w:webHidden/>
          </w:rPr>
          <w:instrText xml:space="preserve"> PAGEREF _Toc357509761 \h </w:instrText>
        </w:r>
        <w:r w:rsidR="008064D9">
          <w:rPr>
            <w:noProof/>
            <w:webHidden/>
          </w:rPr>
        </w:r>
        <w:r w:rsidR="008064D9">
          <w:rPr>
            <w:noProof/>
            <w:webHidden/>
          </w:rPr>
          <w:fldChar w:fldCharType="separate"/>
        </w:r>
        <w:r w:rsidR="008064D9">
          <w:rPr>
            <w:noProof/>
            <w:webHidden/>
          </w:rPr>
          <w:t>3</w:t>
        </w:r>
        <w:r w:rsidR="008064D9">
          <w:rPr>
            <w:noProof/>
            <w:webHidden/>
          </w:rPr>
          <w:fldChar w:fldCharType="end"/>
        </w:r>
      </w:hyperlink>
    </w:p>
    <w:p w:rsidR="008064D9" w:rsidRDefault="008D7495">
      <w:pPr>
        <w:pStyle w:val="Sisluet2"/>
        <w:tabs>
          <w:tab w:val="right" w:leader="dot" w:pos="9628"/>
        </w:tabs>
        <w:rPr>
          <w:rFonts w:eastAsia="MS ??"/>
          <w:noProof/>
          <w:lang w:eastAsia="fi-FI"/>
        </w:rPr>
      </w:pPr>
      <w:hyperlink w:anchor="_Toc357509762" w:history="1">
        <w:r w:rsidR="008064D9" w:rsidRPr="008C448E">
          <w:rPr>
            <w:rStyle w:val="Hyperlinkki"/>
            <w:noProof/>
          </w:rPr>
          <w:t>4.1 Sähköinen tiedonsiirto</w:t>
        </w:r>
        <w:r w:rsidR="008064D9">
          <w:rPr>
            <w:noProof/>
            <w:webHidden/>
          </w:rPr>
          <w:tab/>
        </w:r>
        <w:r w:rsidR="008064D9">
          <w:rPr>
            <w:noProof/>
            <w:webHidden/>
          </w:rPr>
          <w:fldChar w:fldCharType="begin"/>
        </w:r>
        <w:r w:rsidR="008064D9">
          <w:rPr>
            <w:noProof/>
            <w:webHidden/>
          </w:rPr>
          <w:instrText xml:space="preserve"> PAGEREF _Toc357509762 \h </w:instrText>
        </w:r>
        <w:r w:rsidR="008064D9">
          <w:rPr>
            <w:noProof/>
            <w:webHidden/>
          </w:rPr>
        </w:r>
        <w:r w:rsidR="008064D9">
          <w:rPr>
            <w:noProof/>
            <w:webHidden/>
          </w:rPr>
          <w:fldChar w:fldCharType="separate"/>
        </w:r>
        <w:r w:rsidR="008064D9">
          <w:rPr>
            <w:noProof/>
            <w:webHidden/>
          </w:rPr>
          <w:t>3</w:t>
        </w:r>
        <w:r w:rsidR="008064D9">
          <w:rPr>
            <w:noProof/>
            <w:webHidden/>
          </w:rPr>
          <w:fldChar w:fldCharType="end"/>
        </w:r>
      </w:hyperlink>
    </w:p>
    <w:p w:rsidR="008064D9" w:rsidRDefault="008D7495">
      <w:pPr>
        <w:pStyle w:val="Sisluet1"/>
        <w:tabs>
          <w:tab w:val="right" w:leader="dot" w:pos="9628"/>
        </w:tabs>
        <w:rPr>
          <w:rFonts w:eastAsia="MS ??"/>
          <w:noProof/>
          <w:lang w:eastAsia="fi-FI"/>
        </w:rPr>
      </w:pPr>
      <w:hyperlink w:anchor="_Toc357509763" w:history="1">
        <w:r w:rsidR="008064D9" w:rsidRPr="008C448E">
          <w:rPr>
            <w:rStyle w:val="Hyperlinkki"/>
            <w:noProof/>
          </w:rPr>
          <w:t>Liite 1 Ennakkoehdot</w:t>
        </w:r>
        <w:r w:rsidR="008064D9">
          <w:rPr>
            <w:noProof/>
            <w:webHidden/>
          </w:rPr>
          <w:tab/>
        </w:r>
        <w:r w:rsidR="008064D9">
          <w:rPr>
            <w:noProof/>
            <w:webHidden/>
          </w:rPr>
          <w:fldChar w:fldCharType="begin"/>
        </w:r>
        <w:r w:rsidR="008064D9">
          <w:rPr>
            <w:noProof/>
            <w:webHidden/>
          </w:rPr>
          <w:instrText xml:space="preserve"> PAGEREF _Toc357509763 \h </w:instrText>
        </w:r>
        <w:r w:rsidR="008064D9">
          <w:rPr>
            <w:noProof/>
            <w:webHidden/>
          </w:rPr>
        </w:r>
        <w:r w:rsidR="008064D9">
          <w:rPr>
            <w:noProof/>
            <w:webHidden/>
          </w:rPr>
          <w:fldChar w:fldCharType="separate"/>
        </w:r>
        <w:r w:rsidR="008064D9">
          <w:rPr>
            <w:noProof/>
            <w:webHidden/>
          </w:rPr>
          <w:t>3</w:t>
        </w:r>
        <w:r w:rsidR="008064D9">
          <w:rPr>
            <w:noProof/>
            <w:webHidden/>
          </w:rPr>
          <w:fldChar w:fldCharType="end"/>
        </w:r>
      </w:hyperlink>
    </w:p>
    <w:p w:rsidR="008064D9" w:rsidRDefault="008D7495">
      <w:pPr>
        <w:pStyle w:val="Sisluet1"/>
        <w:tabs>
          <w:tab w:val="right" w:leader="dot" w:pos="9628"/>
        </w:tabs>
        <w:rPr>
          <w:rFonts w:eastAsia="MS ??"/>
          <w:noProof/>
          <w:lang w:eastAsia="fi-FI"/>
        </w:rPr>
      </w:pPr>
      <w:hyperlink w:anchor="_Toc357509764" w:history="1">
        <w:r w:rsidR="008064D9" w:rsidRPr="008C448E">
          <w:rPr>
            <w:rStyle w:val="Hyperlinkki"/>
            <w:noProof/>
          </w:rPr>
          <w:t>Liite 2 Suomen aluetypologia</w:t>
        </w:r>
        <w:r w:rsidR="008064D9">
          <w:rPr>
            <w:noProof/>
            <w:webHidden/>
          </w:rPr>
          <w:tab/>
        </w:r>
        <w:r w:rsidR="008064D9">
          <w:rPr>
            <w:noProof/>
            <w:webHidden/>
          </w:rPr>
          <w:fldChar w:fldCharType="begin"/>
        </w:r>
        <w:r w:rsidR="008064D9">
          <w:rPr>
            <w:noProof/>
            <w:webHidden/>
          </w:rPr>
          <w:instrText xml:space="preserve"> PAGEREF _Toc357509764 \h </w:instrText>
        </w:r>
        <w:r w:rsidR="008064D9">
          <w:rPr>
            <w:noProof/>
            <w:webHidden/>
          </w:rPr>
        </w:r>
        <w:r w:rsidR="008064D9">
          <w:rPr>
            <w:noProof/>
            <w:webHidden/>
          </w:rPr>
          <w:fldChar w:fldCharType="separate"/>
        </w:r>
        <w:r w:rsidR="008064D9">
          <w:rPr>
            <w:noProof/>
            <w:webHidden/>
          </w:rPr>
          <w:t>3</w:t>
        </w:r>
        <w:r w:rsidR="008064D9">
          <w:rPr>
            <w:noProof/>
            <w:webHidden/>
          </w:rPr>
          <w:fldChar w:fldCharType="end"/>
        </w:r>
      </w:hyperlink>
    </w:p>
    <w:p w:rsidR="008064D9" w:rsidRDefault="008064D9">
      <w:r>
        <w:fldChar w:fldCharType="end"/>
      </w:r>
    </w:p>
    <w:p w:rsidR="008064D9" w:rsidRDefault="008064D9" w:rsidP="0006136D">
      <w:pPr>
        <w:spacing w:line="240" w:lineRule="auto"/>
        <w:ind w:left="720"/>
      </w:pPr>
    </w:p>
    <w:p w:rsidR="008064D9" w:rsidRDefault="008064D9">
      <w:pPr>
        <w:rPr>
          <w:b/>
          <w:bCs/>
          <w:sz w:val="28"/>
          <w:szCs w:val="28"/>
        </w:rPr>
      </w:pPr>
      <w:r>
        <w:rPr>
          <w:b/>
          <w:bCs/>
          <w:sz w:val="28"/>
          <w:szCs w:val="28"/>
        </w:rPr>
        <w:br w:type="page"/>
      </w:r>
    </w:p>
    <w:p w:rsidR="008064D9" w:rsidRPr="00CA56E0" w:rsidRDefault="008064D9" w:rsidP="00EB323B">
      <w:pPr>
        <w:pStyle w:val="Otsikko1"/>
      </w:pPr>
      <w:bookmarkStart w:id="1" w:name="_Toc357509736"/>
      <w:r w:rsidRPr="00CA56E0">
        <w:t>1 Euroopan rakenne- ja investoin</w:t>
      </w:r>
      <w:r>
        <w:t>tirahastot (ERI) Eurooppa 2020 -</w:t>
      </w:r>
      <w:r w:rsidRPr="00CA56E0">
        <w:t>strategian toteuttajina</w:t>
      </w:r>
      <w:bookmarkEnd w:id="1"/>
    </w:p>
    <w:p w:rsidR="008064D9" w:rsidRDefault="008064D9" w:rsidP="00AB00A9">
      <w:pPr>
        <w:pStyle w:val="Otsikko2"/>
      </w:pPr>
      <w:bookmarkStart w:id="2" w:name="_Toc357509737"/>
      <w:r>
        <w:t>1</w:t>
      </w:r>
      <w:r w:rsidRPr="00AB00A9">
        <w:t>.1 Haasteet</w:t>
      </w:r>
      <w:r>
        <w:t xml:space="preserve"> ja kehittämistarpeet</w:t>
      </w:r>
      <w:bookmarkEnd w:id="2"/>
    </w:p>
    <w:p w:rsidR="008064D9" w:rsidRPr="00C21950" w:rsidRDefault="008064D9" w:rsidP="00C82006">
      <w:pPr>
        <w:spacing w:before="60" w:line="240" w:lineRule="auto"/>
        <w:rPr>
          <w:b/>
          <w:bCs/>
          <w:color w:val="C0504D"/>
          <w:sz w:val="24"/>
          <w:szCs w:val="24"/>
        </w:rPr>
      </w:pPr>
      <w:r>
        <w:rPr>
          <w:b/>
          <w:bCs/>
          <w:color w:val="C0504D"/>
          <w:sz w:val="24"/>
          <w:szCs w:val="24"/>
        </w:rPr>
        <w:br/>
      </w:r>
      <w:r w:rsidRPr="00C21950">
        <w:rPr>
          <w:b/>
          <w:bCs/>
          <w:color w:val="C0504D"/>
          <w:sz w:val="24"/>
          <w:szCs w:val="24"/>
        </w:rPr>
        <w:t>RAHOITUSPRIORITEETTI 1: Innovatiivinen ja kilpailukykyinen yritys- ja tutkimusympäristö</w:t>
      </w:r>
    </w:p>
    <w:p w:rsidR="008064D9" w:rsidRPr="0006136D" w:rsidRDefault="008064D9" w:rsidP="001918D2">
      <w:pPr>
        <w:spacing w:line="240" w:lineRule="auto"/>
        <w:rPr>
          <w:b/>
          <w:bCs/>
          <w:color w:val="000000"/>
        </w:rPr>
      </w:pPr>
      <w:r>
        <w:rPr>
          <w:b/>
          <w:bCs/>
          <w:color w:val="000000"/>
        </w:rPr>
        <w:t>Yritys- ja innovaatiotoiminta</w:t>
      </w:r>
      <w:r w:rsidRPr="0006136D">
        <w:rPr>
          <w:b/>
          <w:bCs/>
          <w:color w:val="000000"/>
        </w:rPr>
        <w:br/>
      </w:r>
      <w:r w:rsidRPr="00D337FA">
        <w:rPr>
          <w:b/>
          <w:bCs/>
          <w:color w:val="C0504D"/>
        </w:rPr>
        <w:t>Haaste: YKSIPUOLINEN ELINKEINORAKENNE, YRITYSTEN HEIKENTYNYT KANSAINVÄLINEN</w:t>
      </w:r>
      <w:r>
        <w:rPr>
          <w:b/>
          <w:bCs/>
          <w:color w:val="C0504D"/>
        </w:rPr>
        <w:t xml:space="preserve"> KILPAILUKYKY </w:t>
      </w:r>
      <w:r w:rsidRPr="00D337FA">
        <w:rPr>
          <w:b/>
          <w:bCs/>
          <w:color w:val="C0504D"/>
        </w:rPr>
        <w:t>KASVUYRITYSTEN VÄHÄINEN MÄÄRÄ</w:t>
      </w:r>
      <w:r>
        <w:rPr>
          <w:b/>
          <w:bCs/>
          <w:color w:val="C0504D"/>
        </w:rPr>
        <w:t xml:space="preserve"> JA RAKENNEMUUTOS</w:t>
      </w:r>
    </w:p>
    <w:p w:rsidR="008064D9" w:rsidRPr="00432EAA" w:rsidRDefault="008064D9" w:rsidP="00432EAA">
      <w:pPr>
        <w:spacing w:line="240" w:lineRule="auto"/>
        <w:jc w:val="both"/>
        <w:rPr>
          <w:i/>
          <w:iCs/>
        </w:rPr>
      </w:pPr>
      <w:r w:rsidRPr="00432EAA">
        <w:rPr>
          <w:i/>
          <w:iCs/>
        </w:rPr>
        <w:t>Yritykse</w:t>
      </w:r>
      <w:r>
        <w:rPr>
          <w:i/>
          <w:iCs/>
        </w:rPr>
        <w:t>t</w:t>
      </w:r>
      <w:r w:rsidRPr="00432EAA">
        <w:rPr>
          <w:i/>
          <w:iCs/>
        </w:rPr>
        <w:t xml:space="preserve"> ja niiden henkilöstö</w:t>
      </w:r>
    </w:p>
    <w:p w:rsidR="008064D9" w:rsidRDefault="008064D9" w:rsidP="00EC6854">
      <w:pPr>
        <w:spacing w:line="240" w:lineRule="auto"/>
        <w:jc w:val="both"/>
      </w:pPr>
      <w:r w:rsidRPr="00432EAA">
        <w:t>Suomessa oli yrityksiä vuoden 2010 lopussa runsaat 262 500</w:t>
      </w:r>
      <w:r>
        <w:rPr>
          <w:rStyle w:val="Alaviitteenviite"/>
        </w:rPr>
        <w:footnoteReference w:id="1"/>
      </w:r>
      <w:r w:rsidRPr="00432EAA">
        <w:t xml:space="preserve"> ilman alkutuotannon toimialoja. 2000-luvulla yritysten määrä on lisääntynyt eniten rakentamisessa, kiinteistö- ja liike-elämän palvelualoilla, sosiaali- ja terveyspalveluissa ja henkilökohtaisia palveluja tuottavilla toimialoilla. Kauppa on keskittynyt suuriin yksiköihin ja useimmilla teollisuuden toimialoilla yritysten määrä on </w:t>
      </w:r>
      <w:r w:rsidRPr="00FD237C">
        <w:t>vähentynyt ympäristöliiketoimintaa</w:t>
      </w:r>
      <w:r w:rsidRPr="002B0D09">
        <w:rPr>
          <w:color w:val="FF0000"/>
        </w:rPr>
        <w:t xml:space="preserve"> </w:t>
      </w:r>
      <w:r w:rsidRPr="00432EAA">
        <w:t>lukuun ottamatta. Itä- ja Pohjois-Suomessa yrittäjiä oli 62</w:t>
      </w:r>
      <w:r>
        <w:t> </w:t>
      </w:r>
      <w:r w:rsidRPr="00432EAA">
        <w:t>000</w:t>
      </w:r>
      <w:r>
        <w:t xml:space="preserve"> ja</w:t>
      </w:r>
      <w:r w:rsidRPr="00432EAA">
        <w:t xml:space="preserve"> Etelä- ja Länsi-Suomessa </w:t>
      </w:r>
      <w:r>
        <w:t xml:space="preserve">176 000. Yrittäjistä vajaa kolmannes oli naisia. </w:t>
      </w:r>
    </w:p>
    <w:p w:rsidR="008064D9" w:rsidRDefault="008064D9" w:rsidP="00EC6854">
      <w:pPr>
        <w:spacing w:line="240" w:lineRule="auto"/>
        <w:jc w:val="both"/>
      </w:pPr>
      <w:r>
        <w:t>V</w:t>
      </w:r>
      <w:r w:rsidRPr="00432EAA">
        <w:t xml:space="preserve">uonna 2010 </w:t>
      </w:r>
      <w:r>
        <w:t>y</w:t>
      </w:r>
      <w:r w:rsidRPr="00432EAA">
        <w:t>ritysten henkilöstöä oli 1,38 miljoonaa, mikä on alhaisemmalla tasolla kuin 1990-luvun vaih</w:t>
      </w:r>
      <w:r>
        <w:softHyphen/>
      </w:r>
      <w:r w:rsidRPr="00432EAA">
        <w:t>teessa ennen edellistä taantumaa. Osasyinä ovat työn tuottavuuden nousu, osa-aikaisten, epätyypil</w:t>
      </w:r>
      <w:r>
        <w:softHyphen/>
      </w:r>
      <w:r w:rsidRPr="00432EAA">
        <w:t xml:space="preserve">listen työsuhteiden ja pienyrittäjyyden (toimeksiantotyösuhteiden) yleistyminen. </w:t>
      </w:r>
      <w:r>
        <w:t>V</w:t>
      </w:r>
      <w:r w:rsidRPr="00432EAA">
        <w:t xml:space="preserve">uonna 2010 </w:t>
      </w:r>
      <w:r>
        <w:t xml:space="preserve">yritysten liikevaihto </w:t>
      </w:r>
      <w:r w:rsidRPr="00432EAA">
        <w:t xml:space="preserve">oli 357 mrd. euroa ja se on kasvanut hitaasti, vaikka henkilöstön määrä on supistunut. Nopeinta liikevaihdon kasvu oli sosiaali- ja terveyspalveluissa sekä teollisuudessa. </w:t>
      </w:r>
    </w:p>
    <w:p w:rsidR="008064D9" w:rsidRPr="00167675" w:rsidRDefault="008064D9" w:rsidP="00A907D8">
      <w:pPr>
        <w:spacing w:line="240" w:lineRule="auto"/>
        <w:jc w:val="both"/>
      </w:pPr>
      <w:r w:rsidRPr="00167675">
        <w:t>Suomessa toimivista yrityksistä noin 43 % sijaitsee maaseutualueilla. Maaseudulla toimivien yritysten määrä on kasvanut ja yritysten rakenne on monipuolistunut erityisesti kaupunkien läheisellä ja ydinmaaseudulla, mutta uusia työpaikkoja ei ole syntynyt maa- ja metsätaloudessa vähentymistä vastaavasti. Lähes kolmannes Suomen maa- ja puutarhatiloista harjoittaa maatalouden ohella muuta yritystoimintaa.</w:t>
      </w:r>
    </w:p>
    <w:p w:rsidR="008064D9" w:rsidRDefault="008064D9" w:rsidP="00EC6854">
      <w:pPr>
        <w:pStyle w:val="Sisennettyleipteksti"/>
        <w:keepNext/>
        <w:keepLines/>
        <w:spacing w:after="200" w:line="240" w:lineRule="auto"/>
        <w:ind w:left="0"/>
        <w:jc w:val="both"/>
        <w:rPr>
          <w:i/>
          <w:iCs/>
        </w:rPr>
      </w:pPr>
      <w:r>
        <w:rPr>
          <w:i/>
          <w:iCs/>
        </w:rPr>
        <w:br/>
        <w:t>Suomen yritys- ja elinkeinorakenne</w:t>
      </w:r>
    </w:p>
    <w:p w:rsidR="008064D9" w:rsidRDefault="008064D9" w:rsidP="007924C3">
      <w:pPr>
        <w:autoSpaceDE w:val="0"/>
        <w:autoSpaceDN w:val="0"/>
        <w:adjustRightInd w:val="0"/>
        <w:spacing w:after="0" w:line="240" w:lineRule="auto"/>
        <w:jc w:val="both"/>
      </w:pPr>
      <w:r w:rsidRPr="00663A45">
        <w:t xml:space="preserve">EU:n arvioiden mukaan Suomessa on suhteellisen keskittynyt tuotannon rakenne ja pitkälle erikoistunut vienti. Ne tekevät taloudesta haavoittuvan sektorikohtaisille </w:t>
      </w:r>
      <w:r>
        <w:t xml:space="preserve">ja rakenteellisille </w:t>
      </w:r>
      <w:r w:rsidRPr="00663A45">
        <w:t>muutoksille. Suomen elinkeinorakenne on ollut hyvin teollisuusvaltainen</w:t>
      </w:r>
      <w:r>
        <w:t>, mutta k</w:t>
      </w:r>
      <w:r w:rsidRPr="00663A45">
        <w:t xml:space="preserve">äynnissä olevan nopean rakennemuutoksen seurauksena </w:t>
      </w:r>
      <w:r>
        <w:t xml:space="preserve">perinteisesti vahvoilta toimialoilta on kadonnut tuhansia työpaikkoja ja yritykset alihankkijoineen joutuvat asemoitumaan uudelleen globaalissa toimintaympäristössä. Teollisten tuotteiden valmistuksen siirtyessä enenevässä määrin halvemman tuotantotason maihin valmistusta tukevien toimintojen kuten </w:t>
      </w:r>
      <w:r w:rsidRPr="00663A45">
        <w:t>palvelu</w:t>
      </w:r>
      <w:r>
        <w:t>liiketoiminnan</w:t>
      </w:r>
      <w:r w:rsidRPr="00663A45">
        <w:t xml:space="preserve"> merkitys on kuitenkin kasvanut. </w:t>
      </w:r>
      <w:r>
        <w:t>Eurooppa 2020 -strategian maakohtaisissa suosituksissaan</w:t>
      </w:r>
      <w:r w:rsidRPr="00663A45">
        <w:t xml:space="preserve"> kehottanut Suomea jatkamaan toimia yritysrakenteen monipuolistamiseksi erityisesti innovaatioperustaa laajentavien toimenpiteiden käyttöönotot</w:t>
      </w:r>
      <w:r>
        <w:t>on avulla</w:t>
      </w:r>
      <w:r w:rsidRPr="00663A45">
        <w:t xml:space="preserve">. </w:t>
      </w:r>
    </w:p>
    <w:p w:rsidR="008064D9" w:rsidRPr="00432EAA" w:rsidRDefault="008064D9" w:rsidP="00663A45">
      <w:pPr>
        <w:pStyle w:val="Sisennettyleipteksti"/>
        <w:keepNext/>
        <w:keepLines/>
        <w:spacing w:after="200" w:line="240" w:lineRule="auto"/>
        <w:ind w:left="0"/>
        <w:jc w:val="both"/>
      </w:pPr>
      <w:r>
        <w:lastRenderedPageBreak/>
        <w:br/>
      </w:r>
      <w:r w:rsidRPr="00432EAA">
        <w:t>Suomen yrityskanta on mikroyritysvaltaista</w:t>
      </w:r>
      <w:r>
        <w:t xml:space="preserve"> ja kasvuhakuisia keskisuuria yrityksiä on vähän</w:t>
      </w:r>
      <w:r w:rsidRPr="00432EAA">
        <w:t>. 2000-luv</w:t>
      </w:r>
      <w:r>
        <w:t>ulla tapahtunut yritysten määrän</w:t>
      </w:r>
      <w:r w:rsidRPr="00432EAA">
        <w:t xml:space="preserve"> kasvu on kohdistunut pääasiassa alle kahden henkilön yrityksiin. </w:t>
      </w:r>
      <w:r>
        <w:t>Aivan viime vuosina p</w:t>
      </w:r>
      <w:r w:rsidRPr="00432EAA">
        <w:t xml:space="preserve">ääosa yritysten määrän kasvusta </w:t>
      </w:r>
      <w:r>
        <w:t>on kuitenkin kohdistunut</w:t>
      </w:r>
      <w:r w:rsidRPr="00432EAA">
        <w:t xml:space="preserve"> 2-9 henkilön pientyönantajiin. Pientyönantajien määrä</w:t>
      </w:r>
      <w:r>
        <w:t>n</w:t>
      </w:r>
      <w:r w:rsidRPr="00432EAA">
        <w:t xml:space="preserve"> kasvu on myönteistä, sillä joistakin pientyönantajista voi kehittyä tulevaisuuden kasvuyrityksiä. </w:t>
      </w:r>
    </w:p>
    <w:p w:rsidR="008064D9" w:rsidRPr="00543A87" w:rsidRDefault="008064D9" w:rsidP="00EC6854">
      <w:pPr>
        <w:pStyle w:val="Sisennettyleipteksti"/>
        <w:spacing w:after="200" w:line="240" w:lineRule="auto"/>
        <w:ind w:left="0"/>
        <w:rPr>
          <w:i/>
          <w:iCs/>
          <w:sz w:val="18"/>
          <w:szCs w:val="18"/>
        </w:rPr>
      </w:pPr>
      <w:r w:rsidRPr="00543A87">
        <w:rPr>
          <w:i/>
          <w:iCs/>
          <w:sz w:val="18"/>
          <w:szCs w:val="18"/>
        </w:rPr>
        <w:t>Taulukko x</w:t>
      </w:r>
      <w:r w:rsidRPr="00543A87">
        <w:rPr>
          <w:i/>
          <w:iCs/>
          <w:sz w:val="18"/>
          <w:szCs w:val="18"/>
        </w:rPr>
        <w:tab/>
        <w:t>Yritykset henkilöstön suuruusluokittain 2010 (pl. alkutuotanto) (Lähde: Yritys- ja toimipaikkarekisteri, Tilastokeskus).</w:t>
      </w: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1134"/>
        <w:gridCol w:w="1275"/>
        <w:gridCol w:w="1418"/>
        <w:gridCol w:w="1358"/>
      </w:tblGrid>
      <w:tr w:rsidR="008064D9" w:rsidRPr="00873F23">
        <w:tc>
          <w:tcPr>
            <w:tcW w:w="3686" w:type="dxa"/>
          </w:tcPr>
          <w:p w:rsidR="008064D9" w:rsidRPr="00873F23" w:rsidRDefault="008064D9" w:rsidP="00EC6854">
            <w:pPr>
              <w:pStyle w:val="Sisennettyleipteksti"/>
              <w:spacing w:after="200" w:line="240" w:lineRule="auto"/>
              <w:ind w:left="0"/>
              <w:jc w:val="both"/>
              <w:rPr>
                <w:sz w:val="18"/>
                <w:szCs w:val="18"/>
              </w:rPr>
            </w:pPr>
            <w:r w:rsidRPr="00873F23">
              <w:rPr>
                <w:sz w:val="18"/>
                <w:szCs w:val="18"/>
              </w:rPr>
              <w:t>Yrityskoko</w:t>
            </w:r>
          </w:p>
        </w:tc>
        <w:tc>
          <w:tcPr>
            <w:tcW w:w="1134" w:type="dxa"/>
          </w:tcPr>
          <w:p w:rsidR="008064D9" w:rsidRPr="00873F23" w:rsidRDefault="008064D9" w:rsidP="00EC6854">
            <w:pPr>
              <w:pStyle w:val="Sisennettyleipteksti"/>
              <w:spacing w:after="200" w:line="240" w:lineRule="auto"/>
              <w:ind w:left="0"/>
              <w:jc w:val="both"/>
              <w:rPr>
                <w:sz w:val="18"/>
                <w:szCs w:val="18"/>
              </w:rPr>
            </w:pPr>
            <w:r w:rsidRPr="00873F23">
              <w:rPr>
                <w:sz w:val="18"/>
                <w:szCs w:val="18"/>
              </w:rPr>
              <w:t xml:space="preserve">Yrityksiä, lkm </w:t>
            </w:r>
          </w:p>
        </w:tc>
        <w:tc>
          <w:tcPr>
            <w:tcW w:w="1275" w:type="dxa"/>
          </w:tcPr>
          <w:p w:rsidR="008064D9" w:rsidRPr="00873F23" w:rsidRDefault="008064D9" w:rsidP="00EC6854">
            <w:pPr>
              <w:pStyle w:val="Sisennettyleipteksti"/>
              <w:spacing w:after="200" w:line="240" w:lineRule="auto"/>
              <w:ind w:left="0"/>
              <w:jc w:val="both"/>
              <w:rPr>
                <w:sz w:val="18"/>
                <w:szCs w:val="18"/>
              </w:rPr>
            </w:pPr>
            <w:r w:rsidRPr="00873F23">
              <w:rPr>
                <w:sz w:val="18"/>
                <w:szCs w:val="18"/>
              </w:rPr>
              <w:t>Osuus yrityksistä, %</w:t>
            </w:r>
          </w:p>
        </w:tc>
        <w:tc>
          <w:tcPr>
            <w:tcW w:w="1418" w:type="dxa"/>
          </w:tcPr>
          <w:p w:rsidR="008064D9" w:rsidRPr="00873F23" w:rsidRDefault="008064D9" w:rsidP="00EC6854">
            <w:pPr>
              <w:pStyle w:val="Sisennettyleipteksti"/>
              <w:spacing w:after="200" w:line="240" w:lineRule="auto"/>
              <w:ind w:left="0"/>
              <w:jc w:val="both"/>
              <w:rPr>
                <w:sz w:val="18"/>
                <w:szCs w:val="18"/>
              </w:rPr>
            </w:pPr>
            <w:r w:rsidRPr="00873F23">
              <w:rPr>
                <w:sz w:val="18"/>
                <w:szCs w:val="18"/>
              </w:rPr>
              <w:t>Osuus henkilöstöstä, %</w:t>
            </w:r>
          </w:p>
        </w:tc>
        <w:tc>
          <w:tcPr>
            <w:tcW w:w="1358" w:type="dxa"/>
          </w:tcPr>
          <w:p w:rsidR="008064D9" w:rsidRPr="00873F23" w:rsidRDefault="008064D9" w:rsidP="00EC6854">
            <w:pPr>
              <w:pStyle w:val="Sisennettyleipteksti"/>
              <w:spacing w:after="200" w:line="240" w:lineRule="auto"/>
              <w:ind w:left="0"/>
              <w:jc w:val="both"/>
              <w:rPr>
                <w:sz w:val="18"/>
                <w:szCs w:val="18"/>
              </w:rPr>
            </w:pPr>
            <w:r w:rsidRPr="00873F23">
              <w:rPr>
                <w:sz w:val="18"/>
                <w:szCs w:val="18"/>
              </w:rPr>
              <w:t>Osuus liike- vaihdosta, %</w:t>
            </w:r>
          </w:p>
        </w:tc>
      </w:tr>
      <w:tr w:rsidR="008064D9" w:rsidRPr="00873F23">
        <w:tc>
          <w:tcPr>
            <w:tcW w:w="3686" w:type="dxa"/>
          </w:tcPr>
          <w:p w:rsidR="008064D9" w:rsidRPr="00873F23" w:rsidRDefault="008064D9" w:rsidP="00EC6854">
            <w:pPr>
              <w:pStyle w:val="Sisennettyleipteksti"/>
              <w:spacing w:after="200" w:line="240" w:lineRule="auto"/>
              <w:ind w:left="0"/>
              <w:jc w:val="both"/>
              <w:rPr>
                <w:sz w:val="18"/>
                <w:szCs w:val="18"/>
              </w:rPr>
            </w:pPr>
            <w:r w:rsidRPr="00873F23">
              <w:rPr>
                <w:sz w:val="18"/>
                <w:szCs w:val="18"/>
              </w:rPr>
              <w:t xml:space="preserve">Pienet yritykset: alle 50 henkilöä </w:t>
            </w:r>
          </w:p>
        </w:tc>
        <w:tc>
          <w:tcPr>
            <w:tcW w:w="1134" w:type="dxa"/>
          </w:tcPr>
          <w:p w:rsidR="008064D9" w:rsidRPr="00873F23" w:rsidRDefault="008064D9" w:rsidP="00EC6854">
            <w:pPr>
              <w:pStyle w:val="Sisennettyleipteksti"/>
              <w:spacing w:after="200" w:line="240" w:lineRule="auto"/>
              <w:ind w:left="0"/>
              <w:jc w:val="right"/>
              <w:rPr>
                <w:sz w:val="18"/>
                <w:szCs w:val="18"/>
              </w:rPr>
            </w:pPr>
            <w:r w:rsidRPr="00873F23">
              <w:rPr>
                <w:sz w:val="18"/>
                <w:szCs w:val="18"/>
              </w:rPr>
              <w:t>25 9613</w:t>
            </w:r>
          </w:p>
        </w:tc>
        <w:tc>
          <w:tcPr>
            <w:tcW w:w="1275" w:type="dxa"/>
          </w:tcPr>
          <w:p w:rsidR="008064D9" w:rsidRPr="00873F23" w:rsidRDefault="008064D9" w:rsidP="00EC6854">
            <w:pPr>
              <w:pStyle w:val="Sisennettyleipteksti"/>
              <w:spacing w:after="200" w:line="240" w:lineRule="auto"/>
              <w:ind w:left="0"/>
              <w:jc w:val="right"/>
              <w:rPr>
                <w:sz w:val="18"/>
                <w:szCs w:val="18"/>
              </w:rPr>
            </w:pPr>
            <w:r w:rsidRPr="00873F23">
              <w:rPr>
                <w:sz w:val="18"/>
                <w:szCs w:val="18"/>
              </w:rPr>
              <w:t>98,9</w:t>
            </w:r>
          </w:p>
        </w:tc>
        <w:tc>
          <w:tcPr>
            <w:tcW w:w="1418" w:type="dxa"/>
          </w:tcPr>
          <w:p w:rsidR="008064D9" w:rsidRPr="00873F23" w:rsidRDefault="008064D9" w:rsidP="00EC6854">
            <w:pPr>
              <w:pStyle w:val="Sisennettyleipteksti"/>
              <w:spacing w:after="200" w:line="240" w:lineRule="auto"/>
              <w:ind w:left="0"/>
              <w:jc w:val="right"/>
              <w:rPr>
                <w:sz w:val="18"/>
                <w:szCs w:val="18"/>
              </w:rPr>
            </w:pPr>
            <w:r w:rsidRPr="00873F23">
              <w:rPr>
                <w:sz w:val="18"/>
                <w:szCs w:val="18"/>
              </w:rPr>
              <w:t>45,9</w:t>
            </w:r>
          </w:p>
        </w:tc>
        <w:tc>
          <w:tcPr>
            <w:tcW w:w="1358" w:type="dxa"/>
          </w:tcPr>
          <w:p w:rsidR="008064D9" w:rsidRPr="00873F23" w:rsidRDefault="008064D9" w:rsidP="00EC6854">
            <w:pPr>
              <w:pStyle w:val="Sisennettyleipteksti"/>
              <w:spacing w:after="200" w:line="240" w:lineRule="auto"/>
              <w:ind w:left="0"/>
              <w:jc w:val="right"/>
              <w:rPr>
                <w:sz w:val="18"/>
                <w:szCs w:val="18"/>
              </w:rPr>
            </w:pPr>
            <w:r w:rsidRPr="00873F23">
              <w:rPr>
                <w:sz w:val="18"/>
                <w:szCs w:val="18"/>
              </w:rPr>
              <w:t>34,5</w:t>
            </w:r>
          </w:p>
        </w:tc>
      </w:tr>
      <w:tr w:rsidR="008064D9" w:rsidRPr="00873F23">
        <w:tc>
          <w:tcPr>
            <w:tcW w:w="3686" w:type="dxa"/>
          </w:tcPr>
          <w:p w:rsidR="008064D9" w:rsidRPr="00873F23" w:rsidRDefault="008064D9" w:rsidP="00EC6854">
            <w:pPr>
              <w:pStyle w:val="Sisennettyleipteksti"/>
              <w:spacing w:after="200" w:line="240" w:lineRule="auto"/>
              <w:ind w:left="0"/>
              <w:jc w:val="both"/>
              <w:rPr>
                <w:sz w:val="18"/>
                <w:szCs w:val="18"/>
              </w:rPr>
            </w:pPr>
            <w:r w:rsidRPr="00873F23">
              <w:rPr>
                <w:sz w:val="18"/>
                <w:szCs w:val="18"/>
              </w:rPr>
              <w:t xml:space="preserve"> &lt; 2 henkilöä</w:t>
            </w:r>
          </w:p>
        </w:tc>
        <w:tc>
          <w:tcPr>
            <w:tcW w:w="1134" w:type="dxa"/>
          </w:tcPr>
          <w:p w:rsidR="008064D9" w:rsidRPr="00873F23" w:rsidRDefault="008064D9" w:rsidP="00EC6854">
            <w:pPr>
              <w:pStyle w:val="Sisennettyleipteksti"/>
              <w:spacing w:after="200" w:line="240" w:lineRule="auto"/>
              <w:ind w:left="0"/>
              <w:jc w:val="right"/>
              <w:rPr>
                <w:sz w:val="18"/>
                <w:szCs w:val="18"/>
              </w:rPr>
            </w:pPr>
            <w:r w:rsidRPr="00873F23">
              <w:rPr>
                <w:sz w:val="18"/>
                <w:szCs w:val="18"/>
              </w:rPr>
              <w:t>17 4751</w:t>
            </w:r>
          </w:p>
        </w:tc>
        <w:tc>
          <w:tcPr>
            <w:tcW w:w="1275" w:type="dxa"/>
          </w:tcPr>
          <w:p w:rsidR="008064D9" w:rsidRPr="00873F23" w:rsidRDefault="008064D9" w:rsidP="00EC6854">
            <w:pPr>
              <w:pStyle w:val="Sisennettyleipteksti"/>
              <w:spacing w:after="200" w:line="240" w:lineRule="auto"/>
              <w:ind w:left="0"/>
              <w:jc w:val="right"/>
              <w:rPr>
                <w:sz w:val="18"/>
                <w:szCs w:val="18"/>
              </w:rPr>
            </w:pPr>
            <w:r w:rsidRPr="00873F23">
              <w:rPr>
                <w:sz w:val="18"/>
                <w:szCs w:val="18"/>
              </w:rPr>
              <w:t>66,6</w:t>
            </w:r>
          </w:p>
        </w:tc>
        <w:tc>
          <w:tcPr>
            <w:tcW w:w="1418" w:type="dxa"/>
          </w:tcPr>
          <w:p w:rsidR="008064D9" w:rsidRPr="00873F23" w:rsidRDefault="008064D9" w:rsidP="00EC6854">
            <w:pPr>
              <w:pStyle w:val="Sisennettyleipteksti"/>
              <w:spacing w:after="200" w:line="240" w:lineRule="auto"/>
              <w:ind w:left="0"/>
              <w:jc w:val="right"/>
              <w:rPr>
                <w:sz w:val="18"/>
                <w:szCs w:val="18"/>
              </w:rPr>
            </w:pPr>
            <w:r w:rsidRPr="00873F23">
              <w:rPr>
                <w:sz w:val="18"/>
                <w:szCs w:val="18"/>
              </w:rPr>
              <w:t>7,5</w:t>
            </w:r>
          </w:p>
        </w:tc>
        <w:tc>
          <w:tcPr>
            <w:tcW w:w="1358" w:type="dxa"/>
          </w:tcPr>
          <w:p w:rsidR="008064D9" w:rsidRPr="00873F23" w:rsidRDefault="008064D9" w:rsidP="00EC6854">
            <w:pPr>
              <w:pStyle w:val="Sisennettyleipteksti"/>
              <w:spacing w:after="200" w:line="240" w:lineRule="auto"/>
              <w:ind w:left="0"/>
              <w:jc w:val="right"/>
              <w:rPr>
                <w:sz w:val="18"/>
                <w:szCs w:val="18"/>
              </w:rPr>
            </w:pPr>
            <w:r w:rsidRPr="00873F23">
              <w:rPr>
                <w:sz w:val="18"/>
                <w:szCs w:val="18"/>
              </w:rPr>
              <w:t>5,2</w:t>
            </w:r>
          </w:p>
        </w:tc>
      </w:tr>
      <w:tr w:rsidR="008064D9" w:rsidRPr="00873F23">
        <w:tc>
          <w:tcPr>
            <w:tcW w:w="3686" w:type="dxa"/>
          </w:tcPr>
          <w:p w:rsidR="008064D9" w:rsidRPr="00873F23" w:rsidRDefault="008064D9" w:rsidP="00EC6854">
            <w:pPr>
              <w:pStyle w:val="Sisennettyleipteksti"/>
              <w:spacing w:after="200" w:line="240" w:lineRule="auto"/>
              <w:ind w:left="0"/>
              <w:jc w:val="both"/>
              <w:rPr>
                <w:sz w:val="18"/>
                <w:szCs w:val="18"/>
              </w:rPr>
            </w:pPr>
            <w:r w:rsidRPr="00873F23">
              <w:rPr>
                <w:sz w:val="18"/>
                <w:szCs w:val="18"/>
              </w:rPr>
              <w:t xml:space="preserve"> 2 – 9 henkilöä</w:t>
            </w:r>
          </w:p>
        </w:tc>
        <w:tc>
          <w:tcPr>
            <w:tcW w:w="1134" w:type="dxa"/>
          </w:tcPr>
          <w:p w:rsidR="008064D9" w:rsidRPr="00873F23" w:rsidRDefault="008064D9" w:rsidP="00EC6854">
            <w:pPr>
              <w:pStyle w:val="Sisennettyleipteksti"/>
              <w:spacing w:after="200" w:line="240" w:lineRule="auto"/>
              <w:ind w:left="0"/>
              <w:jc w:val="right"/>
              <w:rPr>
                <w:sz w:val="18"/>
                <w:szCs w:val="18"/>
              </w:rPr>
            </w:pPr>
            <w:r w:rsidRPr="00873F23">
              <w:rPr>
                <w:sz w:val="18"/>
                <w:szCs w:val="18"/>
              </w:rPr>
              <w:t>70 348</w:t>
            </w:r>
          </w:p>
        </w:tc>
        <w:tc>
          <w:tcPr>
            <w:tcW w:w="1275" w:type="dxa"/>
          </w:tcPr>
          <w:p w:rsidR="008064D9" w:rsidRPr="00873F23" w:rsidRDefault="008064D9" w:rsidP="00EC6854">
            <w:pPr>
              <w:pStyle w:val="Sisennettyleipteksti"/>
              <w:spacing w:after="200" w:line="240" w:lineRule="auto"/>
              <w:ind w:left="0"/>
              <w:jc w:val="right"/>
              <w:rPr>
                <w:sz w:val="18"/>
                <w:szCs w:val="18"/>
              </w:rPr>
            </w:pPr>
            <w:r w:rsidRPr="00873F23">
              <w:rPr>
                <w:sz w:val="18"/>
                <w:szCs w:val="18"/>
              </w:rPr>
              <w:t>26,8</w:t>
            </w:r>
          </w:p>
        </w:tc>
        <w:tc>
          <w:tcPr>
            <w:tcW w:w="1418" w:type="dxa"/>
          </w:tcPr>
          <w:p w:rsidR="008064D9" w:rsidRPr="00873F23" w:rsidRDefault="008064D9" w:rsidP="00EC6854">
            <w:pPr>
              <w:pStyle w:val="Sisennettyleipteksti"/>
              <w:spacing w:after="200" w:line="240" w:lineRule="auto"/>
              <w:ind w:left="0"/>
              <w:jc w:val="right"/>
              <w:rPr>
                <w:sz w:val="18"/>
                <w:szCs w:val="18"/>
              </w:rPr>
            </w:pPr>
            <w:r w:rsidRPr="00873F23">
              <w:rPr>
                <w:sz w:val="18"/>
                <w:szCs w:val="18"/>
              </w:rPr>
              <w:t>18,0</w:t>
            </w:r>
          </w:p>
        </w:tc>
        <w:tc>
          <w:tcPr>
            <w:tcW w:w="1358" w:type="dxa"/>
          </w:tcPr>
          <w:p w:rsidR="008064D9" w:rsidRPr="00873F23" w:rsidRDefault="008064D9" w:rsidP="00EC6854">
            <w:pPr>
              <w:pStyle w:val="Sisennettyleipteksti"/>
              <w:spacing w:after="200" w:line="240" w:lineRule="auto"/>
              <w:ind w:left="0"/>
              <w:jc w:val="right"/>
              <w:rPr>
                <w:sz w:val="18"/>
                <w:szCs w:val="18"/>
              </w:rPr>
            </w:pPr>
            <w:r w:rsidRPr="00873F23">
              <w:rPr>
                <w:sz w:val="18"/>
                <w:szCs w:val="18"/>
              </w:rPr>
              <w:t>12,1</w:t>
            </w:r>
          </w:p>
        </w:tc>
      </w:tr>
      <w:tr w:rsidR="008064D9" w:rsidRPr="00873F23">
        <w:tc>
          <w:tcPr>
            <w:tcW w:w="3686" w:type="dxa"/>
          </w:tcPr>
          <w:p w:rsidR="008064D9" w:rsidRPr="00873F23" w:rsidRDefault="008064D9" w:rsidP="00EC6854">
            <w:pPr>
              <w:pStyle w:val="Sisennettyleipteksti"/>
              <w:spacing w:after="200" w:line="240" w:lineRule="auto"/>
              <w:ind w:left="0"/>
              <w:jc w:val="both"/>
              <w:rPr>
                <w:sz w:val="18"/>
                <w:szCs w:val="18"/>
              </w:rPr>
            </w:pPr>
            <w:r w:rsidRPr="00873F23">
              <w:rPr>
                <w:sz w:val="18"/>
                <w:szCs w:val="18"/>
              </w:rPr>
              <w:t xml:space="preserve"> 10 - 49 henkilöä</w:t>
            </w:r>
          </w:p>
        </w:tc>
        <w:tc>
          <w:tcPr>
            <w:tcW w:w="1134" w:type="dxa"/>
          </w:tcPr>
          <w:p w:rsidR="008064D9" w:rsidRPr="00873F23" w:rsidRDefault="008064D9" w:rsidP="00EC6854">
            <w:pPr>
              <w:pStyle w:val="Sisennettyleipteksti"/>
              <w:spacing w:after="200" w:line="240" w:lineRule="auto"/>
              <w:ind w:left="0"/>
              <w:jc w:val="right"/>
              <w:rPr>
                <w:sz w:val="18"/>
                <w:szCs w:val="18"/>
              </w:rPr>
            </w:pPr>
            <w:r w:rsidRPr="00873F23">
              <w:rPr>
                <w:sz w:val="18"/>
                <w:szCs w:val="18"/>
              </w:rPr>
              <w:t>14 514</w:t>
            </w:r>
          </w:p>
        </w:tc>
        <w:tc>
          <w:tcPr>
            <w:tcW w:w="1275" w:type="dxa"/>
          </w:tcPr>
          <w:p w:rsidR="008064D9" w:rsidRPr="00873F23" w:rsidRDefault="008064D9" w:rsidP="00EC6854">
            <w:pPr>
              <w:pStyle w:val="Sisennettyleipteksti"/>
              <w:spacing w:after="200" w:line="240" w:lineRule="auto"/>
              <w:ind w:left="0"/>
              <w:jc w:val="right"/>
              <w:rPr>
                <w:sz w:val="18"/>
                <w:szCs w:val="18"/>
              </w:rPr>
            </w:pPr>
            <w:r w:rsidRPr="00873F23">
              <w:rPr>
                <w:sz w:val="18"/>
                <w:szCs w:val="18"/>
              </w:rPr>
              <w:t>5,5</w:t>
            </w:r>
          </w:p>
        </w:tc>
        <w:tc>
          <w:tcPr>
            <w:tcW w:w="1418" w:type="dxa"/>
          </w:tcPr>
          <w:p w:rsidR="008064D9" w:rsidRPr="00873F23" w:rsidRDefault="008064D9" w:rsidP="00EC6854">
            <w:pPr>
              <w:pStyle w:val="Sisennettyleipteksti"/>
              <w:spacing w:after="200" w:line="240" w:lineRule="auto"/>
              <w:ind w:left="0"/>
              <w:jc w:val="right"/>
              <w:rPr>
                <w:sz w:val="18"/>
                <w:szCs w:val="18"/>
              </w:rPr>
            </w:pPr>
            <w:r w:rsidRPr="00873F23">
              <w:rPr>
                <w:sz w:val="18"/>
                <w:szCs w:val="18"/>
              </w:rPr>
              <w:t>20,4</w:t>
            </w:r>
          </w:p>
        </w:tc>
        <w:tc>
          <w:tcPr>
            <w:tcW w:w="1358" w:type="dxa"/>
          </w:tcPr>
          <w:p w:rsidR="008064D9" w:rsidRPr="00873F23" w:rsidRDefault="008064D9" w:rsidP="00EC6854">
            <w:pPr>
              <w:pStyle w:val="Sisennettyleipteksti"/>
              <w:spacing w:after="200" w:line="240" w:lineRule="auto"/>
              <w:ind w:left="0"/>
              <w:jc w:val="right"/>
              <w:rPr>
                <w:sz w:val="18"/>
                <w:szCs w:val="18"/>
              </w:rPr>
            </w:pPr>
            <w:r w:rsidRPr="00873F23">
              <w:rPr>
                <w:sz w:val="18"/>
                <w:szCs w:val="18"/>
              </w:rPr>
              <w:t>17,2</w:t>
            </w:r>
          </w:p>
        </w:tc>
      </w:tr>
      <w:tr w:rsidR="008064D9" w:rsidRPr="00873F23">
        <w:tc>
          <w:tcPr>
            <w:tcW w:w="3686" w:type="dxa"/>
          </w:tcPr>
          <w:p w:rsidR="008064D9" w:rsidRPr="00873F23" w:rsidRDefault="008064D9" w:rsidP="00EC6854">
            <w:pPr>
              <w:pStyle w:val="Sisennettyleipteksti"/>
              <w:spacing w:after="200" w:line="240" w:lineRule="auto"/>
              <w:ind w:left="0"/>
              <w:jc w:val="both"/>
              <w:rPr>
                <w:sz w:val="18"/>
                <w:szCs w:val="18"/>
              </w:rPr>
            </w:pPr>
            <w:r w:rsidRPr="00873F23">
              <w:rPr>
                <w:sz w:val="18"/>
                <w:szCs w:val="18"/>
              </w:rPr>
              <w:t>Keskisuuret yritykset: 50 - 249 henkilöä</w:t>
            </w:r>
          </w:p>
        </w:tc>
        <w:tc>
          <w:tcPr>
            <w:tcW w:w="1134" w:type="dxa"/>
          </w:tcPr>
          <w:p w:rsidR="008064D9" w:rsidRPr="00873F23" w:rsidRDefault="008064D9" w:rsidP="00EC6854">
            <w:pPr>
              <w:pStyle w:val="Sisennettyleipteksti"/>
              <w:spacing w:after="200" w:line="240" w:lineRule="auto"/>
              <w:ind w:left="0"/>
              <w:jc w:val="right"/>
              <w:rPr>
                <w:sz w:val="18"/>
                <w:szCs w:val="18"/>
              </w:rPr>
            </w:pPr>
            <w:r w:rsidRPr="00873F23">
              <w:rPr>
                <w:sz w:val="18"/>
                <w:szCs w:val="18"/>
              </w:rPr>
              <w:t>2 321</w:t>
            </w:r>
          </w:p>
        </w:tc>
        <w:tc>
          <w:tcPr>
            <w:tcW w:w="1275" w:type="dxa"/>
          </w:tcPr>
          <w:p w:rsidR="008064D9" w:rsidRPr="00873F23" w:rsidRDefault="008064D9" w:rsidP="00EC6854">
            <w:pPr>
              <w:pStyle w:val="Sisennettyleipteksti"/>
              <w:spacing w:after="200" w:line="240" w:lineRule="auto"/>
              <w:ind w:left="0"/>
              <w:jc w:val="right"/>
              <w:rPr>
                <w:sz w:val="18"/>
                <w:szCs w:val="18"/>
              </w:rPr>
            </w:pPr>
            <w:r w:rsidRPr="00873F23">
              <w:rPr>
                <w:sz w:val="18"/>
                <w:szCs w:val="18"/>
              </w:rPr>
              <w:t>0,9</w:t>
            </w:r>
          </w:p>
        </w:tc>
        <w:tc>
          <w:tcPr>
            <w:tcW w:w="1418" w:type="dxa"/>
          </w:tcPr>
          <w:p w:rsidR="008064D9" w:rsidRPr="00873F23" w:rsidRDefault="008064D9" w:rsidP="00EC6854">
            <w:pPr>
              <w:pStyle w:val="Sisennettyleipteksti"/>
              <w:spacing w:after="200" w:line="240" w:lineRule="auto"/>
              <w:ind w:left="0"/>
              <w:jc w:val="right"/>
              <w:rPr>
                <w:sz w:val="18"/>
                <w:szCs w:val="18"/>
              </w:rPr>
            </w:pPr>
            <w:r w:rsidRPr="00873F23">
              <w:rPr>
                <w:sz w:val="18"/>
                <w:szCs w:val="18"/>
              </w:rPr>
              <w:t>16,7</w:t>
            </w:r>
          </w:p>
        </w:tc>
        <w:tc>
          <w:tcPr>
            <w:tcW w:w="1358" w:type="dxa"/>
          </w:tcPr>
          <w:p w:rsidR="008064D9" w:rsidRPr="00873F23" w:rsidRDefault="008064D9" w:rsidP="00EC6854">
            <w:pPr>
              <w:pStyle w:val="Sisennettyleipteksti"/>
              <w:spacing w:after="200" w:line="240" w:lineRule="auto"/>
              <w:ind w:left="0"/>
              <w:jc w:val="right"/>
              <w:rPr>
                <w:sz w:val="18"/>
                <w:szCs w:val="18"/>
              </w:rPr>
            </w:pPr>
            <w:r w:rsidRPr="00873F23">
              <w:rPr>
                <w:sz w:val="18"/>
                <w:szCs w:val="18"/>
              </w:rPr>
              <w:t>16,1</w:t>
            </w:r>
          </w:p>
        </w:tc>
      </w:tr>
      <w:tr w:rsidR="008064D9" w:rsidRPr="00873F23">
        <w:tc>
          <w:tcPr>
            <w:tcW w:w="3686" w:type="dxa"/>
          </w:tcPr>
          <w:p w:rsidR="008064D9" w:rsidRPr="00873F23" w:rsidRDefault="008064D9" w:rsidP="00EC6854">
            <w:pPr>
              <w:pStyle w:val="Sisennettyleipteksti"/>
              <w:spacing w:after="200" w:line="240" w:lineRule="auto"/>
              <w:ind w:left="0"/>
              <w:jc w:val="both"/>
              <w:rPr>
                <w:sz w:val="18"/>
                <w:szCs w:val="18"/>
              </w:rPr>
            </w:pPr>
            <w:r w:rsidRPr="00873F23">
              <w:rPr>
                <w:sz w:val="18"/>
                <w:szCs w:val="18"/>
              </w:rPr>
              <w:t>Suuret yritykset: väh. 250 henkilöä</w:t>
            </w:r>
          </w:p>
        </w:tc>
        <w:tc>
          <w:tcPr>
            <w:tcW w:w="1134" w:type="dxa"/>
          </w:tcPr>
          <w:p w:rsidR="008064D9" w:rsidRPr="00873F23" w:rsidRDefault="008064D9" w:rsidP="00EC6854">
            <w:pPr>
              <w:pStyle w:val="Sisennettyleipteksti"/>
              <w:spacing w:after="200" w:line="240" w:lineRule="auto"/>
              <w:ind w:left="0"/>
              <w:jc w:val="right"/>
              <w:rPr>
                <w:sz w:val="18"/>
                <w:szCs w:val="18"/>
              </w:rPr>
            </w:pPr>
            <w:r w:rsidRPr="00873F23">
              <w:rPr>
                <w:sz w:val="18"/>
                <w:szCs w:val="18"/>
              </w:rPr>
              <w:t>614</w:t>
            </w:r>
          </w:p>
        </w:tc>
        <w:tc>
          <w:tcPr>
            <w:tcW w:w="1275" w:type="dxa"/>
          </w:tcPr>
          <w:p w:rsidR="008064D9" w:rsidRPr="00873F23" w:rsidRDefault="008064D9" w:rsidP="00EC6854">
            <w:pPr>
              <w:pStyle w:val="Sisennettyleipteksti"/>
              <w:spacing w:after="200" w:line="240" w:lineRule="auto"/>
              <w:ind w:left="0"/>
              <w:jc w:val="right"/>
              <w:rPr>
                <w:sz w:val="18"/>
                <w:szCs w:val="18"/>
              </w:rPr>
            </w:pPr>
            <w:r w:rsidRPr="00873F23">
              <w:rPr>
                <w:sz w:val="18"/>
                <w:szCs w:val="18"/>
              </w:rPr>
              <w:t>0,2</w:t>
            </w:r>
          </w:p>
        </w:tc>
        <w:tc>
          <w:tcPr>
            <w:tcW w:w="1418" w:type="dxa"/>
          </w:tcPr>
          <w:p w:rsidR="008064D9" w:rsidRPr="00873F23" w:rsidRDefault="008064D9" w:rsidP="00EC6854">
            <w:pPr>
              <w:pStyle w:val="Sisennettyleipteksti"/>
              <w:spacing w:after="200" w:line="240" w:lineRule="auto"/>
              <w:ind w:left="0"/>
              <w:jc w:val="right"/>
              <w:rPr>
                <w:sz w:val="18"/>
                <w:szCs w:val="18"/>
              </w:rPr>
            </w:pPr>
            <w:r w:rsidRPr="00873F23">
              <w:rPr>
                <w:sz w:val="18"/>
                <w:szCs w:val="18"/>
              </w:rPr>
              <w:t>37,4</w:t>
            </w:r>
          </w:p>
        </w:tc>
        <w:tc>
          <w:tcPr>
            <w:tcW w:w="1358" w:type="dxa"/>
          </w:tcPr>
          <w:p w:rsidR="008064D9" w:rsidRPr="00873F23" w:rsidRDefault="008064D9" w:rsidP="00EC6854">
            <w:pPr>
              <w:pStyle w:val="Sisennettyleipteksti"/>
              <w:spacing w:after="200" w:line="240" w:lineRule="auto"/>
              <w:ind w:left="0"/>
              <w:jc w:val="right"/>
              <w:rPr>
                <w:sz w:val="18"/>
                <w:szCs w:val="18"/>
              </w:rPr>
            </w:pPr>
            <w:r w:rsidRPr="00873F23">
              <w:rPr>
                <w:sz w:val="18"/>
                <w:szCs w:val="18"/>
              </w:rPr>
              <w:t>49,4</w:t>
            </w:r>
          </w:p>
        </w:tc>
      </w:tr>
      <w:tr w:rsidR="008064D9" w:rsidRPr="00873F23">
        <w:tc>
          <w:tcPr>
            <w:tcW w:w="3686" w:type="dxa"/>
          </w:tcPr>
          <w:p w:rsidR="008064D9" w:rsidRPr="00873F23" w:rsidRDefault="008064D9" w:rsidP="00EC6854">
            <w:pPr>
              <w:pStyle w:val="Sisennettyleipteksti"/>
              <w:spacing w:after="200" w:line="240" w:lineRule="auto"/>
              <w:ind w:left="0"/>
              <w:jc w:val="both"/>
              <w:rPr>
                <w:sz w:val="18"/>
                <w:szCs w:val="18"/>
              </w:rPr>
            </w:pPr>
            <w:r w:rsidRPr="00873F23">
              <w:rPr>
                <w:sz w:val="18"/>
                <w:szCs w:val="18"/>
              </w:rPr>
              <w:t>Yhteensä</w:t>
            </w:r>
          </w:p>
        </w:tc>
        <w:tc>
          <w:tcPr>
            <w:tcW w:w="1134" w:type="dxa"/>
          </w:tcPr>
          <w:p w:rsidR="008064D9" w:rsidRPr="00873F23" w:rsidRDefault="008064D9" w:rsidP="00EC6854">
            <w:pPr>
              <w:pStyle w:val="Sisennettyleipteksti"/>
              <w:spacing w:after="200" w:line="240" w:lineRule="auto"/>
              <w:ind w:left="0"/>
              <w:jc w:val="right"/>
              <w:rPr>
                <w:sz w:val="18"/>
                <w:szCs w:val="18"/>
              </w:rPr>
            </w:pPr>
            <w:r w:rsidRPr="00873F23">
              <w:rPr>
                <w:sz w:val="18"/>
                <w:szCs w:val="18"/>
              </w:rPr>
              <w:t>26 2548</w:t>
            </w:r>
          </w:p>
        </w:tc>
        <w:tc>
          <w:tcPr>
            <w:tcW w:w="1275" w:type="dxa"/>
          </w:tcPr>
          <w:p w:rsidR="008064D9" w:rsidRPr="00873F23" w:rsidRDefault="008064D9" w:rsidP="00EC6854">
            <w:pPr>
              <w:pStyle w:val="Sisennettyleipteksti"/>
              <w:spacing w:after="200" w:line="240" w:lineRule="auto"/>
              <w:ind w:left="0"/>
              <w:jc w:val="right"/>
              <w:rPr>
                <w:sz w:val="18"/>
                <w:szCs w:val="18"/>
              </w:rPr>
            </w:pPr>
            <w:r w:rsidRPr="00873F23">
              <w:rPr>
                <w:sz w:val="18"/>
                <w:szCs w:val="18"/>
              </w:rPr>
              <w:t>100,0</w:t>
            </w:r>
          </w:p>
        </w:tc>
        <w:tc>
          <w:tcPr>
            <w:tcW w:w="1418" w:type="dxa"/>
          </w:tcPr>
          <w:p w:rsidR="008064D9" w:rsidRPr="00873F23" w:rsidRDefault="008064D9" w:rsidP="00EC6854">
            <w:pPr>
              <w:pStyle w:val="Sisennettyleipteksti"/>
              <w:spacing w:after="200" w:line="240" w:lineRule="auto"/>
              <w:ind w:left="0"/>
              <w:jc w:val="right"/>
              <w:rPr>
                <w:sz w:val="18"/>
                <w:szCs w:val="18"/>
              </w:rPr>
            </w:pPr>
            <w:r w:rsidRPr="00873F23">
              <w:rPr>
                <w:sz w:val="18"/>
                <w:szCs w:val="18"/>
              </w:rPr>
              <w:t>100,0</w:t>
            </w:r>
          </w:p>
        </w:tc>
        <w:tc>
          <w:tcPr>
            <w:tcW w:w="1358" w:type="dxa"/>
          </w:tcPr>
          <w:p w:rsidR="008064D9" w:rsidRPr="00873F23" w:rsidRDefault="008064D9" w:rsidP="00EC6854">
            <w:pPr>
              <w:pStyle w:val="Sisennettyleipteksti"/>
              <w:spacing w:after="200" w:line="240" w:lineRule="auto"/>
              <w:ind w:left="0"/>
              <w:jc w:val="right"/>
              <w:rPr>
                <w:sz w:val="18"/>
                <w:szCs w:val="18"/>
              </w:rPr>
            </w:pPr>
            <w:r w:rsidRPr="00873F23">
              <w:rPr>
                <w:sz w:val="18"/>
                <w:szCs w:val="18"/>
              </w:rPr>
              <w:t>100,0</w:t>
            </w:r>
          </w:p>
        </w:tc>
      </w:tr>
    </w:tbl>
    <w:p w:rsidR="008064D9" w:rsidRPr="00543A87" w:rsidRDefault="008064D9" w:rsidP="00EC6854">
      <w:pPr>
        <w:spacing w:line="240" w:lineRule="auto"/>
        <w:jc w:val="both"/>
        <w:rPr>
          <w:sz w:val="18"/>
          <w:szCs w:val="18"/>
        </w:rPr>
      </w:pPr>
    </w:p>
    <w:p w:rsidR="008064D9" w:rsidRDefault="008064D9" w:rsidP="00EC6854">
      <w:pPr>
        <w:spacing w:line="240" w:lineRule="auto"/>
        <w:jc w:val="both"/>
      </w:pPr>
      <w:r w:rsidRPr="00432EAA">
        <w:t>Suomessa yrittäjät ovat keskimäärin van</w:t>
      </w:r>
      <w:r>
        <w:t>hempia kuin yrittäjät muissa EU-</w:t>
      </w:r>
      <w:r w:rsidRPr="00432EAA">
        <w:t>maissa</w:t>
      </w:r>
      <w:r>
        <w:rPr>
          <w:rStyle w:val="Alaviitteenviite"/>
        </w:rPr>
        <w:footnoteReference w:id="2"/>
      </w:r>
      <w:r w:rsidRPr="00432EAA">
        <w:t>. Tilas</w:t>
      </w:r>
      <w:r>
        <w:t>tokeskuksen mukaan 55–74-</w:t>
      </w:r>
      <w:r w:rsidRPr="00432EAA">
        <w:t xml:space="preserve">vuotiaiden yrittäjien osuus oli 30 %, ollen lukumäärältään 74 200. Pk-yrityksissä on lähivuosina tapahtumassa mittava sukupolvenvaihdos, kun suurten ikäluokkien yrittäjä-omistajat jäävät eläkkeelle. Uusien omistajien ja toiminnan jatkajien löytyminen tulee olemaan merkittävä elinkeinopoliittinen haaste, mutta samalla myös mahdollisuus. </w:t>
      </w:r>
    </w:p>
    <w:p w:rsidR="008064D9" w:rsidRDefault="008064D9" w:rsidP="00A907D8">
      <w:pPr>
        <w:spacing w:line="240" w:lineRule="auto"/>
        <w:jc w:val="both"/>
        <w:rPr>
          <w:color w:val="FF0000"/>
        </w:rPr>
      </w:pPr>
      <w:r w:rsidRPr="00432EAA">
        <w:t xml:space="preserve">Alueiden kilpailukyvyn perustana on niillä toimivien yritysten kilpailukyky. Monipuolisen elinkeinorakenteen omaavat alueet eivät ole yhtä haavoittuvia äkillisille rakennemuutoksille kuin yksipuolisen tuotantorakenteen alueet. </w:t>
      </w:r>
      <w:r>
        <w:t xml:space="preserve">Elinkeinoelämän rakenteet ovat kuitenkin useilla alueilla erittäin pitkälle keskittyneitä ja riippuvaisia yhdestä alasta. Suomalaiset vientiä harjoittavat yritykset ovat pääosin keskittyneet kypsille, hitaasti kasvaville markkinoille. </w:t>
      </w:r>
    </w:p>
    <w:p w:rsidR="008064D9" w:rsidRDefault="008064D9" w:rsidP="00DE63E1">
      <w:pPr>
        <w:spacing w:line="240" w:lineRule="auto"/>
        <w:jc w:val="both"/>
        <w:rPr>
          <w:lang w:eastAsia="fi-FI"/>
        </w:rPr>
      </w:pPr>
      <w:r w:rsidRPr="005C01FB">
        <w:rPr>
          <w:lang w:eastAsia="fi-FI"/>
        </w:rPr>
        <w:t>Rakennemuutos</w:t>
      </w:r>
      <w:r>
        <w:rPr>
          <w:lang w:eastAsia="fi-FI"/>
        </w:rPr>
        <w:t xml:space="preserve"> on Suomessa </w:t>
      </w:r>
      <w:r w:rsidRPr="005C01FB">
        <w:rPr>
          <w:lang w:eastAsia="fi-FI"/>
        </w:rPr>
        <w:t>muutta</w:t>
      </w:r>
      <w:r>
        <w:rPr>
          <w:lang w:eastAsia="fi-FI"/>
        </w:rPr>
        <w:t>nut</w:t>
      </w:r>
      <w:r w:rsidRPr="005C01FB">
        <w:rPr>
          <w:lang w:eastAsia="fi-FI"/>
        </w:rPr>
        <w:t xml:space="preserve"> alue</w:t>
      </w:r>
      <w:r>
        <w:rPr>
          <w:lang w:eastAsia="fi-FI"/>
        </w:rPr>
        <w:t>iden</w:t>
      </w:r>
      <w:r w:rsidRPr="005C01FB">
        <w:rPr>
          <w:lang w:eastAsia="fi-FI"/>
        </w:rPr>
        <w:t xml:space="preserve"> elinkeinotoimintaa ja kehityskuvaa</w:t>
      </w:r>
      <w:r>
        <w:rPr>
          <w:lang w:eastAsia="fi-FI"/>
        </w:rPr>
        <w:t xml:space="preserve"> ja s</w:t>
      </w:r>
      <w:r w:rsidRPr="005C01FB">
        <w:rPr>
          <w:lang w:eastAsia="fi-FI"/>
        </w:rPr>
        <w:t xml:space="preserve">en </w:t>
      </w:r>
      <w:r>
        <w:rPr>
          <w:lang w:eastAsia="fi-FI"/>
        </w:rPr>
        <w:t>myötä</w:t>
      </w:r>
      <w:r w:rsidRPr="005C01FB">
        <w:rPr>
          <w:lang w:eastAsia="fi-FI"/>
        </w:rPr>
        <w:t xml:space="preserve"> alueelta </w:t>
      </w:r>
      <w:r>
        <w:rPr>
          <w:lang w:eastAsia="fi-FI"/>
        </w:rPr>
        <w:t xml:space="preserve">on kadonnut tuotantoa ja </w:t>
      </w:r>
      <w:r w:rsidRPr="005C01FB">
        <w:rPr>
          <w:lang w:eastAsia="fi-FI"/>
        </w:rPr>
        <w:t>yritystoimintaa, minkä seurauksena alue</w:t>
      </w:r>
      <w:r>
        <w:rPr>
          <w:lang w:eastAsia="fi-FI"/>
        </w:rPr>
        <w:t xml:space="preserve">et ovat menettäneet verotuloja ja </w:t>
      </w:r>
      <w:r w:rsidRPr="005C01FB">
        <w:rPr>
          <w:lang w:eastAsia="fi-FI"/>
        </w:rPr>
        <w:t>osaavaa työvoimaa.</w:t>
      </w:r>
      <w:r>
        <w:rPr>
          <w:lang w:eastAsia="fi-FI"/>
        </w:rPr>
        <w:t xml:space="preserve"> Äkillisen rakennemuutoksen alueiksi nimettyjä alueita on vuosina 2007–2011 Suomessa ollut 22 ja irtisanottujen määrä ko. alueilla on yli 11 000 henkeä. Lisäksi alihankintaketjujen kautta negatiiviset työllisyysvaikutukset ovat merkittävästi suurempia. </w:t>
      </w:r>
      <w:r w:rsidRPr="00CE2C5C">
        <w:t xml:space="preserve"> </w:t>
      </w:r>
      <w:r>
        <w:rPr>
          <w:lang w:eastAsia="fi-FI"/>
        </w:rPr>
        <w:t xml:space="preserve">Äkilliset rakennemuutostilanteet ovat keskittyneet erityisesti eteläiseen Suomeen. </w:t>
      </w:r>
      <w:r>
        <w:t xml:space="preserve">Lisäksi </w:t>
      </w:r>
      <w:r w:rsidRPr="00CE2C5C">
        <w:t xml:space="preserve">on tapahtunut pitkäkestoista rakenteellista muutosta. Perinteisen metsäteollisuuden lisäksi se näkyy meriteollisuudessa ja viime vuosina myös Nokia-klusteriin liittyvällä </w:t>
      </w:r>
      <w:r>
        <w:t>ICT</w:t>
      </w:r>
      <w:r w:rsidRPr="00CE2C5C">
        <w:t xml:space="preserve">-alalla. </w:t>
      </w:r>
      <w:r>
        <w:rPr>
          <w:lang w:eastAsia="fi-FI"/>
        </w:rPr>
        <w:t>Eurooppa 2020 -strategian kansallisen toimenpideohjelman mukaisesti äkillisen rakennemuutoksen toimintamallia on kehitetty ja erityisesti ICT-alan rakennemuutoksen vaikutuksia lievennetty.</w:t>
      </w:r>
    </w:p>
    <w:p w:rsidR="008064D9" w:rsidRPr="00167675" w:rsidRDefault="008064D9" w:rsidP="006A2E5B">
      <w:pPr>
        <w:spacing w:line="240" w:lineRule="auto"/>
        <w:jc w:val="both"/>
      </w:pPr>
      <w:r>
        <w:t>Ohjelmakaudella 2007–</w:t>
      </w:r>
      <w:r w:rsidRPr="00167675">
        <w:t xml:space="preserve">2013 monissa yritysten kehittämishankkeissa tähdättiin olemassa olevien työpaikkojen säilyttämiseen yritysten tulevaisuuden kilpailukyvyn vahvistamiseen. Jatkossa painopistettä tulee siirtää enemmän lisäarvoa tuottaviin kohteisiin, kuten tuotekehitykseen, kansainvälistymiseen ja </w:t>
      </w:r>
      <w:r w:rsidRPr="00167675">
        <w:lastRenderedPageBreak/>
        <w:t xml:space="preserve">verkostojen tukemiseen. Rakennemuutosalueilla on saatu hyviä kokemuksia osaamista ja verkostoja hyödyntävistä monenkeskisistä elinkeinopoliittisista hankkeista. </w:t>
      </w:r>
    </w:p>
    <w:p w:rsidR="008064D9" w:rsidRPr="00524F0D" w:rsidRDefault="008064D9" w:rsidP="00E8414C">
      <w:pPr>
        <w:spacing w:line="240" w:lineRule="auto"/>
        <w:jc w:val="both"/>
      </w:pPr>
      <w:r w:rsidRPr="00524F0D">
        <w:t xml:space="preserve">Merkittävää kasvupotentiaalia elinkeinotoiminnassa on mm. ympäristöliiketoiminnassa, kaivoksissa, puurakentamisessa ja luovassa taloudessa. Ympäristöliiketoiminnan osuus yrityksissä on kasvanut vuodesta 2008 tasaisesti. Vuonna 2011 kasvu oli 10,6 prosenttia. Suomen tavoitteena on luoda vuoteen 2020 mennessä vähintään 40 000 uutta puhtaan teknologian työpaikkaa ja kaksinkertaistaa suomalaisten cleantech-yritysten yhteenlaskettu liikevaihto nykyisestä 20 miljardista 50 miljardiin (Cleantech-ohjelma). </w:t>
      </w:r>
      <w:r>
        <w:t xml:space="preserve">Ympäristöliiketoiminnan kehittäminen tukee Eurooppa 2020 -strategian mukaista kestävää kasvua ja parantaa elinkeinojen kannaltakin tärkeää luonnonympäristön laatua. </w:t>
      </w:r>
      <w:r w:rsidRPr="00524F0D">
        <w:t>Kehittämispotentiaalia suomalaisessa teollisuudessa on uusien ja vanhojen teknologioiden yhdistäminen (bio-, ICT- ja nanoteknologiat) ja palveluliiketoiminnan kehittäminen, joiden avulla teollisiin tuotteisiin saataisiin uutta lisäarvoa. Resurssitehokkuuden merkittävällä nosta</w:t>
      </w:r>
      <w:r>
        <w:t>misella ts. vähemmästä enemmän -</w:t>
      </w:r>
      <w:r w:rsidRPr="00524F0D">
        <w:t>periaatteen noudattamisella, ympäristökuormitusta vähentämällä ja palve</w:t>
      </w:r>
      <w:r>
        <w:t>luliiketoiminnan kehittämisellä</w:t>
      </w:r>
      <w:r w:rsidRPr="00524F0D">
        <w:t xml:space="preserve"> voidaan luoda uutta lisäarvoa ja tuotantopotentiaaleja.</w:t>
      </w:r>
    </w:p>
    <w:p w:rsidR="008064D9" w:rsidRPr="00524F0D" w:rsidRDefault="008064D9" w:rsidP="00B2036B">
      <w:pPr>
        <w:pStyle w:val="Default"/>
        <w:jc w:val="both"/>
        <w:rPr>
          <w:color w:val="FF0000"/>
          <w:sz w:val="22"/>
          <w:szCs w:val="22"/>
        </w:rPr>
      </w:pPr>
      <w:r>
        <w:rPr>
          <w:sz w:val="22"/>
          <w:szCs w:val="22"/>
        </w:rPr>
        <w:t>K</w:t>
      </w:r>
      <w:r w:rsidRPr="00524F0D">
        <w:rPr>
          <w:sz w:val="22"/>
          <w:szCs w:val="22"/>
        </w:rPr>
        <w:t>aivosalan merkitys on kasvamassa Itä- ja Pohjois-Suomen merkittävien luonnonvarojen vuoksi. Luonnonvarojen kestävään hyödyntämiseen tähtäävää ja jatkojalostusta lisäävää t&amp;k&amp;i-toimintaa tarvitaan, jotta alalle saadaan kannattavaa yritystoimintaa.</w:t>
      </w:r>
      <w:r w:rsidRPr="00524F0D">
        <w:rPr>
          <w:color w:val="FF0000"/>
          <w:sz w:val="22"/>
          <w:szCs w:val="22"/>
        </w:rPr>
        <w:t xml:space="preserve"> </w:t>
      </w:r>
      <w:r w:rsidRPr="00524F0D">
        <w:rPr>
          <w:color w:val="auto"/>
          <w:sz w:val="22"/>
          <w:szCs w:val="22"/>
        </w:rPr>
        <w:t xml:space="preserve">Itä- ja Pohjois-Suomessa myös matkailu-, elämys-, palvelu ja hyvinvointiyrittäjyys kasvattavat vetovoimaansa. </w:t>
      </w:r>
      <w:r>
        <w:rPr>
          <w:color w:val="auto"/>
          <w:sz w:val="22"/>
          <w:szCs w:val="22"/>
        </w:rPr>
        <w:t xml:space="preserve">Etelä- ja Länsi-Suomi ovat Suomen innovaatiotoiminnan ydintä ja alueella on aluekehityksen kannalta potentiaalia monella eri alalla, mm. vihreän kasvun mahdollistava biotalous ja siihen liittyvä uudenlainen tuotteistaminen voi luoda tulevaisuudessa hyvinvointia alueella. </w:t>
      </w:r>
      <w:r w:rsidRPr="00524F0D">
        <w:rPr>
          <w:color w:val="auto"/>
          <w:sz w:val="22"/>
          <w:szCs w:val="22"/>
        </w:rPr>
        <w:t xml:space="preserve"> </w:t>
      </w:r>
    </w:p>
    <w:p w:rsidR="008064D9" w:rsidRPr="00524F0D" w:rsidRDefault="008064D9" w:rsidP="00B2036B">
      <w:pPr>
        <w:pStyle w:val="Default"/>
        <w:jc w:val="both"/>
        <w:rPr>
          <w:color w:val="FF0000"/>
          <w:sz w:val="22"/>
          <w:szCs w:val="22"/>
        </w:rPr>
      </w:pPr>
    </w:p>
    <w:p w:rsidR="008064D9" w:rsidRDefault="008064D9" w:rsidP="00015BF6">
      <w:pPr>
        <w:pStyle w:val="Default"/>
        <w:jc w:val="both"/>
        <w:rPr>
          <w:sz w:val="22"/>
          <w:szCs w:val="22"/>
        </w:rPr>
      </w:pPr>
      <w:r w:rsidRPr="00524F0D">
        <w:rPr>
          <w:sz w:val="22"/>
          <w:szCs w:val="22"/>
        </w:rPr>
        <w:t xml:space="preserve">Siirtymä vihreään talouteen kasvattaa maaseudun, sen resurssien ja elinkeinojen merkitystä yhteiskunnassa ja taloudessa. </w:t>
      </w:r>
      <w:r w:rsidRPr="00167675">
        <w:rPr>
          <w:color w:val="auto"/>
          <w:sz w:val="22"/>
          <w:szCs w:val="22"/>
        </w:rPr>
        <w:t>Maaseudulla erityisesti palvelualalla on kasvupotentiaalia. Matkailu</w:t>
      </w:r>
      <w:r w:rsidRPr="00524F0D">
        <w:rPr>
          <w:sz w:val="22"/>
          <w:szCs w:val="22"/>
        </w:rPr>
        <w:t xml:space="preserve"> ja yksityiset palvelut ovat saariston kasvavia elinkeinoja ja etätyö ja pendelöinti tavallisia työn tekemisen tapoja. Lisäksi pienimuotoisen kalatalouden ja maatalouden sekä näihin liittyvän jalostuksen ja suoramyynnin kehittämiselle on avautumassa uusia mahdollisuuksia lähiruuan arvostuksen nousun ja matkailun kehityksen myötä. Maatalouden ja kalatalouden säilyttäminen saaristossa tukee matkailuelinkeinon kehittämistä.</w:t>
      </w:r>
    </w:p>
    <w:p w:rsidR="008064D9" w:rsidRDefault="008064D9" w:rsidP="00015BF6">
      <w:pPr>
        <w:pStyle w:val="Default"/>
        <w:jc w:val="both"/>
        <w:rPr>
          <w:sz w:val="22"/>
          <w:szCs w:val="22"/>
        </w:rPr>
      </w:pPr>
    </w:p>
    <w:p w:rsidR="008064D9" w:rsidRDefault="008064D9" w:rsidP="00E8414C">
      <w:pPr>
        <w:pStyle w:val="Default"/>
        <w:jc w:val="both"/>
        <w:rPr>
          <w:sz w:val="22"/>
          <w:szCs w:val="22"/>
        </w:rPr>
      </w:pPr>
      <w:r w:rsidRPr="00E8414C">
        <w:rPr>
          <w:sz w:val="22"/>
          <w:szCs w:val="22"/>
        </w:rPr>
        <w:t xml:space="preserve">Pääosin Etelä- </w:t>
      </w:r>
      <w:r>
        <w:rPr>
          <w:sz w:val="22"/>
          <w:szCs w:val="22"/>
        </w:rPr>
        <w:t>ja Länsi-Suomessa sijaitsevien k</w:t>
      </w:r>
      <w:r w:rsidRPr="00E8414C">
        <w:rPr>
          <w:sz w:val="22"/>
          <w:szCs w:val="22"/>
        </w:rPr>
        <w:t>aupunkiseutujen merkitys kansantalouden kannalta korostuu, kun suuri osa yrityksistä, työpaikoista ja väestöstä sijaitsee kaupunkiseuduilla. Kaupungit ovat merkittävässä asemassa Eurooppa 2020 -strategian tavoitteiden toteuttamisessa. Kaupunkien kehittämis</w:t>
      </w:r>
      <w:r>
        <w:rPr>
          <w:sz w:val="22"/>
          <w:szCs w:val="22"/>
        </w:rPr>
        <w:softHyphen/>
      </w:r>
      <w:r w:rsidRPr="00E8414C">
        <w:rPr>
          <w:sz w:val="22"/>
          <w:szCs w:val="22"/>
        </w:rPr>
        <w:t>tarpeet koskevat kaupunkien uudistumis- ja kilpailukyvyn vahvistamista, sosiaalisen kestävyyden vahvistamista ja vastaami</w:t>
      </w:r>
      <w:r>
        <w:rPr>
          <w:sz w:val="22"/>
          <w:szCs w:val="22"/>
        </w:rPr>
        <w:t>sta</w:t>
      </w:r>
      <w:r w:rsidRPr="00E8414C">
        <w:rPr>
          <w:sz w:val="22"/>
          <w:szCs w:val="22"/>
        </w:rPr>
        <w:t xml:space="preserve"> ilmastonmuutoksen haasteisiin mm. eheän yhdyskuntarakenteen kautta. </w:t>
      </w:r>
    </w:p>
    <w:p w:rsidR="008064D9" w:rsidRDefault="008064D9" w:rsidP="00E8414C">
      <w:pPr>
        <w:pStyle w:val="Default"/>
        <w:jc w:val="both"/>
        <w:rPr>
          <w:i/>
          <w:iCs/>
          <w:color w:val="1A181C"/>
        </w:rPr>
      </w:pPr>
    </w:p>
    <w:p w:rsidR="008064D9" w:rsidRPr="00432EAA" w:rsidRDefault="008064D9" w:rsidP="00EC6854">
      <w:pPr>
        <w:autoSpaceDE w:val="0"/>
        <w:autoSpaceDN w:val="0"/>
        <w:adjustRightInd w:val="0"/>
        <w:spacing w:line="240" w:lineRule="auto"/>
        <w:jc w:val="both"/>
        <w:rPr>
          <w:i/>
          <w:iCs/>
          <w:color w:val="1A181C"/>
        </w:rPr>
      </w:pPr>
      <w:r w:rsidRPr="00432EAA">
        <w:rPr>
          <w:i/>
          <w:iCs/>
          <w:color w:val="1A181C"/>
        </w:rPr>
        <w:t xml:space="preserve">Kasvuyrittäjyys ja </w:t>
      </w:r>
      <w:r>
        <w:rPr>
          <w:i/>
          <w:iCs/>
          <w:color w:val="1A181C"/>
        </w:rPr>
        <w:t>kansainvälinen vienti</w:t>
      </w:r>
    </w:p>
    <w:p w:rsidR="008064D9" w:rsidRPr="00432EAA" w:rsidRDefault="008064D9" w:rsidP="00182BB3">
      <w:pPr>
        <w:autoSpaceDE w:val="0"/>
        <w:autoSpaceDN w:val="0"/>
        <w:adjustRightInd w:val="0"/>
        <w:spacing w:line="240" w:lineRule="auto"/>
        <w:jc w:val="both"/>
        <w:rPr>
          <w:color w:val="000000"/>
        </w:rPr>
      </w:pPr>
      <w:r>
        <w:rPr>
          <w:color w:val="000000"/>
        </w:rPr>
        <w:t xml:space="preserve">Suomen talouden kehittymisen </w:t>
      </w:r>
      <w:r w:rsidRPr="00432EAA">
        <w:rPr>
          <w:color w:val="000000"/>
        </w:rPr>
        <w:t>keskeinen haaste on nopeasti kasvavien yritysten vähäinen määrä ja niiden hidas kansainvälistyminen. Taloudellisen menestyksen jatkuminen vaatii osaamispohjan ja innovaatio</w:t>
      </w:r>
      <w:r>
        <w:rPr>
          <w:color w:val="000000"/>
        </w:rPr>
        <w:softHyphen/>
      </w:r>
      <w:r w:rsidRPr="00432EAA">
        <w:rPr>
          <w:color w:val="000000"/>
        </w:rPr>
        <w:t xml:space="preserve">toiminnan yhdistämistä kasvuhakuiseen yrittäjyyteen. </w:t>
      </w:r>
      <w:r w:rsidRPr="00432EAA">
        <w:rPr>
          <w:color w:val="1A181C"/>
        </w:rPr>
        <w:t xml:space="preserve">Vientivetoisena taloutena Suomi tarvitsee kasvuyrityksiä, jotka onnistuneesti kaupallistavat ideoita tuotteiksi ja palveluiksi kansainvälisille markkinoille. Suomessa on alkavia yrityksiä suhteellisen paljon, mutta </w:t>
      </w:r>
      <w:r>
        <w:rPr>
          <w:color w:val="1A181C"/>
        </w:rPr>
        <w:t xml:space="preserve">yritysten kasvu ja </w:t>
      </w:r>
      <w:r w:rsidRPr="00432EAA">
        <w:rPr>
          <w:color w:val="1A181C"/>
        </w:rPr>
        <w:t>kansainvälisille markkinoille eteneminen on osoittautunut vaikeaksi.</w:t>
      </w:r>
      <w:r>
        <w:rPr>
          <w:color w:val="1A181C"/>
        </w:rPr>
        <w:t xml:space="preserve"> </w:t>
      </w:r>
      <w:r w:rsidRPr="00432EAA">
        <w:t>Kasvuhakuiset yritykset ovat usein tuote- ja palveluinnovaatioiden kehittäjiä tai muualla kehitettyjen innovaatioiden hyödyntäjiä</w:t>
      </w:r>
      <w:r>
        <w:rPr>
          <w:color w:val="1A181C"/>
        </w:rPr>
        <w:t>.</w:t>
      </w:r>
    </w:p>
    <w:p w:rsidR="008064D9" w:rsidRPr="00432EAA" w:rsidRDefault="008064D9" w:rsidP="00182BB3">
      <w:pPr>
        <w:spacing w:line="240" w:lineRule="auto"/>
        <w:jc w:val="both"/>
      </w:pPr>
      <w:r>
        <w:t>Suomessa oli vuosina 2007–2010</w:t>
      </w:r>
      <w:r w:rsidRPr="00432EAA">
        <w:t xml:space="preserve"> vain vajaat 670</w:t>
      </w:r>
      <w:r>
        <w:t xml:space="preserve"> OECD:n määritelmän mukaista erityisen nopeasti kasvavaa </w:t>
      </w:r>
      <w:r w:rsidRPr="00432EAA">
        <w:t>kasvuyritystä</w:t>
      </w:r>
      <w:r>
        <w:rPr>
          <w:rStyle w:val="Alaviitteenviite"/>
        </w:rPr>
        <w:footnoteReference w:id="3"/>
      </w:r>
      <w:r w:rsidRPr="00432EAA">
        <w:t xml:space="preserve">. </w:t>
      </w:r>
      <w:r>
        <w:t xml:space="preserve">Näillä yrityksillä </w:t>
      </w:r>
      <w:r w:rsidRPr="00432EAA">
        <w:t xml:space="preserve">tarkoitetaan lähtötilanteessa vähintään kymmenen henkilöä työllistäviä yrityksiä, joiden henkilöstö on lisääntynyt kolmen seuraavan vuoden aikana keskimäärin yli 20 prosenttia. </w:t>
      </w:r>
      <w:r w:rsidRPr="00432EAA">
        <w:lastRenderedPageBreak/>
        <w:t xml:space="preserve">Kaikista toimintaansa jatkaneista vähintään kymmenen henkilön yrityksistä </w:t>
      </w:r>
      <w:r>
        <w:t xml:space="preserve">tällaiselle </w:t>
      </w:r>
      <w:r w:rsidRPr="00432EAA">
        <w:t xml:space="preserve">kasvu-uralle päätyi 4,4 prosenttia. </w:t>
      </w:r>
      <w:r>
        <w:t>Määritelmän mukaiset k</w:t>
      </w:r>
      <w:r w:rsidRPr="00432EAA">
        <w:t>asvuyritykset loivat runsaat 51 500 uutta työpaikkaa, mikä vastasi 50 prosenttia kaikkien kymmenen henkilön yritysten työllisyyden lisäyksestä (TEM, 2012).</w:t>
      </w:r>
      <w:r w:rsidRPr="009E01C9">
        <w:rPr>
          <w:color w:val="1A181C"/>
        </w:rPr>
        <w:t xml:space="preserve"> </w:t>
      </w:r>
      <w:r>
        <w:rPr>
          <w:color w:val="1A181C"/>
        </w:rPr>
        <w:t xml:space="preserve">Em. määritelmän mukaisten erityisen nopeasti kasvavien yritysten edistämisen lisäksi on otettava huomioon, että </w:t>
      </w:r>
      <w:r w:rsidRPr="00432EAA">
        <w:rPr>
          <w:color w:val="1A181C"/>
        </w:rPr>
        <w:t>myös maltillisesti kasvavat yritykset ovat kansantalouden ja työllisyyden kannalta tärkeitä</w:t>
      </w:r>
      <w:r>
        <w:rPr>
          <w:color w:val="1A181C"/>
        </w:rPr>
        <w:t xml:space="preserve">. </w:t>
      </w:r>
    </w:p>
    <w:p w:rsidR="008064D9" w:rsidRPr="00432EAA" w:rsidRDefault="008064D9" w:rsidP="00182BB3">
      <w:pPr>
        <w:pStyle w:val="Alaviitteenteksti"/>
        <w:spacing w:after="200"/>
        <w:jc w:val="both"/>
        <w:rPr>
          <w:sz w:val="22"/>
          <w:szCs w:val="22"/>
        </w:rPr>
      </w:pPr>
      <w:r w:rsidRPr="00432EAA">
        <w:rPr>
          <w:sz w:val="22"/>
          <w:szCs w:val="22"/>
        </w:rPr>
        <w:t xml:space="preserve">Lähes 50 prosenttia kasvuyrityksistä sijaitsi (kotipaikkakunta) mukaan Uudenmaan ELY-keskuksen alueella. Kasvuyrityksistä kuitenkin osa on monitoimipaikkaisia, joilla on toimipaikkoja kahden tai useamman ELY-keskuksen alueella tai myös ulkomailla. </w:t>
      </w:r>
      <w:r>
        <w:rPr>
          <w:sz w:val="22"/>
          <w:szCs w:val="22"/>
        </w:rPr>
        <w:t xml:space="preserve">Erityisesti </w:t>
      </w:r>
      <w:r w:rsidRPr="00432EAA">
        <w:rPr>
          <w:sz w:val="22"/>
          <w:szCs w:val="22"/>
        </w:rPr>
        <w:t>Itä- ja Pohjois-Suomen yritystoiminnan haasteena on kehittää kasvuhakuisten yritysten liiketoimintaa siten, että niiden avulla kyetään korvaamaan suurteollisuuden vientitoimintaa</w:t>
      </w:r>
      <w:r>
        <w:rPr>
          <w:sz w:val="22"/>
          <w:szCs w:val="22"/>
        </w:rPr>
        <w:t xml:space="preserve"> ja työllisyyttä</w:t>
      </w:r>
      <w:r w:rsidRPr="00432EAA">
        <w:rPr>
          <w:sz w:val="22"/>
          <w:szCs w:val="22"/>
        </w:rPr>
        <w:t>.</w:t>
      </w:r>
    </w:p>
    <w:p w:rsidR="008064D9" w:rsidRPr="00432EAA" w:rsidRDefault="008064D9" w:rsidP="00FF410A">
      <w:pPr>
        <w:spacing w:line="240" w:lineRule="auto"/>
        <w:jc w:val="both"/>
      </w:pPr>
      <w:r>
        <w:t>M</w:t>
      </w:r>
      <w:r w:rsidRPr="00432EAA">
        <w:t>aassamme on moniin muihin EU-maihin verrattuna vähän kansainvälistyneitä pk-yrityksiä. Vuonna 2011 pk-yritysten osuus maamme tavaraviennistä oli 12–13 prosenttia, josta pienet alle 50 henkilön yritykset muodostivat ainoastaan neljä prosenttiyksikköä.</w:t>
      </w:r>
      <w:r>
        <w:t xml:space="preserve"> Koko tavaraviennin arvosta yli 50 % muodostui kolmessa maakunnassa: Uudellamaalla, Varsinais-Suomessa ja Pirkanmaalla.</w:t>
      </w:r>
      <w:r w:rsidRPr="00FF410A">
        <w:t xml:space="preserve"> </w:t>
      </w:r>
      <w:r w:rsidRPr="00432EAA">
        <w:t>Suomi on menettänyt maailman</w:t>
      </w:r>
      <w:r>
        <w:softHyphen/>
      </w:r>
      <w:r w:rsidRPr="00432EAA">
        <w:t>markkinaosuuksiaan koko 2000-luvun ajan ja finanssikriisi vain nopeutti kehitystä.</w:t>
      </w:r>
    </w:p>
    <w:p w:rsidR="008064D9" w:rsidRPr="00543A87" w:rsidRDefault="008064D9" w:rsidP="00EC6854">
      <w:pPr>
        <w:pStyle w:val="Sisennettyleipteksti"/>
        <w:tabs>
          <w:tab w:val="left" w:pos="540"/>
        </w:tabs>
        <w:spacing w:after="200" w:line="240" w:lineRule="auto"/>
        <w:ind w:left="0"/>
        <w:jc w:val="both"/>
        <w:rPr>
          <w:sz w:val="18"/>
          <w:szCs w:val="18"/>
        </w:rPr>
      </w:pPr>
      <w:r w:rsidRPr="00543A87">
        <w:rPr>
          <w:i/>
          <w:iCs/>
          <w:sz w:val="18"/>
          <w:szCs w:val="18"/>
        </w:rPr>
        <w:t>Taulukko x</w:t>
      </w:r>
      <w:r w:rsidRPr="00543A87">
        <w:rPr>
          <w:i/>
          <w:iCs/>
          <w:sz w:val="18"/>
          <w:szCs w:val="18"/>
        </w:rPr>
        <w:tab/>
        <w:t>Vientiyritykset ja niiden osuus tavaraviennin arvosta (56,7 mrd. euroa) viennin suuruusluokittain 2011 (Lähde: Tullihallituksen tilastot)</w:t>
      </w:r>
      <w:r w:rsidRPr="00543A87">
        <w:rPr>
          <w:sz w:val="18"/>
          <w:szCs w:val="18"/>
        </w:rPr>
        <w:t xml:space="preserve">.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44"/>
        <w:gridCol w:w="2376"/>
        <w:gridCol w:w="2551"/>
        <w:gridCol w:w="2268"/>
      </w:tblGrid>
      <w:tr w:rsidR="008064D9" w:rsidRPr="00873F23">
        <w:tc>
          <w:tcPr>
            <w:tcW w:w="2444" w:type="dxa"/>
          </w:tcPr>
          <w:p w:rsidR="008064D9" w:rsidRPr="00873F23" w:rsidRDefault="008064D9" w:rsidP="00EC6854">
            <w:pPr>
              <w:pStyle w:val="Sisennettyleipteksti"/>
              <w:tabs>
                <w:tab w:val="left" w:pos="540"/>
              </w:tabs>
              <w:spacing w:after="200" w:line="240" w:lineRule="auto"/>
              <w:ind w:left="0"/>
              <w:jc w:val="both"/>
              <w:rPr>
                <w:sz w:val="18"/>
                <w:szCs w:val="18"/>
              </w:rPr>
            </w:pPr>
            <w:r w:rsidRPr="00873F23">
              <w:rPr>
                <w:sz w:val="18"/>
                <w:szCs w:val="18"/>
              </w:rPr>
              <w:t>Viennin arvo, 1000 euroa</w:t>
            </w:r>
          </w:p>
        </w:tc>
        <w:tc>
          <w:tcPr>
            <w:tcW w:w="2376" w:type="dxa"/>
          </w:tcPr>
          <w:p w:rsidR="008064D9" w:rsidRPr="00873F23" w:rsidRDefault="008064D9" w:rsidP="00EC6854">
            <w:pPr>
              <w:pStyle w:val="Sisennettyleipteksti"/>
              <w:tabs>
                <w:tab w:val="left" w:pos="540"/>
              </w:tabs>
              <w:spacing w:after="200" w:line="240" w:lineRule="auto"/>
              <w:ind w:left="0"/>
              <w:jc w:val="both"/>
              <w:rPr>
                <w:sz w:val="18"/>
                <w:szCs w:val="18"/>
              </w:rPr>
            </w:pPr>
            <w:r w:rsidRPr="00873F23">
              <w:rPr>
                <w:sz w:val="18"/>
                <w:szCs w:val="18"/>
              </w:rPr>
              <w:t>Vientiyritykset, lkm</w:t>
            </w:r>
          </w:p>
        </w:tc>
        <w:tc>
          <w:tcPr>
            <w:tcW w:w="2551" w:type="dxa"/>
          </w:tcPr>
          <w:p w:rsidR="008064D9" w:rsidRPr="00873F23" w:rsidRDefault="008064D9" w:rsidP="00EC6854">
            <w:pPr>
              <w:pStyle w:val="Sisennettyleipteksti"/>
              <w:tabs>
                <w:tab w:val="left" w:pos="540"/>
              </w:tabs>
              <w:spacing w:after="200" w:line="240" w:lineRule="auto"/>
              <w:ind w:left="0"/>
              <w:jc w:val="both"/>
              <w:rPr>
                <w:sz w:val="18"/>
                <w:szCs w:val="18"/>
              </w:rPr>
            </w:pPr>
            <w:r w:rsidRPr="00873F23">
              <w:rPr>
                <w:sz w:val="18"/>
                <w:szCs w:val="18"/>
              </w:rPr>
              <w:t>Osuus vientiyrityksistä, %</w:t>
            </w:r>
          </w:p>
        </w:tc>
        <w:tc>
          <w:tcPr>
            <w:tcW w:w="2268" w:type="dxa"/>
          </w:tcPr>
          <w:p w:rsidR="008064D9" w:rsidRPr="00873F23" w:rsidRDefault="008064D9" w:rsidP="00EC6854">
            <w:pPr>
              <w:pStyle w:val="Sisennettyleipteksti"/>
              <w:tabs>
                <w:tab w:val="left" w:pos="540"/>
              </w:tabs>
              <w:spacing w:after="200" w:line="240" w:lineRule="auto"/>
              <w:ind w:left="0"/>
              <w:jc w:val="both"/>
              <w:rPr>
                <w:sz w:val="18"/>
                <w:szCs w:val="18"/>
              </w:rPr>
            </w:pPr>
            <w:r w:rsidRPr="00873F23">
              <w:rPr>
                <w:sz w:val="18"/>
                <w:szCs w:val="18"/>
              </w:rPr>
              <w:t>Osuus viennin arvosta, %</w:t>
            </w:r>
          </w:p>
        </w:tc>
      </w:tr>
      <w:tr w:rsidR="008064D9" w:rsidRPr="00873F23">
        <w:trPr>
          <w:trHeight w:val="284"/>
        </w:trPr>
        <w:tc>
          <w:tcPr>
            <w:tcW w:w="2444" w:type="dxa"/>
          </w:tcPr>
          <w:p w:rsidR="008064D9" w:rsidRPr="00873F23" w:rsidRDefault="008064D9" w:rsidP="00EC6854">
            <w:pPr>
              <w:pStyle w:val="Sisennettyleipteksti"/>
              <w:tabs>
                <w:tab w:val="left" w:pos="540"/>
              </w:tabs>
              <w:spacing w:after="200" w:line="240" w:lineRule="auto"/>
              <w:ind w:left="0"/>
              <w:jc w:val="both"/>
              <w:rPr>
                <w:sz w:val="18"/>
                <w:szCs w:val="18"/>
              </w:rPr>
            </w:pPr>
            <w:r w:rsidRPr="00873F23">
              <w:rPr>
                <w:sz w:val="18"/>
                <w:szCs w:val="18"/>
              </w:rPr>
              <w:t>500 000–</w:t>
            </w:r>
          </w:p>
        </w:tc>
        <w:tc>
          <w:tcPr>
            <w:tcW w:w="2376" w:type="dxa"/>
          </w:tcPr>
          <w:p w:rsidR="008064D9" w:rsidRPr="00873F23" w:rsidRDefault="008064D9" w:rsidP="00EC6854">
            <w:pPr>
              <w:pStyle w:val="Sisennettyleipteksti"/>
              <w:tabs>
                <w:tab w:val="left" w:pos="540"/>
              </w:tabs>
              <w:spacing w:after="200" w:line="240" w:lineRule="auto"/>
              <w:ind w:left="0"/>
              <w:jc w:val="both"/>
              <w:rPr>
                <w:sz w:val="18"/>
                <w:szCs w:val="18"/>
              </w:rPr>
            </w:pPr>
            <w:r w:rsidRPr="00873F23">
              <w:rPr>
                <w:sz w:val="18"/>
                <w:szCs w:val="18"/>
              </w:rPr>
              <w:t>18</w:t>
            </w:r>
          </w:p>
        </w:tc>
        <w:tc>
          <w:tcPr>
            <w:tcW w:w="2551" w:type="dxa"/>
          </w:tcPr>
          <w:p w:rsidR="008064D9" w:rsidRPr="00873F23" w:rsidRDefault="008064D9" w:rsidP="00EC6854">
            <w:pPr>
              <w:pStyle w:val="Sisennettyleipteksti"/>
              <w:tabs>
                <w:tab w:val="left" w:pos="540"/>
              </w:tabs>
              <w:spacing w:after="200" w:line="240" w:lineRule="auto"/>
              <w:ind w:left="0"/>
              <w:jc w:val="both"/>
              <w:rPr>
                <w:sz w:val="18"/>
                <w:szCs w:val="18"/>
              </w:rPr>
            </w:pPr>
            <w:r w:rsidRPr="00873F23">
              <w:rPr>
                <w:sz w:val="18"/>
                <w:szCs w:val="18"/>
              </w:rPr>
              <w:t>0,1</w:t>
            </w:r>
          </w:p>
        </w:tc>
        <w:tc>
          <w:tcPr>
            <w:tcW w:w="2268" w:type="dxa"/>
          </w:tcPr>
          <w:p w:rsidR="008064D9" w:rsidRPr="00873F23" w:rsidRDefault="008064D9" w:rsidP="00EC6854">
            <w:pPr>
              <w:pStyle w:val="Sisennettyleipteksti"/>
              <w:tabs>
                <w:tab w:val="left" w:pos="540"/>
              </w:tabs>
              <w:spacing w:after="200" w:line="240" w:lineRule="auto"/>
              <w:ind w:left="0"/>
              <w:jc w:val="both"/>
              <w:rPr>
                <w:sz w:val="18"/>
                <w:szCs w:val="18"/>
              </w:rPr>
            </w:pPr>
            <w:r w:rsidRPr="00873F23">
              <w:rPr>
                <w:sz w:val="18"/>
                <w:szCs w:val="18"/>
              </w:rPr>
              <w:t>42,0</w:t>
            </w:r>
          </w:p>
        </w:tc>
      </w:tr>
      <w:tr w:rsidR="008064D9" w:rsidRPr="00873F23">
        <w:trPr>
          <w:trHeight w:val="284"/>
        </w:trPr>
        <w:tc>
          <w:tcPr>
            <w:tcW w:w="2444" w:type="dxa"/>
          </w:tcPr>
          <w:p w:rsidR="008064D9" w:rsidRPr="00873F23" w:rsidRDefault="008064D9" w:rsidP="00EC6854">
            <w:pPr>
              <w:pStyle w:val="Sisennettyleipteksti"/>
              <w:tabs>
                <w:tab w:val="left" w:pos="540"/>
              </w:tabs>
              <w:spacing w:after="200" w:line="240" w:lineRule="auto"/>
              <w:ind w:left="0"/>
              <w:jc w:val="both"/>
              <w:rPr>
                <w:sz w:val="18"/>
                <w:szCs w:val="18"/>
              </w:rPr>
            </w:pPr>
            <w:r w:rsidRPr="00873F23">
              <w:rPr>
                <w:sz w:val="18"/>
                <w:szCs w:val="18"/>
              </w:rPr>
              <w:t xml:space="preserve">100 000-499 000 </w:t>
            </w:r>
          </w:p>
        </w:tc>
        <w:tc>
          <w:tcPr>
            <w:tcW w:w="2376" w:type="dxa"/>
          </w:tcPr>
          <w:p w:rsidR="008064D9" w:rsidRPr="00873F23" w:rsidRDefault="008064D9" w:rsidP="00EC6854">
            <w:pPr>
              <w:pStyle w:val="Sisennettyleipteksti"/>
              <w:tabs>
                <w:tab w:val="left" w:pos="540"/>
              </w:tabs>
              <w:spacing w:after="200" w:line="240" w:lineRule="auto"/>
              <w:ind w:left="0"/>
              <w:jc w:val="both"/>
              <w:rPr>
                <w:sz w:val="18"/>
                <w:szCs w:val="18"/>
              </w:rPr>
            </w:pPr>
            <w:r w:rsidRPr="00873F23">
              <w:rPr>
                <w:sz w:val="18"/>
                <w:szCs w:val="18"/>
              </w:rPr>
              <w:t>65</w:t>
            </w:r>
          </w:p>
        </w:tc>
        <w:tc>
          <w:tcPr>
            <w:tcW w:w="2551" w:type="dxa"/>
          </w:tcPr>
          <w:p w:rsidR="008064D9" w:rsidRPr="00873F23" w:rsidRDefault="008064D9" w:rsidP="00EC6854">
            <w:pPr>
              <w:pStyle w:val="Sisennettyleipteksti"/>
              <w:tabs>
                <w:tab w:val="left" w:pos="540"/>
              </w:tabs>
              <w:spacing w:after="200" w:line="240" w:lineRule="auto"/>
              <w:ind w:left="0"/>
              <w:jc w:val="both"/>
              <w:rPr>
                <w:sz w:val="18"/>
                <w:szCs w:val="18"/>
              </w:rPr>
            </w:pPr>
            <w:r w:rsidRPr="00873F23">
              <w:rPr>
                <w:sz w:val="18"/>
                <w:szCs w:val="18"/>
              </w:rPr>
              <w:t>0,4</w:t>
            </w:r>
          </w:p>
        </w:tc>
        <w:tc>
          <w:tcPr>
            <w:tcW w:w="2268" w:type="dxa"/>
          </w:tcPr>
          <w:p w:rsidR="008064D9" w:rsidRPr="00873F23" w:rsidRDefault="008064D9" w:rsidP="00EC6854">
            <w:pPr>
              <w:pStyle w:val="Sisennettyleipteksti"/>
              <w:tabs>
                <w:tab w:val="left" w:pos="540"/>
              </w:tabs>
              <w:spacing w:after="200" w:line="240" w:lineRule="auto"/>
              <w:ind w:left="0"/>
              <w:jc w:val="both"/>
              <w:rPr>
                <w:sz w:val="18"/>
                <w:szCs w:val="18"/>
              </w:rPr>
            </w:pPr>
            <w:r w:rsidRPr="00873F23">
              <w:rPr>
                <w:sz w:val="18"/>
                <w:szCs w:val="18"/>
              </w:rPr>
              <w:t>24,0</w:t>
            </w:r>
          </w:p>
        </w:tc>
      </w:tr>
      <w:tr w:rsidR="008064D9" w:rsidRPr="00873F23">
        <w:trPr>
          <w:trHeight w:val="284"/>
        </w:trPr>
        <w:tc>
          <w:tcPr>
            <w:tcW w:w="2444" w:type="dxa"/>
          </w:tcPr>
          <w:p w:rsidR="008064D9" w:rsidRPr="00873F23" w:rsidRDefault="008064D9" w:rsidP="00EC6854">
            <w:pPr>
              <w:pStyle w:val="Sisennettyleipteksti"/>
              <w:tabs>
                <w:tab w:val="left" w:pos="540"/>
              </w:tabs>
              <w:spacing w:after="200" w:line="240" w:lineRule="auto"/>
              <w:ind w:left="0"/>
              <w:jc w:val="both"/>
              <w:rPr>
                <w:sz w:val="18"/>
                <w:szCs w:val="18"/>
              </w:rPr>
            </w:pPr>
            <w:r w:rsidRPr="00873F23">
              <w:rPr>
                <w:sz w:val="18"/>
                <w:szCs w:val="18"/>
              </w:rPr>
              <w:t>50 000-99 999</w:t>
            </w:r>
          </w:p>
        </w:tc>
        <w:tc>
          <w:tcPr>
            <w:tcW w:w="2376" w:type="dxa"/>
          </w:tcPr>
          <w:p w:rsidR="008064D9" w:rsidRPr="00873F23" w:rsidRDefault="008064D9" w:rsidP="00EC6854">
            <w:pPr>
              <w:pStyle w:val="Sisennettyleipteksti"/>
              <w:tabs>
                <w:tab w:val="left" w:pos="540"/>
              </w:tabs>
              <w:spacing w:after="200" w:line="240" w:lineRule="auto"/>
              <w:ind w:left="0"/>
              <w:jc w:val="both"/>
              <w:rPr>
                <w:sz w:val="18"/>
                <w:szCs w:val="18"/>
              </w:rPr>
            </w:pPr>
            <w:r w:rsidRPr="00873F23">
              <w:rPr>
                <w:sz w:val="18"/>
                <w:szCs w:val="18"/>
              </w:rPr>
              <w:t>76</w:t>
            </w:r>
          </w:p>
        </w:tc>
        <w:tc>
          <w:tcPr>
            <w:tcW w:w="2551" w:type="dxa"/>
          </w:tcPr>
          <w:p w:rsidR="008064D9" w:rsidRPr="00873F23" w:rsidRDefault="008064D9" w:rsidP="00EC6854">
            <w:pPr>
              <w:pStyle w:val="Sisennettyleipteksti"/>
              <w:tabs>
                <w:tab w:val="left" w:pos="540"/>
              </w:tabs>
              <w:spacing w:after="200" w:line="240" w:lineRule="auto"/>
              <w:ind w:left="0"/>
              <w:jc w:val="both"/>
              <w:rPr>
                <w:sz w:val="18"/>
                <w:szCs w:val="18"/>
              </w:rPr>
            </w:pPr>
            <w:r w:rsidRPr="00873F23">
              <w:rPr>
                <w:sz w:val="18"/>
                <w:szCs w:val="18"/>
              </w:rPr>
              <w:t>0,5</w:t>
            </w:r>
          </w:p>
        </w:tc>
        <w:tc>
          <w:tcPr>
            <w:tcW w:w="2268" w:type="dxa"/>
          </w:tcPr>
          <w:p w:rsidR="008064D9" w:rsidRPr="00873F23" w:rsidRDefault="008064D9" w:rsidP="00EC6854">
            <w:pPr>
              <w:pStyle w:val="Sisennettyleipteksti"/>
              <w:tabs>
                <w:tab w:val="left" w:pos="540"/>
              </w:tabs>
              <w:spacing w:after="200" w:line="240" w:lineRule="auto"/>
              <w:ind w:left="0"/>
              <w:jc w:val="both"/>
              <w:rPr>
                <w:sz w:val="18"/>
                <w:szCs w:val="18"/>
              </w:rPr>
            </w:pPr>
            <w:r w:rsidRPr="00873F23">
              <w:rPr>
                <w:sz w:val="18"/>
                <w:szCs w:val="18"/>
              </w:rPr>
              <w:t>10,0</w:t>
            </w:r>
          </w:p>
        </w:tc>
      </w:tr>
      <w:tr w:rsidR="008064D9" w:rsidRPr="00873F23">
        <w:trPr>
          <w:trHeight w:val="284"/>
        </w:trPr>
        <w:tc>
          <w:tcPr>
            <w:tcW w:w="2444" w:type="dxa"/>
          </w:tcPr>
          <w:p w:rsidR="008064D9" w:rsidRPr="00873F23" w:rsidRDefault="008064D9" w:rsidP="00EC6854">
            <w:pPr>
              <w:pStyle w:val="Sisennettyleipteksti"/>
              <w:tabs>
                <w:tab w:val="left" w:pos="540"/>
              </w:tabs>
              <w:spacing w:after="200" w:line="240" w:lineRule="auto"/>
              <w:ind w:left="0"/>
              <w:jc w:val="both"/>
              <w:rPr>
                <w:sz w:val="18"/>
                <w:szCs w:val="18"/>
              </w:rPr>
            </w:pPr>
            <w:r w:rsidRPr="00873F23">
              <w:rPr>
                <w:sz w:val="18"/>
                <w:szCs w:val="18"/>
              </w:rPr>
              <w:t>10 000-49 999</w:t>
            </w:r>
          </w:p>
        </w:tc>
        <w:tc>
          <w:tcPr>
            <w:tcW w:w="2376" w:type="dxa"/>
          </w:tcPr>
          <w:p w:rsidR="008064D9" w:rsidRPr="00873F23" w:rsidRDefault="008064D9" w:rsidP="00EC6854">
            <w:pPr>
              <w:pStyle w:val="Sisennettyleipteksti"/>
              <w:tabs>
                <w:tab w:val="left" w:pos="540"/>
              </w:tabs>
              <w:spacing w:after="200" w:line="240" w:lineRule="auto"/>
              <w:ind w:left="0"/>
              <w:jc w:val="both"/>
              <w:rPr>
                <w:sz w:val="18"/>
                <w:szCs w:val="18"/>
              </w:rPr>
            </w:pPr>
            <w:r w:rsidRPr="00873F23">
              <w:rPr>
                <w:sz w:val="18"/>
                <w:szCs w:val="18"/>
              </w:rPr>
              <w:t>332</w:t>
            </w:r>
          </w:p>
        </w:tc>
        <w:tc>
          <w:tcPr>
            <w:tcW w:w="2551" w:type="dxa"/>
          </w:tcPr>
          <w:p w:rsidR="008064D9" w:rsidRPr="00873F23" w:rsidRDefault="008064D9" w:rsidP="00EC6854">
            <w:pPr>
              <w:pStyle w:val="Sisennettyleipteksti"/>
              <w:tabs>
                <w:tab w:val="left" w:pos="540"/>
              </w:tabs>
              <w:spacing w:after="200" w:line="240" w:lineRule="auto"/>
              <w:ind w:left="0"/>
              <w:jc w:val="both"/>
              <w:rPr>
                <w:sz w:val="18"/>
                <w:szCs w:val="18"/>
              </w:rPr>
            </w:pPr>
            <w:r w:rsidRPr="00873F23">
              <w:rPr>
                <w:sz w:val="18"/>
                <w:szCs w:val="18"/>
              </w:rPr>
              <w:t>2,0</w:t>
            </w:r>
          </w:p>
        </w:tc>
        <w:tc>
          <w:tcPr>
            <w:tcW w:w="2268" w:type="dxa"/>
          </w:tcPr>
          <w:p w:rsidR="008064D9" w:rsidRPr="00873F23" w:rsidRDefault="008064D9" w:rsidP="00EC6854">
            <w:pPr>
              <w:pStyle w:val="Sisennettyleipteksti"/>
              <w:tabs>
                <w:tab w:val="left" w:pos="540"/>
              </w:tabs>
              <w:spacing w:after="200" w:line="240" w:lineRule="auto"/>
              <w:ind w:left="0"/>
              <w:jc w:val="both"/>
              <w:rPr>
                <w:sz w:val="18"/>
                <w:szCs w:val="18"/>
              </w:rPr>
            </w:pPr>
            <w:r w:rsidRPr="00873F23">
              <w:rPr>
                <w:sz w:val="18"/>
                <w:szCs w:val="18"/>
              </w:rPr>
              <w:t>13,0</w:t>
            </w:r>
          </w:p>
        </w:tc>
      </w:tr>
      <w:tr w:rsidR="008064D9" w:rsidRPr="00873F23">
        <w:trPr>
          <w:trHeight w:val="284"/>
        </w:trPr>
        <w:tc>
          <w:tcPr>
            <w:tcW w:w="2444" w:type="dxa"/>
          </w:tcPr>
          <w:p w:rsidR="008064D9" w:rsidRPr="00873F23" w:rsidRDefault="008064D9" w:rsidP="00EC6854">
            <w:pPr>
              <w:pStyle w:val="Sisennettyleipteksti"/>
              <w:tabs>
                <w:tab w:val="left" w:pos="540"/>
              </w:tabs>
              <w:spacing w:after="200" w:line="240" w:lineRule="auto"/>
              <w:ind w:left="0"/>
              <w:jc w:val="both"/>
              <w:rPr>
                <w:sz w:val="18"/>
                <w:szCs w:val="18"/>
              </w:rPr>
            </w:pPr>
            <w:r w:rsidRPr="00873F23">
              <w:rPr>
                <w:sz w:val="18"/>
                <w:szCs w:val="18"/>
              </w:rPr>
              <w:t>1 000-9 999</w:t>
            </w:r>
          </w:p>
        </w:tc>
        <w:tc>
          <w:tcPr>
            <w:tcW w:w="2376" w:type="dxa"/>
          </w:tcPr>
          <w:p w:rsidR="008064D9" w:rsidRPr="00873F23" w:rsidRDefault="008064D9" w:rsidP="00EC6854">
            <w:pPr>
              <w:pStyle w:val="Sisennettyleipteksti"/>
              <w:tabs>
                <w:tab w:val="left" w:pos="540"/>
              </w:tabs>
              <w:spacing w:after="200" w:line="240" w:lineRule="auto"/>
              <w:ind w:left="0"/>
              <w:jc w:val="both"/>
              <w:rPr>
                <w:sz w:val="18"/>
                <w:szCs w:val="18"/>
              </w:rPr>
            </w:pPr>
            <w:r w:rsidRPr="00873F23">
              <w:rPr>
                <w:sz w:val="18"/>
                <w:szCs w:val="18"/>
              </w:rPr>
              <w:t>1287</w:t>
            </w:r>
          </w:p>
        </w:tc>
        <w:tc>
          <w:tcPr>
            <w:tcW w:w="2551" w:type="dxa"/>
          </w:tcPr>
          <w:p w:rsidR="008064D9" w:rsidRPr="00873F23" w:rsidRDefault="008064D9" w:rsidP="00EC6854">
            <w:pPr>
              <w:pStyle w:val="Sisennettyleipteksti"/>
              <w:tabs>
                <w:tab w:val="left" w:pos="540"/>
              </w:tabs>
              <w:spacing w:after="200" w:line="240" w:lineRule="auto"/>
              <w:ind w:left="0"/>
              <w:jc w:val="both"/>
              <w:rPr>
                <w:sz w:val="18"/>
                <w:szCs w:val="18"/>
              </w:rPr>
            </w:pPr>
            <w:r w:rsidRPr="00873F23">
              <w:rPr>
                <w:sz w:val="18"/>
                <w:szCs w:val="18"/>
              </w:rPr>
              <w:t>7,9</w:t>
            </w:r>
          </w:p>
        </w:tc>
        <w:tc>
          <w:tcPr>
            <w:tcW w:w="2268" w:type="dxa"/>
          </w:tcPr>
          <w:p w:rsidR="008064D9" w:rsidRPr="00873F23" w:rsidRDefault="008064D9" w:rsidP="00EC6854">
            <w:pPr>
              <w:pStyle w:val="Sisennettyleipteksti"/>
              <w:tabs>
                <w:tab w:val="left" w:pos="540"/>
              </w:tabs>
              <w:spacing w:after="200" w:line="240" w:lineRule="auto"/>
              <w:ind w:left="0"/>
              <w:jc w:val="both"/>
              <w:rPr>
                <w:sz w:val="18"/>
                <w:szCs w:val="18"/>
              </w:rPr>
            </w:pPr>
            <w:r w:rsidRPr="00873F23">
              <w:rPr>
                <w:sz w:val="18"/>
                <w:szCs w:val="18"/>
              </w:rPr>
              <w:t>8,0</w:t>
            </w:r>
          </w:p>
        </w:tc>
      </w:tr>
      <w:tr w:rsidR="008064D9" w:rsidRPr="00873F23">
        <w:trPr>
          <w:trHeight w:val="284"/>
        </w:trPr>
        <w:tc>
          <w:tcPr>
            <w:tcW w:w="2444" w:type="dxa"/>
          </w:tcPr>
          <w:p w:rsidR="008064D9" w:rsidRPr="00873F23" w:rsidRDefault="008064D9" w:rsidP="00EC6854">
            <w:pPr>
              <w:pStyle w:val="Sisennettyleipteksti"/>
              <w:tabs>
                <w:tab w:val="left" w:pos="540"/>
              </w:tabs>
              <w:spacing w:after="200" w:line="240" w:lineRule="auto"/>
              <w:ind w:left="0"/>
              <w:jc w:val="both"/>
              <w:rPr>
                <w:sz w:val="18"/>
                <w:szCs w:val="18"/>
              </w:rPr>
            </w:pPr>
            <w:r w:rsidRPr="00873F23">
              <w:rPr>
                <w:sz w:val="18"/>
                <w:szCs w:val="18"/>
              </w:rPr>
              <w:t>100-999</w:t>
            </w:r>
          </w:p>
        </w:tc>
        <w:tc>
          <w:tcPr>
            <w:tcW w:w="2376" w:type="dxa"/>
          </w:tcPr>
          <w:p w:rsidR="008064D9" w:rsidRPr="00873F23" w:rsidRDefault="008064D9" w:rsidP="00EC6854">
            <w:pPr>
              <w:pStyle w:val="Sisennettyleipteksti"/>
              <w:tabs>
                <w:tab w:val="left" w:pos="540"/>
              </w:tabs>
              <w:spacing w:after="200" w:line="240" w:lineRule="auto"/>
              <w:ind w:left="0"/>
              <w:jc w:val="both"/>
              <w:rPr>
                <w:sz w:val="18"/>
                <w:szCs w:val="18"/>
              </w:rPr>
            </w:pPr>
            <w:r w:rsidRPr="00873F23">
              <w:rPr>
                <w:sz w:val="18"/>
                <w:szCs w:val="18"/>
              </w:rPr>
              <w:t>1821</w:t>
            </w:r>
          </w:p>
        </w:tc>
        <w:tc>
          <w:tcPr>
            <w:tcW w:w="2551" w:type="dxa"/>
          </w:tcPr>
          <w:p w:rsidR="008064D9" w:rsidRPr="00873F23" w:rsidRDefault="008064D9" w:rsidP="00EC6854">
            <w:pPr>
              <w:pStyle w:val="Sisennettyleipteksti"/>
              <w:tabs>
                <w:tab w:val="left" w:pos="540"/>
              </w:tabs>
              <w:spacing w:after="200" w:line="240" w:lineRule="auto"/>
              <w:ind w:left="0"/>
              <w:jc w:val="both"/>
              <w:rPr>
                <w:sz w:val="18"/>
                <w:szCs w:val="18"/>
              </w:rPr>
            </w:pPr>
            <w:r w:rsidRPr="00873F23">
              <w:rPr>
                <w:sz w:val="18"/>
                <w:szCs w:val="18"/>
              </w:rPr>
              <w:t>11,2</w:t>
            </w:r>
          </w:p>
        </w:tc>
        <w:tc>
          <w:tcPr>
            <w:tcW w:w="2268" w:type="dxa"/>
          </w:tcPr>
          <w:p w:rsidR="008064D9" w:rsidRPr="00873F23" w:rsidRDefault="008064D9" w:rsidP="00EC6854">
            <w:pPr>
              <w:pStyle w:val="Sisennettyleipteksti"/>
              <w:tabs>
                <w:tab w:val="left" w:pos="540"/>
              </w:tabs>
              <w:spacing w:after="200" w:line="240" w:lineRule="auto"/>
              <w:ind w:left="0"/>
              <w:jc w:val="both"/>
              <w:rPr>
                <w:sz w:val="18"/>
                <w:szCs w:val="18"/>
              </w:rPr>
            </w:pPr>
            <w:r w:rsidRPr="00873F23">
              <w:rPr>
                <w:sz w:val="18"/>
                <w:szCs w:val="18"/>
              </w:rPr>
              <w:t>1,0</w:t>
            </w:r>
          </w:p>
        </w:tc>
      </w:tr>
      <w:tr w:rsidR="008064D9" w:rsidRPr="00873F23">
        <w:trPr>
          <w:trHeight w:val="284"/>
        </w:trPr>
        <w:tc>
          <w:tcPr>
            <w:tcW w:w="2444" w:type="dxa"/>
          </w:tcPr>
          <w:p w:rsidR="008064D9" w:rsidRPr="00873F23" w:rsidRDefault="008064D9" w:rsidP="00EC6854">
            <w:pPr>
              <w:pStyle w:val="Sisennettyleipteksti"/>
              <w:tabs>
                <w:tab w:val="left" w:pos="540"/>
              </w:tabs>
              <w:spacing w:after="200" w:line="240" w:lineRule="auto"/>
              <w:ind w:left="0"/>
              <w:jc w:val="both"/>
              <w:rPr>
                <w:sz w:val="18"/>
                <w:szCs w:val="18"/>
              </w:rPr>
            </w:pPr>
            <w:r w:rsidRPr="00873F23">
              <w:rPr>
                <w:sz w:val="18"/>
                <w:szCs w:val="18"/>
              </w:rPr>
              <w:t>Alle 100</w:t>
            </w:r>
          </w:p>
        </w:tc>
        <w:tc>
          <w:tcPr>
            <w:tcW w:w="2376" w:type="dxa"/>
          </w:tcPr>
          <w:p w:rsidR="008064D9" w:rsidRPr="00873F23" w:rsidRDefault="008064D9" w:rsidP="00EC6854">
            <w:pPr>
              <w:pStyle w:val="Sisennettyleipteksti"/>
              <w:tabs>
                <w:tab w:val="left" w:pos="540"/>
              </w:tabs>
              <w:spacing w:after="200" w:line="240" w:lineRule="auto"/>
              <w:ind w:left="0"/>
              <w:jc w:val="both"/>
              <w:rPr>
                <w:sz w:val="18"/>
                <w:szCs w:val="18"/>
              </w:rPr>
            </w:pPr>
            <w:r w:rsidRPr="00873F23">
              <w:rPr>
                <w:sz w:val="18"/>
                <w:szCs w:val="18"/>
              </w:rPr>
              <w:t>12713</w:t>
            </w:r>
          </w:p>
        </w:tc>
        <w:tc>
          <w:tcPr>
            <w:tcW w:w="2551" w:type="dxa"/>
          </w:tcPr>
          <w:p w:rsidR="008064D9" w:rsidRPr="00873F23" w:rsidRDefault="008064D9" w:rsidP="00EC6854">
            <w:pPr>
              <w:pStyle w:val="Sisennettyleipteksti"/>
              <w:tabs>
                <w:tab w:val="left" w:pos="540"/>
              </w:tabs>
              <w:spacing w:after="200" w:line="240" w:lineRule="auto"/>
              <w:ind w:left="0"/>
              <w:jc w:val="both"/>
              <w:rPr>
                <w:sz w:val="18"/>
                <w:szCs w:val="18"/>
              </w:rPr>
            </w:pPr>
            <w:r w:rsidRPr="00873F23">
              <w:rPr>
                <w:sz w:val="18"/>
                <w:szCs w:val="18"/>
              </w:rPr>
              <w:t>77,9</w:t>
            </w:r>
          </w:p>
        </w:tc>
        <w:tc>
          <w:tcPr>
            <w:tcW w:w="2268" w:type="dxa"/>
          </w:tcPr>
          <w:p w:rsidR="008064D9" w:rsidRPr="00873F23" w:rsidRDefault="008064D9" w:rsidP="00EC6854">
            <w:pPr>
              <w:pStyle w:val="Sisennettyleipteksti"/>
              <w:tabs>
                <w:tab w:val="left" w:pos="540"/>
              </w:tabs>
              <w:spacing w:after="200" w:line="240" w:lineRule="auto"/>
              <w:ind w:left="0"/>
              <w:jc w:val="both"/>
              <w:rPr>
                <w:sz w:val="18"/>
                <w:szCs w:val="18"/>
              </w:rPr>
            </w:pPr>
            <w:r w:rsidRPr="00873F23">
              <w:rPr>
                <w:sz w:val="18"/>
                <w:szCs w:val="18"/>
              </w:rPr>
              <w:t>2,0</w:t>
            </w:r>
          </w:p>
        </w:tc>
      </w:tr>
      <w:tr w:rsidR="008064D9" w:rsidRPr="00873F23">
        <w:trPr>
          <w:trHeight w:val="284"/>
        </w:trPr>
        <w:tc>
          <w:tcPr>
            <w:tcW w:w="2444" w:type="dxa"/>
          </w:tcPr>
          <w:p w:rsidR="008064D9" w:rsidRPr="00873F23" w:rsidRDefault="008064D9" w:rsidP="00EC6854">
            <w:pPr>
              <w:pStyle w:val="Sisennettyleipteksti"/>
              <w:tabs>
                <w:tab w:val="left" w:pos="540"/>
              </w:tabs>
              <w:spacing w:after="200" w:line="240" w:lineRule="auto"/>
              <w:ind w:left="0"/>
              <w:jc w:val="both"/>
              <w:rPr>
                <w:b/>
                <w:bCs/>
                <w:sz w:val="18"/>
                <w:szCs w:val="18"/>
              </w:rPr>
            </w:pPr>
            <w:r w:rsidRPr="00873F23">
              <w:rPr>
                <w:b/>
                <w:bCs/>
                <w:sz w:val="18"/>
                <w:szCs w:val="18"/>
              </w:rPr>
              <w:t>Yhteensä</w:t>
            </w:r>
          </w:p>
        </w:tc>
        <w:tc>
          <w:tcPr>
            <w:tcW w:w="2376" w:type="dxa"/>
          </w:tcPr>
          <w:p w:rsidR="008064D9" w:rsidRPr="00873F23" w:rsidRDefault="008064D9" w:rsidP="00EC6854">
            <w:pPr>
              <w:pStyle w:val="Sisennettyleipteksti"/>
              <w:tabs>
                <w:tab w:val="left" w:pos="540"/>
              </w:tabs>
              <w:spacing w:after="200" w:line="240" w:lineRule="auto"/>
              <w:ind w:left="0"/>
              <w:jc w:val="both"/>
              <w:rPr>
                <w:b/>
                <w:bCs/>
                <w:sz w:val="18"/>
                <w:szCs w:val="18"/>
              </w:rPr>
            </w:pPr>
            <w:r w:rsidRPr="00873F23">
              <w:rPr>
                <w:b/>
                <w:bCs/>
                <w:sz w:val="18"/>
                <w:szCs w:val="18"/>
              </w:rPr>
              <w:t>16312</w:t>
            </w:r>
          </w:p>
        </w:tc>
        <w:tc>
          <w:tcPr>
            <w:tcW w:w="2551" w:type="dxa"/>
          </w:tcPr>
          <w:p w:rsidR="008064D9" w:rsidRPr="00873F23" w:rsidRDefault="008064D9" w:rsidP="00EC6854">
            <w:pPr>
              <w:pStyle w:val="Sisennettyleipteksti"/>
              <w:tabs>
                <w:tab w:val="left" w:pos="540"/>
              </w:tabs>
              <w:spacing w:after="200" w:line="240" w:lineRule="auto"/>
              <w:ind w:left="0"/>
              <w:jc w:val="both"/>
              <w:rPr>
                <w:b/>
                <w:bCs/>
                <w:sz w:val="18"/>
                <w:szCs w:val="18"/>
              </w:rPr>
            </w:pPr>
            <w:r w:rsidRPr="00873F23">
              <w:rPr>
                <w:b/>
                <w:bCs/>
                <w:sz w:val="18"/>
                <w:szCs w:val="18"/>
              </w:rPr>
              <w:t>100,0</w:t>
            </w:r>
          </w:p>
        </w:tc>
        <w:tc>
          <w:tcPr>
            <w:tcW w:w="2268" w:type="dxa"/>
          </w:tcPr>
          <w:p w:rsidR="008064D9" w:rsidRPr="00873F23" w:rsidRDefault="008064D9" w:rsidP="00EC6854">
            <w:pPr>
              <w:pStyle w:val="Sisennettyleipteksti"/>
              <w:tabs>
                <w:tab w:val="left" w:pos="540"/>
              </w:tabs>
              <w:spacing w:after="200" w:line="240" w:lineRule="auto"/>
              <w:ind w:left="0"/>
              <w:jc w:val="both"/>
              <w:rPr>
                <w:b/>
                <w:bCs/>
                <w:sz w:val="18"/>
                <w:szCs w:val="18"/>
              </w:rPr>
            </w:pPr>
            <w:r w:rsidRPr="00873F23">
              <w:rPr>
                <w:b/>
                <w:bCs/>
                <w:sz w:val="18"/>
                <w:szCs w:val="18"/>
              </w:rPr>
              <w:t>100,0</w:t>
            </w:r>
          </w:p>
        </w:tc>
      </w:tr>
    </w:tbl>
    <w:p w:rsidR="008064D9" w:rsidRPr="00432EAA" w:rsidRDefault="008064D9" w:rsidP="00EC6854">
      <w:pPr>
        <w:pStyle w:val="Sisennettyleipteksti"/>
        <w:tabs>
          <w:tab w:val="left" w:pos="540"/>
        </w:tabs>
        <w:spacing w:after="200" w:line="240" w:lineRule="auto"/>
        <w:ind w:left="1286"/>
        <w:jc w:val="both"/>
      </w:pPr>
    </w:p>
    <w:p w:rsidR="008064D9" w:rsidRPr="005C65E3" w:rsidRDefault="008064D9" w:rsidP="00EC6854">
      <w:pPr>
        <w:spacing w:line="240" w:lineRule="auto"/>
        <w:jc w:val="both"/>
      </w:pPr>
      <w:r>
        <w:t>Suomen harvaan asutuilla alueilla toimivat</w:t>
      </w:r>
      <w:r w:rsidRPr="00432EAA">
        <w:t xml:space="preserve"> </w:t>
      </w:r>
      <w:r>
        <w:t>y</w:t>
      </w:r>
      <w:r w:rsidRPr="00432EAA">
        <w:t>ritykset sijaitsevat kaukana vientimarkkinoista ja kuljetuskustannukset muodostavat suhteellisen mittavan osuuden lopputuotteen hinnoista</w:t>
      </w:r>
      <w:r>
        <w:t xml:space="preserve"> erityisesti, jos</w:t>
      </w:r>
      <w:r w:rsidRPr="002B0D09">
        <w:rPr>
          <w:highlight w:val="yellow"/>
          <w:u w:val="single"/>
        </w:rPr>
        <w:t xml:space="preserve"> </w:t>
      </w:r>
      <w:r w:rsidRPr="002B0D09">
        <w:t>tuetaan matalan jalostusarvon tuotantoa.</w:t>
      </w:r>
      <w:r w:rsidRPr="00432EAA">
        <w:t xml:space="preserve"> </w:t>
      </w:r>
      <w:r>
        <w:t xml:space="preserve"> T</w:t>
      </w:r>
      <w:r w:rsidRPr="00432EAA">
        <w:t xml:space="preserve">eollisuuden vienti on useamman vuosikymmenen ajan ollut ns. perinteisten toimialojen varassa. Metsä-, paperi-, metalli- ja kemianteollisuus ovat muodostaneet vientiteollisuuden tuloista suurimman osan. Hieman myöhemmin mukaan on liittynyt elektroniikka- ja palveluliiketoiminta. Kemian- ja paperiteollisuuden omistusrakenteet ovat muuttuneet ainakin osittain kansainvälisiksi, myös elektroniikkateollisuuden globaali kilpailutilanne on kärjistynyt. </w:t>
      </w:r>
      <w:r w:rsidRPr="005C65E3">
        <w:t xml:space="preserve">Suurteollisuuden kehittäminen resurssitehokkaammaksi, vähähiilisemmäksi ja ympäristöystävällisemmäksi antaa alihankintamahdollisuuksia </w:t>
      </w:r>
      <w:r>
        <w:t xml:space="preserve">ja kasvupotentiaalia </w:t>
      </w:r>
      <w:r w:rsidRPr="005C65E3">
        <w:t>pk-yrityksille ja lisää työllisyyttä sekä vahvistaa alueellisia osaamis- ja innovaatiorakenteita.</w:t>
      </w:r>
    </w:p>
    <w:p w:rsidR="008064D9" w:rsidRPr="00672C55" w:rsidRDefault="008064D9" w:rsidP="00EC6854">
      <w:pPr>
        <w:spacing w:line="240" w:lineRule="auto"/>
        <w:jc w:val="both"/>
        <w:rPr>
          <w:i/>
          <w:iCs/>
        </w:rPr>
      </w:pPr>
      <w:r>
        <w:rPr>
          <w:i/>
          <w:iCs/>
        </w:rPr>
        <w:br/>
        <w:t>Tutkimus- ja kehittämistoiminta</w:t>
      </w:r>
    </w:p>
    <w:p w:rsidR="008064D9" w:rsidRDefault="008064D9" w:rsidP="001865BB">
      <w:pPr>
        <w:autoSpaceDE w:val="0"/>
        <w:autoSpaceDN w:val="0"/>
        <w:adjustRightInd w:val="0"/>
        <w:spacing w:after="0" w:line="240" w:lineRule="auto"/>
        <w:jc w:val="both"/>
      </w:pPr>
      <w:r>
        <w:t>Eurooppa 2020 -strategian maakohtaisten suositusten mukaan S</w:t>
      </w:r>
      <w:r w:rsidRPr="001865BB">
        <w:t xml:space="preserve">uomen tutkimus- ja kehitystoiminnan (T&amp;K) ja innovaatiotoiminnan suorituskyky on aiemmin ollut vahva, mutta </w:t>
      </w:r>
      <w:r>
        <w:t>se</w:t>
      </w:r>
      <w:r w:rsidRPr="001865BB">
        <w:t xml:space="preserve"> saattaa menettää asemiaan </w:t>
      </w:r>
      <w:r w:rsidRPr="001865BB">
        <w:lastRenderedPageBreak/>
        <w:t xml:space="preserve">EU:n innovointijohtajana, ellei innovatiivisten kasvuyritysten määrä lisäänny merkittävästi. </w:t>
      </w:r>
      <w:r>
        <w:t xml:space="preserve">Eurooppa 2020 </w:t>
      </w:r>
      <w:r>
        <w:noBreakHyphen/>
      </w:r>
      <w:r w:rsidRPr="001865BB">
        <w:t xml:space="preserve">strategian </w:t>
      </w:r>
      <w:r>
        <w:t xml:space="preserve">kansallisen ohjelman mukaisesti kehittämistarpeet liittyvät </w:t>
      </w:r>
      <w:r w:rsidRPr="001865BB">
        <w:t xml:space="preserve">tutkimus-, kehitys- ja innovaatiotoiminnan riittävän tason eli 4 prosentin bruttokansantuoteosuuden varmistamiseen. </w:t>
      </w:r>
      <w:r w:rsidRPr="001865BB">
        <w:rPr>
          <w:color w:val="000000"/>
        </w:rPr>
        <w:t xml:space="preserve">Kansallisen ohjelman mukaisesti korkeakoulujen ja tutkimuslaitosten rakenteellista kehittämistä </w:t>
      </w:r>
      <w:r>
        <w:rPr>
          <w:color w:val="000000"/>
        </w:rPr>
        <w:t>tulee jatkaa</w:t>
      </w:r>
      <w:r w:rsidRPr="001865BB">
        <w:rPr>
          <w:color w:val="000000"/>
        </w:rPr>
        <w:t xml:space="preserve"> kokoamalla laajoja ja laadukkaita tutkimus- ja oppimisympäristöjä. Kansallisesti ja kansainvälisesti verkottuneiden innovaatioyhteisöjen lisäksi Suomeen </w:t>
      </w:r>
      <w:r>
        <w:rPr>
          <w:color w:val="000000"/>
        </w:rPr>
        <w:t>tarvitaan</w:t>
      </w:r>
      <w:r w:rsidRPr="001865BB">
        <w:rPr>
          <w:color w:val="000000"/>
        </w:rPr>
        <w:t xml:space="preserve"> vahvoja alueel</w:t>
      </w:r>
      <w:r w:rsidRPr="001865BB">
        <w:rPr>
          <w:color w:val="000000"/>
        </w:rPr>
        <w:softHyphen/>
        <w:t xml:space="preserve">lisia innovaatiokeskittymiä, jossa hyödynnetään osaamista monialaisesti. </w:t>
      </w:r>
      <w:r w:rsidRPr="001865BB">
        <w:t>Kansallisena tavoitteena on myös nostaa Suomi johtavaksi luonnonvarojen ja materiaalien kestävän, taloudellisen ja innovatiivisen hyödyntämisen osaamisen maaksi</w:t>
      </w:r>
    </w:p>
    <w:p w:rsidR="008064D9" w:rsidRDefault="008064D9" w:rsidP="001865BB">
      <w:pPr>
        <w:autoSpaceDE w:val="0"/>
        <w:autoSpaceDN w:val="0"/>
        <w:adjustRightInd w:val="0"/>
        <w:spacing w:after="0" w:line="240" w:lineRule="auto"/>
        <w:jc w:val="both"/>
      </w:pPr>
    </w:p>
    <w:p w:rsidR="008064D9" w:rsidRPr="00A907D8" w:rsidRDefault="008064D9" w:rsidP="001865BB">
      <w:pPr>
        <w:autoSpaceDE w:val="0"/>
        <w:autoSpaceDN w:val="0"/>
        <w:adjustRightInd w:val="0"/>
        <w:spacing w:after="0" w:line="240" w:lineRule="auto"/>
        <w:jc w:val="both"/>
      </w:pPr>
      <w:r w:rsidRPr="001865BB">
        <w:t>Kokonaisuutena Suomessa tutkimus- ja kehittämis</w:t>
      </w:r>
      <w:r w:rsidRPr="001865BB">
        <w:softHyphen/>
        <w:t xml:space="preserve">toimintaan käytettävät panokset suhteessa BKT:een ovat Suomessa tyydyttävällä tasolla. Viime vuosina T&amp;K-toiminnan osuus suhteessa BKT:hen on ollut kuitenkin laskussa. Etelä- ja Länsi-Suomen tutkimus- ja kehittämismenot olivat Tilastokeskuksen mukaan vuonna 2010 5,6 mrd. euroa. Yritysten osuus näistä menoista oli 70 % ja korkeakoulusektorin 19 %. Alueittain tilanne kuitenkin vaihtelee paljon, koska valtaosa T&amp;K-panostuksista kohdistuu pääkaupunkiseudulle, Oulun, Tampereen ja Turun seuduille. Samaan aikaan myös muualla Suomessa, myös Etelä- ja Länsi-Suomessa on maakuntia, joissa tutkimus- ja kehittämistoimintaan käytettävät panokset ovat vain alle 1 %:n tasolla BKT:stä. Tilanne heijastuu myös TEKES-rahoitukseen, josta valtaosa kanavoituu Etelä- ja Länsi-Suomen alueelle. Itä- ja Pohjois-Suomen tutkimus- ja kehittämismenot ovat miltei kaksinkertaistuneet 2000-luvulla ja olivat 2010 1,3 Mrd euroa. Yritysten osuus näistä menoista oli 67 % ja korkeakoulusektorin 24 %. Korkeakoulusektorin ja yrityssektorin kasvuprosentti on yli 90 ja julkisella sektorillakin 80. Oulun seudun merkitys suuralueen tutkimustoiminnassa on merkittävä, erityisesti yrityssektorilla. Alueelliset erityispiirteet näkyvät osaamisaloissa, joiden vahvistamiseen alueella on keskitytty. Lähes koko alueen </w:t>
      </w:r>
      <w:r w:rsidRPr="00A907D8">
        <w:t xml:space="preserve">yhteiset ja samalla tärkeät osaamisen vahvuusalat koskevat teknologia-, kaivannais- ja metsäteollisuutta. </w:t>
      </w:r>
    </w:p>
    <w:p w:rsidR="008064D9" w:rsidRDefault="008064D9" w:rsidP="00E540D3">
      <w:pPr>
        <w:autoSpaceDE w:val="0"/>
        <w:autoSpaceDN w:val="0"/>
        <w:adjustRightInd w:val="0"/>
        <w:spacing w:after="0" w:line="240" w:lineRule="auto"/>
        <w:jc w:val="both"/>
      </w:pPr>
      <w:r w:rsidRPr="00A907D8">
        <w:br/>
      </w:r>
      <w:r>
        <w:t xml:space="preserve">Suomen erityisenä haasteena on, että T&amp;K –investoinnit eivät ole generoituneet uudeksi liiketoiminnaksi ja työpaikoiksi odotetulla tavalla. </w:t>
      </w:r>
      <w:r w:rsidRPr="00A907D8">
        <w:t xml:space="preserve">Suomessa on melko vähän voimakkaan innovatiivista uutta yritystoimintaa. Varhaisen vaiheen yritykset tuovat vain harvoin markkinoille uusia tuotteita ja palveluja, jotka eivät kohtaa suoraan kilpailua muilta yrityksiltä tai jotka ovat kokonaan uusia asiakkaille. Kaiken kaikkiaan vain joka viides uusi yritys oli voimakkaasti innovatiivinen siten, että yrityksellä on ainutlaatuisia tuotteita ja palveluja tai yrityksellä ei ole kilpailijoita. </w:t>
      </w:r>
      <w:r>
        <w:t xml:space="preserve">Innovaatiotoiminnan keskeisenä tavoitteena tuleekin olla tiedon ja osaamisen jalostaminen kestävän talouskasvun rakennusaineiksi. Tuottavuuden parantaminen ei yksin riitä, vaan on pystyttävä luomaan kokonaan uusia markkinoita innovatiivisten tuotteiden ja palveluiden avulla. </w:t>
      </w:r>
    </w:p>
    <w:p w:rsidR="008064D9" w:rsidRPr="00A907D8" w:rsidRDefault="008064D9" w:rsidP="00524F0D">
      <w:pPr>
        <w:spacing w:line="240" w:lineRule="auto"/>
        <w:jc w:val="both"/>
      </w:pPr>
      <w:r>
        <w:br/>
      </w:r>
      <w:r w:rsidRPr="00A907D8">
        <w:t>Ohjelmakaudella 2007 – 2013 tutkimus- ja oppimisympäristöjen kehitykseen tehdyt panostukset ovat tuottaneet hyviä tuloksia. Yritysten, oppilaitosten ja julkisten organisaatioiden yhteistyö on parantunut ja edellytykset yritysten tuotekehitykselle ja osaavan työvoiman kouluttamiselle ovat aiempaa paremmat. Edelleen on varmistettava, että hankkeet ovat yrityslähtöisiä ja palvelevat elinkeinoelämän tarpeita.</w:t>
      </w:r>
    </w:p>
    <w:p w:rsidR="008064D9" w:rsidRDefault="008064D9" w:rsidP="00EC6854">
      <w:pPr>
        <w:spacing w:line="240" w:lineRule="auto"/>
        <w:jc w:val="both"/>
      </w:pPr>
    </w:p>
    <w:p w:rsidR="008064D9" w:rsidRPr="00EA1C29" w:rsidRDefault="008064D9" w:rsidP="00EC6854">
      <w:pPr>
        <w:spacing w:line="240" w:lineRule="auto"/>
        <w:jc w:val="both"/>
      </w:pPr>
    </w:p>
    <w:p w:rsidR="008064D9" w:rsidRPr="009A42B7" w:rsidRDefault="008D7495" w:rsidP="00EC6854">
      <w:pPr>
        <w:spacing w:line="240" w:lineRule="auto"/>
        <w:jc w:val="both"/>
      </w:pPr>
      <w:r>
        <w:rPr>
          <w:noProof/>
          <w:lang w:eastAsia="fi-FI"/>
        </w:rPr>
        <mc:AlternateContent>
          <mc:Choice Requires="wps">
            <w:drawing>
              <wp:anchor distT="0" distB="0" distL="114300" distR="114300" simplePos="0" relativeHeight="251660288" behindDoc="0" locked="0" layoutInCell="0" allowOverlap="1">
                <wp:simplePos x="0" y="0"/>
                <wp:positionH relativeFrom="page">
                  <wp:posOffset>711200</wp:posOffset>
                </wp:positionH>
                <wp:positionV relativeFrom="page">
                  <wp:posOffset>7999095</wp:posOffset>
                </wp:positionV>
                <wp:extent cx="4672330" cy="1630045"/>
                <wp:effectExtent l="25400" t="26670" r="26670" b="29210"/>
                <wp:wrapSquare wrapText="bothSides"/>
                <wp:docPr id="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330" cy="1630045"/>
                        </a:xfrm>
                        <a:prstGeom prst="rect">
                          <a:avLst/>
                        </a:prstGeom>
                        <a:noFill/>
                        <a:ln w="50800" cmpd="thickThin">
                          <a:solidFill>
                            <a:srgbClr val="C0504D"/>
                          </a:solidFill>
                          <a:miter lim="800000"/>
                          <a:headEnd/>
                          <a:tailEnd/>
                        </a:ln>
                        <a:extLst>
                          <a:ext uri="{909E8E84-426E-40DD-AFC4-6F175D3DCCD1}">
                            <a14:hiddenFill xmlns:a14="http://schemas.microsoft.com/office/drawing/2010/main">
                              <a:solidFill>
                                <a:srgbClr val="FFFFFF"/>
                              </a:solidFill>
                            </a14:hiddenFill>
                          </a:ext>
                        </a:extLst>
                      </wps:spPr>
                      <wps:txbx>
                        <w:txbxContent>
                          <w:p w:rsidR="008064D9" w:rsidRPr="00AB57CB" w:rsidRDefault="008064D9" w:rsidP="00873F23">
                            <w:pPr>
                              <w:pBdr>
                                <w:top w:val="single" w:sz="8" w:space="10" w:color="FFFFFF"/>
                                <w:bottom w:val="single" w:sz="8" w:space="10" w:color="FFFFFF"/>
                              </w:pBdr>
                              <w:spacing w:after="0"/>
                              <w:rPr>
                                <w:b/>
                                <w:bCs/>
                              </w:rPr>
                            </w:pPr>
                            <w:r w:rsidRPr="00AB57CB">
                              <w:rPr>
                                <w:b/>
                                <w:bCs/>
                              </w:rPr>
                              <w:t>Kehit</w:t>
                            </w:r>
                            <w:r>
                              <w:rPr>
                                <w:b/>
                                <w:bCs/>
                              </w:rPr>
                              <w:t>tämistarpeet</w:t>
                            </w:r>
                            <w:r w:rsidRPr="00AB57CB">
                              <w:rPr>
                                <w:b/>
                                <w:bCs/>
                              </w:rPr>
                              <w:t>:</w:t>
                            </w:r>
                          </w:p>
                          <w:p w:rsidR="008064D9" w:rsidRPr="00606871" w:rsidRDefault="008064D9" w:rsidP="00873F23">
                            <w:pPr>
                              <w:pBdr>
                                <w:top w:val="single" w:sz="8" w:space="10" w:color="FFFFFF"/>
                                <w:bottom w:val="single" w:sz="8" w:space="10" w:color="FFFFFF"/>
                              </w:pBdr>
                              <w:spacing w:after="0"/>
                              <w:rPr>
                                <w:i/>
                                <w:iCs/>
                              </w:rPr>
                            </w:pPr>
                            <w:r w:rsidRPr="00606871">
                              <w:rPr>
                                <w:i/>
                                <w:iCs/>
                              </w:rPr>
                              <w:t>Elinkeino- ja yritysrakenteen monipuolistaminen</w:t>
                            </w:r>
                          </w:p>
                          <w:p w:rsidR="008064D9" w:rsidRPr="00606871" w:rsidRDefault="008064D9" w:rsidP="00873F23">
                            <w:pPr>
                              <w:pBdr>
                                <w:top w:val="single" w:sz="8" w:space="10" w:color="FFFFFF"/>
                                <w:bottom w:val="single" w:sz="8" w:space="10" w:color="FFFFFF"/>
                              </w:pBdr>
                              <w:spacing w:after="0"/>
                              <w:rPr>
                                <w:i/>
                                <w:iCs/>
                              </w:rPr>
                            </w:pPr>
                            <w:r w:rsidRPr="00606871">
                              <w:rPr>
                                <w:i/>
                                <w:iCs/>
                              </w:rPr>
                              <w:t>Uuden ja uus</w:t>
                            </w:r>
                            <w:r>
                              <w:rPr>
                                <w:i/>
                                <w:iCs/>
                              </w:rPr>
                              <w:t>iu</w:t>
                            </w:r>
                            <w:r w:rsidRPr="00606871">
                              <w:rPr>
                                <w:i/>
                                <w:iCs/>
                              </w:rPr>
                              <w:t>tuvan yritystoiminnan tukeminen</w:t>
                            </w:r>
                          </w:p>
                          <w:p w:rsidR="008064D9" w:rsidRPr="00606871" w:rsidRDefault="008064D9" w:rsidP="00873F23">
                            <w:pPr>
                              <w:pBdr>
                                <w:top w:val="single" w:sz="8" w:space="10" w:color="FFFFFF"/>
                                <w:bottom w:val="single" w:sz="8" w:space="10" w:color="FFFFFF"/>
                              </w:pBdr>
                              <w:spacing w:after="0"/>
                              <w:rPr>
                                <w:i/>
                                <w:iCs/>
                              </w:rPr>
                            </w:pPr>
                            <w:r w:rsidRPr="00606871">
                              <w:rPr>
                                <w:i/>
                                <w:iCs/>
                              </w:rPr>
                              <w:t>PK-yritysten kestävä</w:t>
                            </w:r>
                            <w:r>
                              <w:rPr>
                                <w:i/>
                                <w:iCs/>
                              </w:rPr>
                              <w:t>n</w:t>
                            </w:r>
                            <w:r w:rsidRPr="00606871">
                              <w:rPr>
                                <w:i/>
                                <w:iCs/>
                              </w:rPr>
                              <w:t xml:space="preserve"> kasvu</w:t>
                            </w:r>
                            <w:r>
                              <w:rPr>
                                <w:i/>
                                <w:iCs/>
                              </w:rPr>
                              <w:t>n ja kansainvälistymisen edistäminen</w:t>
                            </w:r>
                          </w:p>
                          <w:p w:rsidR="008064D9" w:rsidRDefault="008064D9" w:rsidP="00873F23">
                            <w:pPr>
                              <w:pBdr>
                                <w:top w:val="single" w:sz="8" w:space="10" w:color="FFFFFF"/>
                                <w:bottom w:val="single" w:sz="8" w:space="10" w:color="FFFFFF"/>
                              </w:pBdr>
                              <w:spacing w:after="0"/>
                              <w:rPr>
                                <w:i/>
                                <w:iCs/>
                              </w:rPr>
                            </w:pPr>
                            <w:r w:rsidRPr="00606871">
                              <w:rPr>
                                <w:i/>
                                <w:iCs/>
                              </w:rPr>
                              <w:t>Osaamis- ja innovaatiorakenteiden parantaminen</w:t>
                            </w:r>
                          </w:p>
                          <w:p w:rsidR="008064D9" w:rsidRPr="00873F23" w:rsidRDefault="008064D9" w:rsidP="00873F23">
                            <w:pPr>
                              <w:pBdr>
                                <w:top w:val="single" w:sz="8" w:space="10" w:color="FFFFFF"/>
                                <w:bottom w:val="single" w:sz="8" w:space="10" w:color="FFFFFF"/>
                              </w:pBdr>
                              <w:spacing w:after="0"/>
                              <w:rPr>
                                <w:i/>
                                <w:iCs/>
                                <w:color w:val="808080"/>
                              </w:rPr>
                            </w:pPr>
                            <w:r>
                              <w:rPr>
                                <w:i/>
                                <w:iCs/>
                              </w:rPr>
                              <w:t>T&amp;K-toiminnan BKT-osuuden kasvattaminen</w:t>
                            </w:r>
                          </w:p>
                          <w:p w:rsidR="008064D9" w:rsidRPr="00873F23" w:rsidRDefault="008064D9">
                            <w:pPr>
                              <w:spacing w:after="0" w:line="360" w:lineRule="auto"/>
                              <w:jc w:val="center"/>
                              <w:rPr>
                                <w:rFonts w:ascii="Cambria" w:eastAsia="MS ????" w:hAnsi="Cambria"/>
                                <w:i/>
                                <w:iCs/>
                                <w:sz w:val="28"/>
                                <w:szCs w:val="28"/>
                              </w:rPr>
                            </w:pPr>
                          </w:p>
                        </w:txbxContent>
                      </wps:txbx>
                      <wps:bodyPr rot="0" vert="horz" wrap="square" lIns="137160" tIns="91440" rIns="13716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033" type="#_x0000_t202" style="position:absolute;left:0;text-align:left;margin-left:56pt;margin-top:629.85pt;width:367.9pt;height:128.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" o:allowincell="f" filled="f" strokecolor="#c0504d" strokeweight="4pt">
                <v:stroke linestyle="thickThin"/>
                <v:textbox inset="10.8pt,7.2pt,10.8pt,7.2pt">
                  <w:txbxContent>
                    <w:p w:rsidR="008064D9" w:rsidRPr="00AB57CB" w:rsidRDefault="008064D9" w:rsidP="00873F23">
                      <w:pPr>
                        <w:pBdr>
                          <w:top w:val="single" w:sz="8" w:space="10" w:color="FFFFFF"/>
                          <w:bottom w:val="single" w:sz="8" w:space="10" w:color="FFFFFF"/>
                        </w:pBdr>
                        <w:spacing w:after="0"/>
                        <w:rPr>
                          <w:b/>
                          <w:bCs/>
                        </w:rPr>
                      </w:pPr>
                      <w:r w:rsidRPr="00AB57CB">
                        <w:rPr>
                          <w:b/>
                          <w:bCs/>
                        </w:rPr>
                        <w:t>Kehit</w:t>
                      </w:r>
                      <w:r>
                        <w:rPr>
                          <w:b/>
                          <w:bCs/>
                        </w:rPr>
                        <w:t>tämistarpeet</w:t>
                      </w:r>
                      <w:r w:rsidRPr="00AB57CB">
                        <w:rPr>
                          <w:b/>
                          <w:bCs/>
                        </w:rPr>
                        <w:t>:</w:t>
                      </w:r>
                    </w:p>
                    <w:p w:rsidR="008064D9" w:rsidRPr="00606871" w:rsidRDefault="008064D9" w:rsidP="00873F23">
                      <w:pPr>
                        <w:pBdr>
                          <w:top w:val="single" w:sz="8" w:space="10" w:color="FFFFFF"/>
                          <w:bottom w:val="single" w:sz="8" w:space="10" w:color="FFFFFF"/>
                        </w:pBdr>
                        <w:spacing w:after="0"/>
                        <w:rPr>
                          <w:i/>
                          <w:iCs/>
                        </w:rPr>
                      </w:pPr>
                      <w:r w:rsidRPr="00606871">
                        <w:rPr>
                          <w:i/>
                          <w:iCs/>
                        </w:rPr>
                        <w:t>Elinkeino- ja yritysrakenteen monipuolistaminen</w:t>
                      </w:r>
                    </w:p>
                    <w:p w:rsidR="008064D9" w:rsidRPr="00606871" w:rsidRDefault="008064D9" w:rsidP="00873F23">
                      <w:pPr>
                        <w:pBdr>
                          <w:top w:val="single" w:sz="8" w:space="10" w:color="FFFFFF"/>
                          <w:bottom w:val="single" w:sz="8" w:space="10" w:color="FFFFFF"/>
                        </w:pBdr>
                        <w:spacing w:after="0"/>
                        <w:rPr>
                          <w:i/>
                          <w:iCs/>
                        </w:rPr>
                      </w:pPr>
                      <w:r w:rsidRPr="00606871">
                        <w:rPr>
                          <w:i/>
                          <w:iCs/>
                        </w:rPr>
                        <w:t>Uuden ja uus</w:t>
                      </w:r>
                      <w:r>
                        <w:rPr>
                          <w:i/>
                          <w:iCs/>
                        </w:rPr>
                        <w:t>iu</w:t>
                      </w:r>
                      <w:r w:rsidRPr="00606871">
                        <w:rPr>
                          <w:i/>
                          <w:iCs/>
                        </w:rPr>
                        <w:t>tuvan yritystoiminnan tukeminen</w:t>
                      </w:r>
                    </w:p>
                    <w:p w:rsidR="008064D9" w:rsidRPr="00606871" w:rsidRDefault="008064D9" w:rsidP="00873F23">
                      <w:pPr>
                        <w:pBdr>
                          <w:top w:val="single" w:sz="8" w:space="10" w:color="FFFFFF"/>
                          <w:bottom w:val="single" w:sz="8" w:space="10" w:color="FFFFFF"/>
                        </w:pBdr>
                        <w:spacing w:after="0"/>
                        <w:rPr>
                          <w:i/>
                          <w:iCs/>
                        </w:rPr>
                      </w:pPr>
                      <w:r w:rsidRPr="00606871">
                        <w:rPr>
                          <w:i/>
                          <w:iCs/>
                        </w:rPr>
                        <w:t>PK-yritysten kestävä</w:t>
                      </w:r>
                      <w:r>
                        <w:rPr>
                          <w:i/>
                          <w:iCs/>
                        </w:rPr>
                        <w:t>n</w:t>
                      </w:r>
                      <w:r w:rsidRPr="00606871">
                        <w:rPr>
                          <w:i/>
                          <w:iCs/>
                        </w:rPr>
                        <w:t xml:space="preserve"> kasvu</w:t>
                      </w:r>
                      <w:r>
                        <w:rPr>
                          <w:i/>
                          <w:iCs/>
                        </w:rPr>
                        <w:t>n ja kansainvälistymisen edistäminen</w:t>
                      </w:r>
                    </w:p>
                    <w:p w:rsidR="008064D9" w:rsidRDefault="008064D9" w:rsidP="00873F23">
                      <w:pPr>
                        <w:pBdr>
                          <w:top w:val="single" w:sz="8" w:space="10" w:color="FFFFFF"/>
                          <w:bottom w:val="single" w:sz="8" w:space="10" w:color="FFFFFF"/>
                        </w:pBdr>
                        <w:spacing w:after="0"/>
                        <w:rPr>
                          <w:i/>
                          <w:iCs/>
                        </w:rPr>
                      </w:pPr>
                      <w:r w:rsidRPr="00606871">
                        <w:rPr>
                          <w:i/>
                          <w:iCs/>
                        </w:rPr>
                        <w:t>Osaamis- ja innovaatiorakenteiden parantaminen</w:t>
                      </w:r>
                    </w:p>
                    <w:p w:rsidR="008064D9" w:rsidRPr="00873F23" w:rsidRDefault="008064D9" w:rsidP="00873F23">
                      <w:pPr>
                        <w:pBdr>
                          <w:top w:val="single" w:sz="8" w:space="10" w:color="FFFFFF"/>
                          <w:bottom w:val="single" w:sz="8" w:space="10" w:color="FFFFFF"/>
                        </w:pBdr>
                        <w:spacing w:after="0"/>
                        <w:rPr>
                          <w:i/>
                          <w:iCs/>
                          <w:color w:val="808080"/>
                        </w:rPr>
                      </w:pPr>
                      <w:r>
                        <w:rPr>
                          <w:i/>
                          <w:iCs/>
                        </w:rPr>
                        <w:t>T&amp;K-toiminnan BKT-osuuden kasvattaminen</w:t>
                      </w:r>
                    </w:p>
                    <w:p w:rsidR="008064D9" w:rsidRPr="00873F23" w:rsidRDefault="008064D9">
                      <w:pPr>
                        <w:spacing w:after="0" w:line="360" w:lineRule="auto"/>
                        <w:jc w:val="center"/>
                        <w:rPr>
                          <w:rFonts w:ascii="Cambria" w:eastAsia="MS ????" w:hAnsi="Cambria"/>
                          <w:i/>
                          <w:iCs/>
                          <w:sz w:val="28"/>
                          <w:szCs w:val="28"/>
                        </w:rPr>
                      </w:pPr>
                    </w:p>
                  </w:txbxContent>
                </v:textbox>
                <w10:wrap type="square" anchorx="page" anchory="page"/>
              </v:shape>
            </w:pict>
          </mc:Fallback>
        </mc:AlternateContent>
      </w:r>
    </w:p>
    <w:p w:rsidR="008064D9" w:rsidRDefault="008064D9" w:rsidP="00EC6854">
      <w:pPr>
        <w:spacing w:line="240" w:lineRule="auto"/>
        <w:jc w:val="both"/>
        <w:rPr>
          <w:b/>
          <w:bCs/>
        </w:rPr>
      </w:pPr>
    </w:p>
    <w:p w:rsidR="008064D9" w:rsidRDefault="008064D9" w:rsidP="00EC6854">
      <w:pPr>
        <w:spacing w:line="240" w:lineRule="auto"/>
        <w:jc w:val="both"/>
        <w:rPr>
          <w:b/>
          <w:bCs/>
        </w:rPr>
      </w:pPr>
      <w:r>
        <w:rPr>
          <w:b/>
          <w:bCs/>
        </w:rPr>
        <w:br/>
      </w:r>
    </w:p>
    <w:p w:rsidR="008064D9" w:rsidRDefault="008064D9" w:rsidP="006C156A">
      <w:pPr>
        <w:pStyle w:val="Alaotsikko2"/>
        <w:rPr>
          <w:rFonts w:cs="Times New Roman"/>
          <w:b/>
          <w:bCs/>
        </w:rPr>
      </w:pPr>
      <w:bookmarkStart w:id="3" w:name="_Toc339954059"/>
      <w:bookmarkStart w:id="4" w:name="_Toc345600772"/>
    </w:p>
    <w:p w:rsidR="008064D9" w:rsidRDefault="008064D9" w:rsidP="006C156A">
      <w:pPr>
        <w:pStyle w:val="Alaotsikko2"/>
        <w:rPr>
          <w:rFonts w:cs="Times New Roman"/>
          <w:b/>
          <w:bCs/>
        </w:rPr>
      </w:pPr>
    </w:p>
    <w:p w:rsidR="008064D9" w:rsidRDefault="008064D9" w:rsidP="006C156A">
      <w:pPr>
        <w:pStyle w:val="Alaotsikko2"/>
        <w:rPr>
          <w:rFonts w:cs="Times New Roman"/>
          <w:b/>
          <w:bCs/>
        </w:rPr>
      </w:pPr>
    </w:p>
    <w:p w:rsidR="008064D9" w:rsidRDefault="008064D9" w:rsidP="006C156A">
      <w:pPr>
        <w:pStyle w:val="Alaotsikko2"/>
        <w:rPr>
          <w:rFonts w:cs="Times New Roman"/>
          <w:b/>
          <w:bCs/>
        </w:rPr>
      </w:pPr>
    </w:p>
    <w:p w:rsidR="008064D9" w:rsidRDefault="008064D9" w:rsidP="0011180C">
      <w:pPr>
        <w:rPr>
          <w:b/>
          <w:bCs/>
          <w:color w:val="C0504D"/>
        </w:rPr>
      </w:pPr>
      <w:r>
        <w:rPr>
          <w:b/>
          <w:bCs/>
        </w:rPr>
        <w:br w:type="page"/>
      </w:r>
      <w:r w:rsidRPr="006C156A">
        <w:rPr>
          <w:b/>
          <w:bCs/>
        </w:rPr>
        <w:lastRenderedPageBreak/>
        <w:t>Maatalou</w:t>
      </w:r>
      <w:bookmarkEnd w:id="3"/>
      <w:bookmarkEnd w:id="4"/>
      <w:r w:rsidRPr="006C156A">
        <w:rPr>
          <w:b/>
          <w:bCs/>
        </w:rPr>
        <w:t>s</w:t>
      </w:r>
      <w:r>
        <w:rPr>
          <w:b/>
          <w:bCs/>
        </w:rPr>
        <w:t xml:space="preserve"> ja elintarviketuotanto</w:t>
      </w:r>
    </w:p>
    <w:p w:rsidR="008064D9" w:rsidRPr="006C156A" w:rsidRDefault="008064D9" w:rsidP="006C156A">
      <w:pPr>
        <w:jc w:val="both"/>
        <w:rPr>
          <w:b/>
          <w:bCs/>
          <w:color w:val="C0504D"/>
        </w:rPr>
      </w:pPr>
      <w:r w:rsidRPr="006C156A">
        <w:rPr>
          <w:b/>
          <w:bCs/>
          <w:color w:val="C0504D"/>
        </w:rPr>
        <w:t>H</w:t>
      </w:r>
      <w:r>
        <w:rPr>
          <w:b/>
          <w:bCs/>
          <w:color w:val="C0504D"/>
        </w:rPr>
        <w:t>aaste</w:t>
      </w:r>
      <w:r w:rsidRPr="006C156A">
        <w:rPr>
          <w:b/>
          <w:bCs/>
          <w:color w:val="C0504D"/>
        </w:rPr>
        <w:t xml:space="preserve">: </w:t>
      </w:r>
      <w:r>
        <w:rPr>
          <w:b/>
          <w:bCs/>
          <w:color w:val="C0504D"/>
        </w:rPr>
        <w:t>MAATALOUSTUOTANNON HARJOITTAMINEN KANNATTAVASTI JA KESTÄVÄSTI EPÄSUOTUISISSA OLOISSA</w:t>
      </w:r>
    </w:p>
    <w:p w:rsidR="008064D9" w:rsidRPr="00A907D8" w:rsidRDefault="008064D9" w:rsidP="00FA14B7">
      <w:pPr>
        <w:spacing w:line="240" w:lineRule="auto"/>
        <w:jc w:val="both"/>
      </w:pPr>
      <w:r w:rsidRPr="00A907D8">
        <w:t>Suomalainen maatalous perustuu edelleen perheviljelmämuotoiseen maatalouteen. Maatilojen lukumäärä on suhteellisen suuri ja tilakoko pieni. Suomen maa-alasta alle 8 % on maatalousmaata. Suomessa oli vuonna 2011 n. 61 000 tilaa, joista 43,7 % (26 921 tilaa) oli päätuotantosuunnaltaan viljatiloja ja 17,2 % (10 597 tilaa) lypsykarjatiloja. Tukea saaneiden tilojen keskikoko oli vuonna 2011 37,3 hehtaaria. EU-jäsenyyden aikana maatilojen määrä on vähentynyt lähes 36 %. Tuotannon kokonaisarvolla mitattuna lypsykarjatalous on edelleen Suomen maatalouden merkittävin tuotantosuunta. Rakennemuutoksen seurauksena tilakoko on kasvanut tasaisesti. Nuorten viljelijöiden osuus viljelijäväestöstä on pieni (n. 27 %).</w:t>
      </w:r>
    </w:p>
    <w:p w:rsidR="008064D9" w:rsidRPr="00A907D8" w:rsidRDefault="008064D9" w:rsidP="00FA14B7">
      <w:pPr>
        <w:spacing w:line="240" w:lineRule="auto"/>
        <w:jc w:val="both"/>
      </w:pPr>
    </w:p>
    <w:p w:rsidR="008064D9" w:rsidRPr="00A907D8" w:rsidRDefault="008064D9" w:rsidP="00FA14B7">
      <w:pPr>
        <w:spacing w:line="240" w:lineRule="auto"/>
        <w:jc w:val="both"/>
      </w:pPr>
      <w:r w:rsidRPr="00A907D8">
        <w:t xml:space="preserve">Pohjoiset ilmasto-olosuhteet sekä syrjäinen sijainti maanosan markkinoiden ydinalueisiin nähden luovat erityispiirteensä Suomessa harjoitettavalle maataloustuotannolle. Pohjoiset luonnonolot lisäävät tuotantokustannuksia ja ilmastollinen sijainti tuottaa lisäksi vaikeasti ennustettavia ja suuria sääilmiöiden vaihteluita. Kasvukauden pituus vaihtelee 110–180 vuorokauden välillä ja tehoisa lämpösumma vaihtelee 500 ja 1 400 asteen välillä. Vuotuinen sadanta ylittää selvästi haihdunnan ja vain keskikesällä haihdunta on sadantaa suurempi. Pellot vaativat tehokkaan peruskuivatuksen. Maaperä Suomessa on luontaisesti hapanta. </w:t>
      </w:r>
    </w:p>
    <w:p w:rsidR="008064D9" w:rsidRPr="00A907D8" w:rsidRDefault="008064D9" w:rsidP="00FA14B7">
      <w:pPr>
        <w:spacing w:line="240" w:lineRule="auto"/>
        <w:jc w:val="both"/>
      </w:pPr>
    </w:p>
    <w:p w:rsidR="008064D9" w:rsidRPr="00A907D8" w:rsidRDefault="008064D9" w:rsidP="00FA14B7">
      <w:pPr>
        <w:spacing w:line="240" w:lineRule="auto"/>
        <w:jc w:val="both"/>
      </w:pPr>
      <w:r w:rsidRPr="00A907D8">
        <w:t>Kannattavuus on 2000-luvun alkuvuosista lähtien heikentynyt selvästi. Viime vuosina kannattavuus on lisäksi vaihdellut erittäin voimakkaasti erityisesti kasvinviljelyssä, mikä johtuu suurista panos- ja tuotehintojen vaihteluista. Kaikkien tilojen keskimääräinen kannattavuuskerroin vuonna 2011 oli 0,47.</w:t>
      </w:r>
    </w:p>
    <w:p w:rsidR="008064D9" w:rsidRPr="00A907D8" w:rsidRDefault="008064D9" w:rsidP="00FA14B7">
      <w:pPr>
        <w:spacing w:line="240" w:lineRule="auto"/>
        <w:jc w:val="both"/>
      </w:pPr>
    </w:p>
    <w:p w:rsidR="008064D9" w:rsidRPr="00A907D8" w:rsidRDefault="008064D9" w:rsidP="00FA14B7">
      <w:pPr>
        <w:spacing w:line="240" w:lineRule="auto"/>
        <w:jc w:val="both"/>
      </w:pPr>
      <w:r w:rsidRPr="00A907D8">
        <w:t>Suomalaisten tuotantoeläinten hyvinvointia edistää vähäinen eläintautien määrä ja ennaltaehkäisevä eläinten terveydenhuolto. Kansallinen tuotantoeläinten terveydenhuollon koordinaatio käynnistettiin vuonna 2001. Eläinten terveydenhuolto on osa kansallista laatustrategiaa ja vahvistaa elintarvike</w:t>
      </w:r>
      <w:r>
        <w:softHyphen/>
      </w:r>
      <w:r w:rsidRPr="00A907D8">
        <w:t xml:space="preserve">tuotantoketjun vahvuuksia kuten hyvää eläinten terveystilannetta, vähäistä lääkkeiden käyttöä, elintarvikkeiden turvallisuutta sekä parantaa tilatason seurantaa, läpinäkyvyyttä ja dokumentaatiota. </w:t>
      </w:r>
    </w:p>
    <w:p w:rsidR="008064D9" w:rsidRDefault="008064D9" w:rsidP="00FA14B7">
      <w:pPr>
        <w:spacing w:line="240" w:lineRule="auto"/>
        <w:jc w:val="both"/>
      </w:pPr>
    </w:p>
    <w:p w:rsidR="008064D9" w:rsidRPr="00FA14B7" w:rsidRDefault="008064D9" w:rsidP="00FA14B7">
      <w:pPr>
        <w:spacing w:line="240" w:lineRule="auto"/>
        <w:jc w:val="both"/>
        <w:rPr>
          <w:i/>
          <w:iCs/>
        </w:rPr>
      </w:pPr>
      <w:r w:rsidRPr="00FA14B7">
        <w:rPr>
          <w:i/>
          <w:iCs/>
        </w:rPr>
        <w:t>Elintarvikkeiden jalostus ja elintarviketeollisuus, lähiruoka ja luomuruokaketju</w:t>
      </w:r>
    </w:p>
    <w:p w:rsidR="008064D9" w:rsidRDefault="008064D9" w:rsidP="00FA14B7">
      <w:pPr>
        <w:spacing w:line="240" w:lineRule="auto"/>
        <w:jc w:val="both"/>
      </w:pPr>
    </w:p>
    <w:p w:rsidR="008064D9" w:rsidRPr="00A907D8" w:rsidRDefault="008064D9" w:rsidP="00FA14B7">
      <w:pPr>
        <w:spacing w:line="240" w:lineRule="auto"/>
        <w:jc w:val="both"/>
      </w:pPr>
      <w:r w:rsidRPr="00A907D8">
        <w:t>Elintarviketeollisuus on tuotannon arvolla mitattuna Suomen neljänneksi suurin teollisuudenala, joka työllistää noin 32 600 henkilöä. Työllisten määrä vuonna 2025 on ennusteiden mukaan 20 500–29 500 henkilöä. Elintarvikesektori kokonaisuudessaan työllistää noin 244 000–300 000 henkilöä, mikä on noin 12 % työllisestä työvoimasta. Tällöin mukaan lasketaan maataloudessa, päivittäistavarakaupassa sekä majoitus- ja ravitsemustoiminnassa työllistyvät henkilöt.</w:t>
      </w:r>
    </w:p>
    <w:p w:rsidR="008064D9" w:rsidRPr="00A907D8" w:rsidRDefault="008064D9" w:rsidP="00FA14B7">
      <w:pPr>
        <w:spacing w:line="240" w:lineRule="auto"/>
        <w:jc w:val="both"/>
      </w:pPr>
    </w:p>
    <w:p w:rsidR="008064D9" w:rsidRPr="00A907D8" w:rsidRDefault="008064D9" w:rsidP="00FA14B7">
      <w:pPr>
        <w:spacing w:line="240" w:lineRule="auto"/>
        <w:jc w:val="both"/>
      </w:pPr>
      <w:r w:rsidRPr="00A907D8">
        <w:t xml:space="preserve">Lähiruuan keskeisenä haasteena on maaseudun saavutettavuus. Maatilat, pk-yritykset ja elintarvikealan toimijat ovat sijoittuneet hajalleen, usein pitkien etäisyyksien päähän markkinoista. Kiinnostus vastuulliseen ja jäljitettävään ruokaan nousee eri puolilla maailmaa ja antaa hyvän pohjan suomalaiselle elintarvikealan </w:t>
      </w:r>
      <w:r w:rsidRPr="00A907D8">
        <w:lastRenderedPageBreak/>
        <w:t xml:space="preserve">yrittäjyydelle ja sen kansainvälistymiselle sekä yhteistyön rakentamiselle eri elintarvikeketjun toimijoiden kesken. </w:t>
      </w:r>
    </w:p>
    <w:p w:rsidR="008064D9" w:rsidRPr="00A907D8" w:rsidRDefault="008064D9" w:rsidP="00FA14B7">
      <w:pPr>
        <w:spacing w:line="240" w:lineRule="auto"/>
        <w:jc w:val="both"/>
      </w:pPr>
    </w:p>
    <w:p w:rsidR="008064D9" w:rsidRPr="00A907D8" w:rsidRDefault="008064D9" w:rsidP="00FA14B7">
      <w:pPr>
        <w:spacing w:line="240" w:lineRule="auto"/>
        <w:jc w:val="both"/>
      </w:pPr>
      <w:r w:rsidRPr="00A907D8">
        <w:t>Elintarviketoimialan yritysrakenne Suomessa on polarisoitunutta. Muutamilla suurilla yrityksillä on vahva rooli vaikka suurin osa alan toimijoista lukeutuu pk-yritysten kokoluokkaan. Yritysten pieni koko on samaan aikaan mahdollisuus ja heikkous. Pk-yrityksillä on potentiaalia erikoistua ja toimia joustavalla tavalla asiakas- ja kysyntälähtöisesti. Erityisesti lähi- ja luomuruokaa tuottavat yritykset ovat haasteellisessa tilanteessa tavarantoimittajina toimintaympäristössä, missä päivittäistavarakauppa on keskittynyttä ja kaupan asema vahva suhteessa pieniin toimijoihin. Kauppa ja ravintolat ovat kasvattaneet osuuttaan ruokaketjussa mutta maatalous on menettänyt osuuttaan ruokaan käytetyistä kokonaismenoista.</w:t>
      </w:r>
    </w:p>
    <w:p w:rsidR="008064D9" w:rsidRPr="00A907D8" w:rsidRDefault="008064D9" w:rsidP="00FA14B7">
      <w:pPr>
        <w:spacing w:line="240" w:lineRule="auto"/>
        <w:jc w:val="both"/>
      </w:pPr>
    </w:p>
    <w:p w:rsidR="008064D9" w:rsidRPr="00A907D8" w:rsidRDefault="008064D9" w:rsidP="00A75204">
      <w:pPr>
        <w:spacing w:line="240" w:lineRule="auto"/>
        <w:jc w:val="both"/>
      </w:pPr>
      <w:r w:rsidRPr="00A907D8">
        <w:t>Maataloustuotteiden jalostuksen ja kaupan pitämisen osalta maatiloilla nähdään olevan potentiaalia lisätä omaa jalostusta ja toimittaa jalostamattomia ja/tai jalostettuja tuotteita suoraan kuluttajille sekä paikalliseen vähittäismyyntiin ja vähitellen enemmän myös päivittäistavarakaupan valikoimiin. Osin luomu- ja lähituotannon sekä muiden erikoistuotteiden kysyntä ylittää tarjonnan. Elintarvikeala on edelleen kasvun ala, mutta tarvitaan aktivointia ja kannustimia, joiden avulla saadaan toimivat yritykset kasvuun ja rohkaistaan uusia yrityksiä ja maatiloja hyödyntämään asiakas- ja kysyntälähtöinen markkinatilanne. Tavoitteena on maa- ja elintarviketalouden kannattavuuden parantuminen ja paikallismarkkinoiden kehittyminen.</w:t>
      </w:r>
    </w:p>
    <w:p w:rsidR="008064D9" w:rsidRPr="00A907D8" w:rsidRDefault="008064D9" w:rsidP="00A75204">
      <w:pPr>
        <w:spacing w:line="240" w:lineRule="auto"/>
        <w:jc w:val="both"/>
      </w:pPr>
    </w:p>
    <w:p w:rsidR="008064D9" w:rsidRPr="00A907D8" w:rsidRDefault="008064D9" w:rsidP="00A75204">
      <w:pPr>
        <w:spacing w:line="240" w:lineRule="auto"/>
        <w:jc w:val="both"/>
      </w:pPr>
      <w:r w:rsidRPr="00A907D8">
        <w:t>Luomutuotteiden markkinaosuus Suomessa on vielä pieni. Luomutuotteiden osuus vähittäiskaupan elintarvikemyynnistä on lähes 2 %. Luomutuotteiden osuuden ammattikeittiöiden raaka-aineista arvioidaan olevan noin puoli prosenttia. Luomutuotteita aktiivisesti ja säännöllisesti käyttävien kuluttajien ja ammattikeittiöiden määrä on kuitenkin voimakkaassa kasvussa. Luomua käyttää vähintään viikoittain jo lähes viidennes ammattikeittiöistä. Luomutuotteita jalostaa lähes 600 yritystä. Tavoitteena on luomutuotteiden tuotannon, jalostuksen, markkinoinnin ja viennin kasvattaminen ja tehostaminen.</w:t>
      </w:r>
    </w:p>
    <w:p w:rsidR="008064D9" w:rsidRDefault="008064D9" w:rsidP="00EC6854">
      <w:pPr>
        <w:spacing w:line="240" w:lineRule="auto"/>
        <w:jc w:val="both"/>
        <w:rPr>
          <w:b/>
          <w:bCs/>
        </w:rPr>
      </w:pPr>
    </w:p>
    <w:p w:rsidR="008064D9" w:rsidRPr="00E04D0A" w:rsidRDefault="008064D9" w:rsidP="00A907D8">
      <w:pPr>
        <w:rPr>
          <w:i/>
          <w:iCs/>
        </w:rPr>
      </w:pPr>
      <w:r w:rsidRPr="00E04D0A">
        <w:rPr>
          <w:i/>
          <w:iCs/>
        </w:rPr>
        <w:t>Kalatalous</w:t>
      </w:r>
    </w:p>
    <w:p w:rsidR="008064D9" w:rsidRDefault="008064D9" w:rsidP="00E04D0A">
      <w:pPr>
        <w:spacing w:line="240" w:lineRule="auto"/>
        <w:jc w:val="both"/>
      </w:pPr>
      <w:r>
        <w:t>Suomalaisten kalan käyttö on korkealla tasolla ja sen kysyntä on kasvanut tasaisesti. Kalan jalostusteollisuus ja kauppa perustuvat pääosin ulkomaiseen kalaan ja kotimaisen kalan osuus suomalaisten syömästä kalasta on alle 30 %. Kalan ja kalatuotteiden ulkomaankauppatase on yli 300 miljoonaa euroa negatiivinen. Suomen kaupalliset kalakannat ovat kuitenkin hyvässä kunnossa ja hyödyntämättömiä resursseja on erityisesti sisävesialueilla. Vesiviljelyssä uudet teknologiset innovaatiot, korkeatasoinen osaaminen ja hyvät luonnonedellytykset luovat kestäviä kasvumahdollisuuksia.</w:t>
      </w:r>
    </w:p>
    <w:p w:rsidR="008064D9" w:rsidRPr="00782673" w:rsidRDefault="008064D9" w:rsidP="00E04D0A">
      <w:pPr>
        <w:spacing w:line="240" w:lineRule="auto"/>
        <w:jc w:val="both"/>
      </w:pPr>
    </w:p>
    <w:p w:rsidR="008064D9" w:rsidRDefault="008064D9" w:rsidP="00E04D0A">
      <w:pPr>
        <w:spacing w:line="240" w:lineRule="auto"/>
        <w:jc w:val="both"/>
      </w:pPr>
      <w:r>
        <w:t>Kalan alkutuotannon suurimpana haasteena on tehdä pitkäjänteistä ja määrätietoista kehittämistyötä. Tavoitteena tulisi olla alkutuotannon toimintaympäristön kehittäminen ekologisesti, sosiaalisesti ja taloudellisesti kestävällä tavalla. Tämä edellyttää eri sidosryhmät sitouttavaa yhteistyötä sekä uudenlaista ajattelua kala- ja vesivarojen hyödyntämisessä. Nykyaikainen biotalousajattelu luo myös mahdollisuuksia esim. kalaraaka-aineen ja kalasta saatavien sivuvirtojen uudenlaiselle hyödyntämiselle. Kalatalouden kannattavuuden parantamiseksi kalan jalostusastetta tulisi nostaa sekä löytää uusia tapoja lisätä vajaasti hyödynnettyjen kalalajien (esim. silakka, kilohaili, särki ja lahna) arvoa.</w:t>
      </w:r>
    </w:p>
    <w:p w:rsidR="008064D9" w:rsidRDefault="008064D9" w:rsidP="00E04D0A">
      <w:pPr>
        <w:spacing w:line="240" w:lineRule="auto"/>
        <w:jc w:val="both"/>
      </w:pPr>
    </w:p>
    <w:p w:rsidR="008064D9" w:rsidRDefault="008064D9" w:rsidP="00E04D0A">
      <w:pPr>
        <w:spacing w:line="240" w:lineRule="auto"/>
        <w:jc w:val="both"/>
      </w:pPr>
      <w:r>
        <w:lastRenderedPageBreak/>
        <w:t xml:space="preserve">Ammattikalastuksessa toimijoiden määrä on vähentynyt erityisesti merialueen rannikkokalastuksessa. Tämä trendi tulee jatkumaan toimijoiden korkean keski-iän ja vähäisen uusrekrytoinnin vuoksi ja se uhkaa vähentää pyydetyn kalan tarjontaa lähivuosina. Käytössä olevat ammattimaiset kalastusmenetelmät ovat kestäviä ja kalastuspaine kestävällä tasolla, mutta siitä huolimatta julkisessa keskustelussa ammattikalastuksen julkisuuskuva on ristiriitainen. Keskeisenä haasteena on sovittaa yhteen kalastukseen liittyvät intressit ja sitä kautta luoda edellytykset ammattimaisen kalastuksen uudelle nousulle. Ammattikalastajien tulorakenteen monipuolistaminen (esim. palvelutarjonta saaristossa ja sisävesillä sekä ympäristö- ja kalastustiedon kerääminen) parantaa alan toimintaedellytyksiä. </w:t>
      </w:r>
    </w:p>
    <w:p w:rsidR="008064D9" w:rsidRDefault="008064D9" w:rsidP="00E04D0A">
      <w:pPr>
        <w:spacing w:line="240" w:lineRule="auto"/>
        <w:jc w:val="both"/>
      </w:pPr>
    </w:p>
    <w:p w:rsidR="008064D9" w:rsidRDefault="008064D9" w:rsidP="00E04D0A">
      <w:pPr>
        <w:spacing w:line="240" w:lineRule="auto"/>
        <w:jc w:val="both"/>
      </w:pPr>
      <w:r>
        <w:t xml:space="preserve">Vesiviljelyssä tuotantomäärät ovat vakiintuneet ja toimialan negatiiviset ympäristövaikutukset ovat pienentyneet. Toimialan rakenne on monipuolistunut ja erityisesti ns. kiertovesiteknologia on mahdollistanut tuotannon kasvattamisen hyvin pienillä ympäristövaikutuksilla. Samoin viime aikoina on muodostunut erilaisia teollisia symbiooseja, jossa vesiviljely ja muu teollisuus hyödyntävät toinen toisiaan, kuten esimerkiksi vesiviljelyn, bioenergian ja kasvihuoneviljelyn muodostama kokonaisuus. Sen sijaan merialueen tuotanto on laskenut. Valtakunnallisen sijainninohjaussuunnitelman myötä pyritään merialueella keskittämään olemassa olevaa tuotantoa ja osoittamaan uusia tuotannon kasvualueita siten, että vesien käyttöön liittyvät intressit voidaan sovittaa yhteen. </w:t>
      </w:r>
    </w:p>
    <w:p w:rsidR="008064D9" w:rsidRDefault="008064D9" w:rsidP="00E04D0A">
      <w:pPr>
        <w:spacing w:line="240" w:lineRule="auto"/>
        <w:jc w:val="both"/>
      </w:pPr>
    </w:p>
    <w:p w:rsidR="008064D9" w:rsidRDefault="008064D9" w:rsidP="00EC6854">
      <w:pPr>
        <w:spacing w:line="240" w:lineRule="auto"/>
        <w:jc w:val="both"/>
        <w:rPr>
          <w:b/>
          <w:bCs/>
        </w:rPr>
      </w:pPr>
    </w:p>
    <w:tbl>
      <w:tblPr>
        <w:tblW w:w="0" w:type="auto"/>
        <w:tblInd w:w="-106" w:type="dxa"/>
        <w:tblBorders>
          <w:top w:val="thickThinSmallGap" w:sz="24" w:space="0" w:color="C0504D"/>
          <w:left w:val="thickThinSmallGap" w:sz="24" w:space="0" w:color="C0504D"/>
          <w:bottom w:val="thickThinSmallGap" w:sz="24" w:space="0" w:color="C0504D"/>
          <w:right w:val="thickThinSmallGap" w:sz="24" w:space="0" w:color="C0504D"/>
          <w:insideH w:val="thickThinSmallGap" w:sz="24" w:space="0" w:color="C0504D"/>
          <w:insideV w:val="thickThinSmallGap" w:sz="24" w:space="0" w:color="C0504D"/>
        </w:tblBorders>
        <w:tblLook w:val="00A0" w:firstRow="1" w:lastRow="0" w:firstColumn="1" w:lastColumn="0" w:noHBand="0" w:noVBand="0"/>
      </w:tblPr>
      <w:tblGrid>
        <w:gridCol w:w="9803"/>
      </w:tblGrid>
      <w:tr w:rsidR="008064D9" w:rsidRPr="00873F23">
        <w:trPr>
          <w:trHeight w:val="1948"/>
        </w:trPr>
        <w:tc>
          <w:tcPr>
            <w:tcW w:w="9803" w:type="dxa"/>
          </w:tcPr>
          <w:p w:rsidR="008064D9" w:rsidRPr="00873F23" w:rsidRDefault="008064D9" w:rsidP="00873F23">
            <w:pPr>
              <w:pBdr>
                <w:top w:val="single" w:sz="8" w:space="10" w:color="FFFFFF"/>
                <w:bottom w:val="single" w:sz="8" w:space="10" w:color="FFFFFF"/>
              </w:pBdr>
              <w:spacing w:after="0" w:line="240" w:lineRule="auto"/>
              <w:rPr>
                <w:b/>
                <w:bCs/>
              </w:rPr>
            </w:pPr>
            <w:r w:rsidRPr="00873F23">
              <w:rPr>
                <w:b/>
                <w:bCs/>
              </w:rPr>
              <w:t>Kehittämistarpeet:</w:t>
            </w:r>
          </w:p>
          <w:p w:rsidR="008064D9" w:rsidRPr="00873F23" w:rsidRDefault="008064D9" w:rsidP="00873F23">
            <w:pPr>
              <w:pBdr>
                <w:top w:val="single" w:sz="8" w:space="10" w:color="FFFFFF"/>
                <w:bottom w:val="single" w:sz="8" w:space="10" w:color="FFFFFF"/>
              </w:pBdr>
              <w:spacing w:after="0" w:line="240" w:lineRule="auto"/>
              <w:rPr>
                <w:i/>
                <w:iCs/>
              </w:rPr>
            </w:pPr>
            <w:r w:rsidRPr="00873F23">
              <w:rPr>
                <w:i/>
                <w:iCs/>
              </w:rPr>
              <w:t>Maataloustuotannon kannattavuuden parantaminen</w:t>
            </w:r>
          </w:p>
          <w:p w:rsidR="008064D9" w:rsidRPr="00873F23" w:rsidRDefault="008064D9" w:rsidP="00873F23">
            <w:pPr>
              <w:pBdr>
                <w:top w:val="single" w:sz="8" w:space="10" w:color="FFFFFF"/>
                <w:bottom w:val="single" w:sz="8" w:space="10" w:color="FFFFFF"/>
              </w:pBdr>
              <w:spacing w:after="0" w:line="240" w:lineRule="auto"/>
              <w:rPr>
                <w:i/>
                <w:iCs/>
              </w:rPr>
            </w:pPr>
            <w:r w:rsidRPr="00873F23">
              <w:rPr>
                <w:i/>
                <w:iCs/>
              </w:rPr>
              <w:t>Kysyntälähtöisen tuotannon ja jalostuksen lisääminen</w:t>
            </w:r>
            <w:r w:rsidRPr="00873F23">
              <w:rPr>
                <w:i/>
                <w:iCs/>
              </w:rPr>
              <w:br/>
              <w:t>Kalataloutta tukevan infrastruktuurin kehittäminen</w:t>
            </w:r>
            <w:r w:rsidRPr="00873F23">
              <w:rPr>
                <w:i/>
                <w:iCs/>
              </w:rPr>
              <w:br/>
              <w:t xml:space="preserve">Vesiviljelyn uusien ympäristöinnovaatioiden kehittäminen </w:t>
            </w:r>
            <w:r w:rsidRPr="00873F23">
              <w:rPr>
                <w:i/>
                <w:iCs/>
              </w:rPr>
              <w:br/>
              <w:t xml:space="preserve">Kalan ja siitä saatavien sivuvirtojen hyödyntäminen (biojalostaminen) </w:t>
            </w:r>
            <w:r w:rsidRPr="00873F23">
              <w:rPr>
                <w:i/>
                <w:iCs/>
              </w:rPr>
              <w:br/>
            </w:r>
          </w:p>
          <w:p w:rsidR="008064D9" w:rsidRPr="00873F23" w:rsidRDefault="008064D9" w:rsidP="00873F23">
            <w:pPr>
              <w:pBdr>
                <w:top w:val="single" w:sz="8" w:space="10" w:color="FFFFFF"/>
                <w:bottom w:val="single" w:sz="8" w:space="10" w:color="FFFFFF"/>
              </w:pBdr>
              <w:spacing w:after="0" w:line="240" w:lineRule="auto"/>
              <w:rPr>
                <w:i/>
                <w:iCs/>
              </w:rPr>
            </w:pPr>
          </w:p>
        </w:tc>
      </w:tr>
    </w:tbl>
    <w:p w:rsidR="008064D9" w:rsidRDefault="008064D9" w:rsidP="00EC6854">
      <w:pPr>
        <w:spacing w:line="240" w:lineRule="auto"/>
        <w:jc w:val="both"/>
        <w:rPr>
          <w:b/>
          <w:bCs/>
        </w:rPr>
      </w:pPr>
    </w:p>
    <w:p w:rsidR="008064D9" w:rsidRDefault="008064D9" w:rsidP="00EC6854">
      <w:pPr>
        <w:spacing w:line="240" w:lineRule="auto"/>
        <w:jc w:val="both"/>
        <w:rPr>
          <w:b/>
          <w:bCs/>
        </w:rPr>
      </w:pPr>
    </w:p>
    <w:p w:rsidR="008064D9" w:rsidRPr="0006136D" w:rsidRDefault="008064D9" w:rsidP="00EC6854">
      <w:pPr>
        <w:spacing w:line="240" w:lineRule="auto"/>
        <w:jc w:val="both"/>
        <w:rPr>
          <w:b/>
          <w:bCs/>
        </w:rPr>
      </w:pPr>
      <w:r w:rsidRPr="0006136D">
        <w:rPr>
          <w:b/>
          <w:bCs/>
        </w:rPr>
        <w:t xml:space="preserve">Yhteydet, liikenneverkko ja logistiikka </w:t>
      </w:r>
    </w:p>
    <w:p w:rsidR="008064D9" w:rsidRPr="00D337FA" w:rsidRDefault="008064D9" w:rsidP="00EC6854">
      <w:pPr>
        <w:pStyle w:val="Default"/>
        <w:spacing w:after="200"/>
        <w:rPr>
          <w:b/>
          <w:bCs/>
          <w:color w:val="C0504D"/>
          <w:sz w:val="22"/>
          <w:szCs w:val="22"/>
        </w:rPr>
      </w:pPr>
      <w:r w:rsidRPr="00D337FA">
        <w:rPr>
          <w:b/>
          <w:bCs/>
          <w:color w:val="C0504D"/>
          <w:sz w:val="22"/>
          <w:szCs w:val="22"/>
        </w:rPr>
        <w:t xml:space="preserve">Haaste: </w:t>
      </w:r>
      <w:r>
        <w:rPr>
          <w:b/>
          <w:bCs/>
          <w:color w:val="C0504D"/>
          <w:sz w:val="22"/>
          <w:szCs w:val="22"/>
        </w:rPr>
        <w:t>HARVAAN ASUTTUJEN ALUEIDEN SAAVUTETTAVUUDESTA JOHTUVA YRITYSTEN HEIKOMPI KILPAILUKYKY JA PALVELUIDEN VÄHENEMINEN</w:t>
      </w:r>
    </w:p>
    <w:p w:rsidR="008064D9" w:rsidRDefault="008064D9" w:rsidP="009B08E7">
      <w:pPr>
        <w:spacing w:line="240" w:lineRule="auto"/>
        <w:jc w:val="both"/>
      </w:pPr>
      <w:r>
        <w:t>Saavutettavuuden edistäminen tukee Eurooppa 2020 strategian kansallisen toimenpideohjelman mukaisesti yritysrakenteen monipuolistamista. Se toteuttaa resurssitehokkaan Euroopan lippulaivahanketta, jolloin saavutettavuutta tarpeisiin vastataan uuden teknologian ja kestävien ratkaisujen avulla kestävän kasvun saavuttamiseksi.</w:t>
      </w:r>
    </w:p>
    <w:p w:rsidR="008064D9" w:rsidRDefault="008064D9" w:rsidP="009B08E7">
      <w:pPr>
        <w:spacing w:line="240" w:lineRule="auto"/>
        <w:jc w:val="both"/>
      </w:pPr>
      <w:r>
        <w:t>Harvaan asuttujen alueiden</w:t>
      </w:r>
      <w:r w:rsidRPr="002B3ADF">
        <w:t xml:space="preserve"> ongelmina on saavutettavuus, syrjäytyminen, alueiden eriytyminen sekä tuloerojen ja sosiaalisten erojen kasvu. </w:t>
      </w:r>
      <w:r>
        <w:t xml:space="preserve">Yritysten heikko kilpailu ja yleinen </w:t>
      </w:r>
      <w:r w:rsidRPr="002B3ADF">
        <w:t>tulokehitys johta</w:t>
      </w:r>
      <w:r>
        <w:t>vat</w:t>
      </w:r>
      <w:r w:rsidRPr="002B3ADF">
        <w:t xml:space="preserve"> kuntien verotulojen vähenemiseen ja palvelutarjonnan heikentymiseen. Välttämättömät palvelut ja infrastruktuuri ovat toimivan </w:t>
      </w:r>
      <w:r>
        <w:t>ja monipuolisen elinkeinoelämän ja arjen</w:t>
      </w:r>
      <w:r w:rsidRPr="002B3ADF">
        <w:t xml:space="preserve"> edellytys. Erityisesti hyvien tietoliikenneyhteyksien</w:t>
      </w:r>
      <w:r>
        <w:t xml:space="preserve"> merkitys on suuri. Nykyaikaiseen</w:t>
      </w:r>
      <w:r w:rsidRPr="002B3ADF">
        <w:t xml:space="preserve"> perusinfrastruktuuriin kuuluvat tie-, vesi, sähkö- ja viemäriliittymä sekä laajakaista. </w:t>
      </w:r>
    </w:p>
    <w:p w:rsidR="008064D9" w:rsidRPr="00B57A7B" w:rsidRDefault="008064D9" w:rsidP="009B08E7">
      <w:pPr>
        <w:spacing w:line="240" w:lineRule="auto"/>
        <w:jc w:val="both"/>
        <w:rPr>
          <w:i/>
          <w:iCs/>
        </w:rPr>
      </w:pPr>
      <w:r w:rsidRPr="00B57A7B">
        <w:rPr>
          <w:i/>
          <w:iCs/>
        </w:rPr>
        <w:lastRenderedPageBreak/>
        <w:t>Laajakaista</w:t>
      </w:r>
    </w:p>
    <w:p w:rsidR="008064D9" w:rsidRDefault="008064D9" w:rsidP="00560DFC">
      <w:pPr>
        <w:spacing w:line="240" w:lineRule="auto"/>
        <w:jc w:val="both"/>
      </w:pPr>
      <w:r w:rsidRPr="000A7518">
        <w:t>Kansallisen laajakaista kaikille 2015 -hankkeen tavoitteena on, että vuoteen 2015 mennessä lähes kaikki (99 % väestöstä) vakinaiset asunnot sekä yritysten ja julkishallinnon organisaatioiden toimipaikat ovat enintään kahden kilometrin etäisyydellä 100 Mbit/s nopeudella toimivan yhteyden mahdollistavasta valokuitu- ja kaapeliverkosta</w:t>
      </w:r>
      <w:r>
        <w:t xml:space="preserve">. </w:t>
      </w:r>
      <w:r w:rsidRPr="000A7518">
        <w:t>Laajakaista kaikille 2015 -hankkeen tavoite</w:t>
      </w:r>
      <w:r>
        <w:t>tta ei</w:t>
      </w:r>
      <w:r w:rsidRPr="000A7518">
        <w:t xml:space="preserve"> tulla saavuttamaan, vaan edelleen maahan</w:t>
      </w:r>
      <w:r>
        <w:t>, erityisesti maaseutualueille,</w:t>
      </w:r>
      <w:r w:rsidRPr="000A7518">
        <w:t xml:space="preserve"> jää suuria alueita ilman kunn</w:t>
      </w:r>
      <w:r>
        <w:t>ollisia tietoliikenneyhteyksiä.</w:t>
      </w:r>
    </w:p>
    <w:p w:rsidR="008064D9" w:rsidRPr="00321018" w:rsidRDefault="008064D9" w:rsidP="00A41507">
      <w:pPr>
        <w:autoSpaceDE w:val="0"/>
        <w:autoSpaceDN w:val="0"/>
        <w:adjustRightInd w:val="0"/>
        <w:spacing w:after="253" w:line="240" w:lineRule="auto"/>
        <w:jc w:val="both"/>
      </w:pPr>
      <w:r w:rsidRPr="00743151">
        <w:rPr>
          <w:color w:val="000000"/>
        </w:rPr>
        <w:t xml:space="preserve">Kyläverkkorahoitus on monilla maaseutualueilla </w:t>
      </w:r>
      <w:r>
        <w:rPr>
          <w:color w:val="000000"/>
        </w:rPr>
        <w:t>ainoa</w:t>
      </w:r>
      <w:r w:rsidRPr="00743151">
        <w:rPr>
          <w:color w:val="000000"/>
        </w:rPr>
        <w:t xml:space="preserve"> keino rakentaa yhteydet erityisen haasteellisille alueille täydentäen kansallisen laajakaista kaikille 2015</w:t>
      </w:r>
      <w:r>
        <w:rPr>
          <w:color w:val="000000"/>
        </w:rPr>
        <w:t xml:space="preserve"> -hankkeen</w:t>
      </w:r>
      <w:r w:rsidRPr="00743151">
        <w:rPr>
          <w:color w:val="000000"/>
        </w:rPr>
        <w:t xml:space="preserve"> puitteissa rakennettua runkoverkkoa. Erityisen haastavia alueita ovat kylät, jotka sijaitsevat kaukana päätieverkosta. Koska </w:t>
      </w:r>
      <w:r>
        <w:rPr>
          <w:color w:val="000000"/>
        </w:rPr>
        <w:t xml:space="preserve">laajakaista kaikille 2015 -hankeen mukainen </w:t>
      </w:r>
      <w:r w:rsidRPr="00743151">
        <w:rPr>
          <w:color w:val="000000"/>
        </w:rPr>
        <w:t xml:space="preserve">rakentaminen käynnistyi hyvin hitaasti, vaikutti se myös kyläverkkohankkeiden suunnitteluun. Kyläverkkohankkeiden toteutuminen on avaintekijä kylien elinvoimaisuuden ja paikallisen yritystoiminnan edellytysten säilymisessä. </w:t>
      </w:r>
      <w:r w:rsidRPr="00321018">
        <w:t>Puhtaasti kaupallisin perustein laajakaistayhteyksiä ei kuitenkaan kaikilla alueilla synny, jolloin yhteiskunnan panostusta edellytetään.</w:t>
      </w:r>
    </w:p>
    <w:p w:rsidR="008064D9" w:rsidRPr="00321018" w:rsidRDefault="008064D9" w:rsidP="00A75204">
      <w:pPr>
        <w:autoSpaceDE w:val="0"/>
        <w:autoSpaceDN w:val="0"/>
        <w:adjustRightInd w:val="0"/>
        <w:spacing w:after="253" w:line="240" w:lineRule="auto"/>
        <w:jc w:val="both"/>
      </w:pPr>
      <w:r w:rsidRPr="00321018">
        <w:t>Pysyvät ja katkeamattomat tietoyhteydet ovat välttämätön edellytys nykyaikaisten maatilojen jokapäiväiselle toiminnalle.  Viljelijät tarvitsevat nopeita yhteyksiä päivittäisasioinnissa, kuten laskujen hoitamisessa, viljelysuunnitelmien tekemisessä, nautaeläinrekisterin päivittämisessä. Nopea yhteys takaa haja-asutusalueille tarpeelliset etävalvonta- ja hälytyspalvelut, kuten kameravalvontaa. Kameran avulla esimerkiksi maatalousyrittäjä voi tarkistaa mistä tahansa, että navetassa kaikki on hyvin. Murtoja, vesivuotoja ja tulipaloja voidaan ehkäistä luotettavasti ja lämpötila- ja vesivuotohälytykset siirtyvät tehokkaasti nopeassa verkossa.</w:t>
      </w:r>
    </w:p>
    <w:p w:rsidR="008064D9" w:rsidRPr="00321018" w:rsidRDefault="008064D9" w:rsidP="00A75204">
      <w:pPr>
        <w:autoSpaceDE w:val="0"/>
        <w:autoSpaceDN w:val="0"/>
        <w:adjustRightInd w:val="0"/>
        <w:spacing w:after="253" w:line="240" w:lineRule="auto"/>
        <w:jc w:val="both"/>
      </w:pPr>
      <w:r w:rsidRPr="00321018">
        <w:t>Maaseudulla toimivien muiden yritysten toiminta perustuu sujuvaan tiedonvälitykseen. Palvelurakenne on Suomessa uudistumassa ja nopeat tietoliikenneyhteydet tarjoavat palvelujen saavutettavuuteen merkittäviä mahdollisuuksia. Palvelut vähenevät ja siirtyvät kauemmaksi maakuntakeskuksiin (peruspalvelut, viranomaispalvelut, terveyspalvelut, koulutus, liikepalvelut, harrastusmahdollisuudet, sosiaalinen toiminta, turvallisuus). Etäpalveluna voidaan tarjota pääsääntöisesti kaikkia yhteisessä asiakaspalvelussa mukana olevien palvelun tuottajien tarjoamia asiantuntijapalveluita lukuun ottamatta sellaisia palveluja, jotka eivät sovellu jonkin erityisen syyn (esim. fyysistä kosketusta asiakkaaseen) takia annettaviksi etäpalveluna. Valokuituverkko antaa mahdollisuuden hyödyntää kehittyneempiä julkisia ja yksityisiä verkkopalveluja ja kehittää niitä edelleen tilanteessa, jossa fyysiset palvelut etääntyvät maaseudulla.</w:t>
      </w:r>
    </w:p>
    <w:p w:rsidR="008064D9" w:rsidRPr="00B57A7B" w:rsidRDefault="008064D9" w:rsidP="00EC6854">
      <w:pPr>
        <w:spacing w:line="240" w:lineRule="auto"/>
        <w:jc w:val="both"/>
        <w:rPr>
          <w:i/>
          <w:iCs/>
        </w:rPr>
      </w:pPr>
      <w:r>
        <w:rPr>
          <w:i/>
          <w:iCs/>
        </w:rPr>
        <w:t>L</w:t>
      </w:r>
      <w:r w:rsidRPr="00B57A7B">
        <w:rPr>
          <w:i/>
          <w:iCs/>
        </w:rPr>
        <w:t>iikenne</w:t>
      </w:r>
    </w:p>
    <w:p w:rsidR="008064D9" w:rsidRPr="00610EE8" w:rsidRDefault="008064D9" w:rsidP="00EC6854">
      <w:pPr>
        <w:spacing w:line="240" w:lineRule="auto"/>
        <w:jc w:val="both"/>
      </w:pPr>
      <w:r w:rsidRPr="00610EE8">
        <w:t xml:space="preserve">Itä- ja Pohjois-Suomessa logistiikan erityishaasteita ovat pitkät välimatkat ja suhteellisen vähäinen asukasmäärä. </w:t>
      </w:r>
      <w:r>
        <w:t>E</w:t>
      </w:r>
      <w:r w:rsidRPr="00610EE8">
        <w:t xml:space="preserve">täisyys Euroopan yhteismarkkinoiden ydinalueilta nostavat merkittävästi kuljetuskustannuksia. Pitkistä etäisyyksistä ja ohuista liikennevirroista johtuvat kustannukset heikentävät teollisuuden ja elinkeinotoiminnan kilpailukykyä. Myös talviset olosuhteet ja Itämeren alueen muut erityisolosuhteet aiheuttavat lisäkustannuksia. Itä- ja Pohjois-Suomessa haasteena on teollisuuden ja elinkeinotoiminnan pitkistä etäisyyksistä ja luonnonoloista johtuva, muuta maata heikompi kilpailukyky. </w:t>
      </w:r>
    </w:p>
    <w:p w:rsidR="008064D9" w:rsidRDefault="008064D9" w:rsidP="00EC6854">
      <w:pPr>
        <w:spacing w:line="240" w:lineRule="auto"/>
        <w:jc w:val="both"/>
      </w:pPr>
      <w:r w:rsidRPr="007D1027">
        <w:t>Yhteyksien nopeus, toimintavarmuus ja kustannustaso ovat ratkaisevassa asemassa, kun yritykset suunnittelevat sijoittumispaikkaansa ja kuljetuksia. Logistiikan kannalta tärkeimmät solmukohdat sijaitsevat alueellisissa keskuksissa sekä liikenneverkkojen vilkkaimmin liikennöidyillä osilla. Satamat, lentokentät, rau</w:t>
      </w:r>
      <w:r w:rsidRPr="007D1027">
        <w:softHyphen/>
      </w:r>
      <w:r w:rsidRPr="007D1027">
        <w:softHyphen/>
        <w:t>tatieterminaalit, rajanylityspaikat, suuret teollisuuden tuotantolaitokset sekä suurimmat kumipyöräliikenteen terminaalit ovat merkittävimpiä solmukohtia. Solmukohtien hyvä saa</w:t>
      </w:r>
      <w:r w:rsidRPr="007D1027">
        <w:softHyphen/>
        <w:t xml:space="preserve">vutettavuus eri liikennemuodoilla on logistiikan kannalta tärkeää. </w:t>
      </w:r>
    </w:p>
    <w:p w:rsidR="008064D9" w:rsidRPr="007D1027" w:rsidRDefault="008064D9" w:rsidP="00EC6854">
      <w:pPr>
        <w:spacing w:line="240" w:lineRule="auto"/>
        <w:jc w:val="both"/>
      </w:pPr>
      <w:r w:rsidRPr="007D1027">
        <w:t>Itä- ja Pohjois-Suomen kautta kulkee useita kansainvälisiä kuljetuskäytäviä</w:t>
      </w:r>
      <w:r>
        <w:t>, jotka luovat kasvupotentiaalia alueen yritystoiminnalle</w:t>
      </w:r>
      <w:r w:rsidRPr="007D1027">
        <w:t xml:space="preserve">. Pohjois-Suomessa tavaravirtojen kasvua on odotettavissa erityisesti kaivosten </w:t>
      </w:r>
      <w:r w:rsidRPr="007D1027">
        <w:lastRenderedPageBreak/>
        <w:t>käynnistyttyä ja taloudellisen toiminnan keskittyessä. Pääliikenneverkon toimivuus ja yritysten saavutettavuus ovat kohtalaisen hyviä, mutta verkolla on pullonkauloja ja eri liikennemuotojen yhteensovittamiseen liittyviä ongelmia. Selkeä haaste on myös liikenteen ja maankäytön yhteensovittaminen sekä energiatehokkuuden ja ilmastonmuutoksen aiheuttamat uudenlaiset haasteet.</w:t>
      </w:r>
    </w:p>
    <w:p w:rsidR="008064D9" w:rsidRPr="007D1027" w:rsidRDefault="008064D9" w:rsidP="00F103C0">
      <w:pPr>
        <w:pStyle w:val="Eivli"/>
        <w:spacing w:after="200"/>
        <w:jc w:val="both"/>
      </w:pPr>
      <w:r w:rsidRPr="007D1027">
        <w:t xml:space="preserve">Päätieverkko ja verkon liikennöitävyys ovat Itä- ja Pohjois-Suomen logistiikan kannalta erittäin merkittävässä asemassa, sillä muun liikenneverkon kattavuus on monissa osissa aluetta puutteellinen. Rautatiekuljetusten rooli ja merkitys on suuri erityisesti volyymiltaan suurten tavaraerien ja pitkien välimatkojen kuljetuksissa. Rataverkon yksiraiteisuus, puutteet liikennepaikkojen järjestelyissä sekä suuret liikennemäärät aiheuttavat kapasiteettiongelmia. Kustannustehokkaat merikuljetukset ovat ratkaisevan tärkeitä etenkin kaivosteollisuuden ja raskaan teollisuuden raaka-aineiden ja tuotteiden kuljetuksissa. </w:t>
      </w:r>
    </w:p>
    <w:p w:rsidR="008064D9" w:rsidRPr="007D1027" w:rsidRDefault="008064D9" w:rsidP="00EC6854">
      <w:pPr>
        <w:autoSpaceDE w:val="0"/>
        <w:autoSpaceDN w:val="0"/>
        <w:adjustRightInd w:val="0"/>
        <w:spacing w:line="240" w:lineRule="auto"/>
        <w:jc w:val="both"/>
      </w:pPr>
      <w:r w:rsidRPr="007D1027">
        <w:t xml:space="preserve">Säännöllistä lentoliikennettä on kaikkiaan 13:lla Itä- ja Pohjois-Suomen lentoasemalla. Lentoliikenteen tarjoamat nopeat henkilö- ja tavaraliikenteen yhteydet ovat elintärkeitä alueen elinkeinoelämälle ja matkailulle. Nopeiden lentorahtiyhteyksien merkitys on tärkeä etenkin korkean jalostusasteen tuotteita valmistavalle teollisuudelle sekä metalli- ja metsäteollisuuden varaosien kuljetuksissa. </w:t>
      </w:r>
    </w:p>
    <w:p w:rsidR="008064D9" w:rsidRPr="007D1027" w:rsidRDefault="008064D9" w:rsidP="00EC6854">
      <w:pPr>
        <w:spacing w:before="100" w:beforeAutospacing="1" w:line="240" w:lineRule="auto"/>
        <w:jc w:val="both"/>
      </w:pPr>
      <w:r w:rsidRPr="007D1027">
        <w:t>Itä-Suome</w:t>
      </w:r>
      <w:r>
        <w:t>n osalta yritystoiminnan kasvupotentiaalia l</w:t>
      </w:r>
      <w:r w:rsidRPr="007D1027">
        <w:t xml:space="preserve">uo alueen sijoittuminen kahden metropolin ja kuuden miljoonan asukkaan vaikutusalueelle. Pietari on Itä-Suomen kannalta lähes yhtä lähellä kuin Helsinki. Odotukset Pietarin alueen kehityksen heijastusvaikutuksista Itä-Suomeen ovat kovat. Toinen Itä-Suomen erityispiirre on sisävesiliikenne, joka mahdollistaa suoran meritieyhteyden kansainvälisille vesille. </w:t>
      </w:r>
    </w:p>
    <w:p w:rsidR="008064D9" w:rsidRDefault="008064D9" w:rsidP="00A75204">
      <w:pPr>
        <w:spacing w:line="240" w:lineRule="auto"/>
        <w:jc w:val="both"/>
        <w:rPr>
          <w:b/>
          <w:bCs/>
        </w:rPr>
      </w:pPr>
    </w:p>
    <w:p w:rsidR="008064D9" w:rsidRDefault="008064D9" w:rsidP="00A75204">
      <w:pPr>
        <w:spacing w:line="240" w:lineRule="auto"/>
        <w:jc w:val="both"/>
        <w:rPr>
          <w:b/>
          <w:bCs/>
        </w:rPr>
      </w:pPr>
    </w:p>
    <w:tbl>
      <w:tblPr>
        <w:tblW w:w="0" w:type="auto"/>
        <w:tblInd w:w="-106" w:type="dxa"/>
        <w:tblBorders>
          <w:top w:val="thickThinSmallGap" w:sz="24" w:space="0" w:color="C0504D"/>
          <w:left w:val="thickThinSmallGap" w:sz="24" w:space="0" w:color="C0504D"/>
          <w:bottom w:val="thickThinSmallGap" w:sz="24" w:space="0" w:color="C0504D"/>
          <w:right w:val="thickThinSmallGap" w:sz="24" w:space="0" w:color="C0504D"/>
          <w:insideH w:val="thickThinSmallGap" w:sz="24" w:space="0" w:color="C0504D"/>
          <w:insideV w:val="thickThinSmallGap" w:sz="24" w:space="0" w:color="C0504D"/>
        </w:tblBorders>
        <w:tblLook w:val="00A0" w:firstRow="1" w:lastRow="0" w:firstColumn="1" w:lastColumn="0" w:noHBand="0" w:noVBand="0"/>
      </w:tblPr>
      <w:tblGrid>
        <w:gridCol w:w="9778"/>
      </w:tblGrid>
      <w:tr w:rsidR="008064D9" w:rsidRPr="00873F23">
        <w:tc>
          <w:tcPr>
            <w:tcW w:w="9778" w:type="dxa"/>
          </w:tcPr>
          <w:p w:rsidR="008064D9" w:rsidRPr="00873F23" w:rsidRDefault="008064D9" w:rsidP="00873F23">
            <w:pPr>
              <w:pBdr>
                <w:top w:val="single" w:sz="8" w:space="10" w:color="FFFFFF"/>
                <w:bottom w:val="single" w:sz="8" w:space="10" w:color="FFFFFF"/>
              </w:pBdr>
              <w:spacing w:after="0" w:line="240" w:lineRule="auto"/>
              <w:rPr>
                <w:b/>
                <w:bCs/>
              </w:rPr>
            </w:pPr>
            <w:r w:rsidRPr="00873F23">
              <w:rPr>
                <w:b/>
                <w:bCs/>
              </w:rPr>
              <w:t>Kehittämistarpeet:</w:t>
            </w:r>
          </w:p>
          <w:p w:rsidR="008064D9" w:rsidRPr="00873F23" w:rsidRDefault="008064D9" w:rsidP="00873F23">
            <w:pPr>
              <w:pBdr>
                <w:top w:val="single" w:sz="8" w:space="10" w:color="FFFFFF"/>
                <w:bottom w:val="single" w:sz="8" w:space="10" w:color="FFFFFF"/>
              </w:pBdr>
              <w:spacing w:after="0" w:line="240" w:lineRule="auto"/>
              <w:rPr>
                <w:i/>
                <w:iCs/>
              </w:rPr>
            </w:pPr>
            <w:r w:rsidRPr="00873F23">
              <w:rPr>
                <w:i/>
                <w:iCs/>
              </w:rPr>
              <w:t>Saavutettavuuden kehittäminen harvaan asutuilla alueilla</w:t>
            </w:r>
          </w:p>
          <w:p w:rsidR="008064D9" w:rsidRPr="00873F23" w:rsidRDefault="008064D9" w:rsidP="00873F23">
            <w:pPr>
              <w:pBdr>
                <w:top w:val="single" w:sz="8" w:space="10" w:color="FFFFFF"/>
                <w:bottom w:val="single" w:sz="8" w:space="10" w:color="FFFFFF"/>
              </w:pBdr>
              <w:spacing w:after="0" w:line="240" w:lineRule="auto"/>
              <w:rPr>
                <w:i/>
                <w:iCs/>
              </w:rPr>
            </w:pPr>
            <w:r w:rsidRPr="00873F23">
              <w:rPr>
                <w:i/>
                <w:iCs/>
              </w:rPr>
              <w:t>Palveluinnovaatioiden ja uudenlaisen yrittämisen edistäminen</w:t>
            </w:r>
          </w:p>
          <w:p w:rsidR="008064D9" w:rsidRPr="00873F23" w:rsidRDefault="008064D9" w:rsidP="00873F23">
            <w:pPr>
              <w:pBdr>
                <w:top w:val="single" w:sz="8" w:space="10" w:color="FFFFFF"/>
                <w:bottom w:val="single" w:sz="8" w:space="10" w:color="FFFFFF"/>
              </w:pBdr>
              <w:spacing w:after="0" w:line="240" w:lineRule="auto"/>
              <w:rPr>
                <w:i/>
                <w:iCs/>
              </w:rPr>
            </w:pPr>
          </w:p>
        </w:tc>
      </w:tr>
    </w:tbl>
    <w:p w:rsidR="008064D9" w:rsidRDefault="008064D9" w:rsidP="00A75204">
      <w:pPr>
        <w:spacing w:line="240" w:lineRule="auto"/>
        <w:jc w:val="both"/>
        <w:rPr>
          <w:b/>
          <w:bCs/>
        </w:rPr>
      </w:pPr>
    </w:p>
    <w:p w:rsidR="008064D9" w:rsidRDefault="008064D9" w:rsidP="00EC6854">
      <w:pPr>
        <w:spacing w:line="240" w:lineRule="auto"/>
        <w:jc w:val="both"/>
        <w:rPr>
          <w:b/>
          <w:bCs/>
        </w:rPr>
      </w:pPr>
    </w:p>
    <w:p w:rsidR="008064D9" w:rsidRPr="000471BF" w:rsidRDefault="008064D9" w:rsidP="00C82006">
      <w:pPr>
        <w:spacing w:before="60" w:line="240" w:lineRule="auto"/>
        <w:rPr>
          <w:b/>
          <w:bCs/>
          <w:color w:val="C0504D"/>
          <w:sz w:val="24"/>
          <w:szCs w:val="24"/>
        </w:rPr>
      </w:pPr>
      <w:r w:rsidRPr="000471BF">
        <w:rPr>
          <w:b/>
          <w:bCs/>
          <w:color w:val="C0504D"/>
          <w:sz w:val="24"/>
          <w:szCs w:val="24"/>
        </w:rPr>
        <w:t>RAHOITUSPRIORITEETTI 2: Työvoimaosuuden lisääminen parantamalla työllisyyttä, sosiaalista osallisuutta ja koulutuspolitiikka</w:t>
      </w:r>
    </w:p>
    <w:p w:rsidR="008064D9" w:rsidRPr="0006136D" w:rsidRDefault="008064D9" w:rsidP="00151A3E">
      <w:pPr>
        <w:spacing w:line="240" w:lineRule="auto"/>
        <w:jc w:val="both"/>
        <w:rPr>
          <w:b/>
          <w:bCs/>
        </w:rPr>
      </w:pPr>
      <w:r w:rsidRPr="0006136D">
        <w:rPr>
          <w:b/>
          <w:bCs/>
        </w:rPr>
        <w:t>Väestökehitys</w:t>
      </w:r>
      <w:r w:rsidRPr="0006136D">
        <w:rPr>
          <w:b/>
          <w:bCs/>
        </w:rPr>
        <w:br/>
      </w:r>
      <w:r w:rsidRPr="00C82006">
        <w:rPr>
          <w:b/>
          <w:bCs/>
          <w:color w:val="C0504D"/>
        </w:rPr>
        <w:t>Haaste: TYÖIKÄISEN VÄESTÖN VÄHENEMINEN IKÄÄNTYMISEN SEURAUKSENA</w:t>
      </w:r>
    </w:p>
    <w:p w:rsidR="008064D9" w:rsidRPr="007E54CF" w:rsidRDefault="008064D9" w:rsidP="00151A3E">
      <w:pPr>
        <w:spacing w:line="240" w:lineRule="auto"/>
        <w:jc w:val="both"/>
      </w:pPr>
      <w:r w:rsidRPr="007E54CF">
        <w:t xml:space="preserve">Työikäinen väestö Suomessa vähenee seuraavina vuosikymmeninä merkittävästi väestön ikääntymisen ja suurien ikäluokkien eläkkeelle siirtymisen seurauksena. </w:t>
      </w:r>
      <w:r>
        <w:t>Lisäksi s</w:t>
      </w:r>
      <w:r w:rsidRPr="00B5766D">
        <w:t xml:space="preserve">uuri määrä työikäisiä siirtyy ennenaikaisesti työkyvyttömyyseläkkeelle, usein pitkäaikaistyöttömyyden kautta. Kaikkiaan eläkkeelle siirtyy vuosina 2007–2025 lähes 1,2 miljoonaa henkilöä. Työikäisen väestön vähentyessä työvoiman saatavuuden turvaaminen edellyttää mahdollisimman monen työpanoksen ja työkyvyn ottamista käyttöön. </w:t>
      </w:r>
      <w:r>
        <w:t>T</w:t>
      </w:r>
      <w:r w:rsidRPr="00B5766D">
        <w:t>yöelämän ulko</w:t>
      </w:r>
      <w:r>
        <w:softHyphen/>
      </w:r>
      <w:r w:rsidRPr="00B5766D">
        <w:t>puo</w:t>
      </w:r>
      <w:r>
        <w:softHyphen/>
      </w:r>
      <w:r w:rsidRPr="00B5766D">
        <w:t xml:space="preserve">lella olevien panosta tarvitaan tulevaisuuden hyvinvoinnin tuottamisessa ja julkisen talouden </w:t>
      </w:r>
      <w:r>
        <w:t>kestävyys</w:t>
      </w:r>
      <w:r>
        <w:softHyphen/>
        <w:t>vajeen paikkaamisessa.</w:t>
      </w:r>
    </w:p>
    <w:p w:rsidR="008064D9" w:rsidRPr="00713E47" w:rsidRDefault="008064D9" w:rsidP="00151A3E">
      <w:pPr>
        <w:spacing w:line="240" w:lineRule="auto"/>
        <w:jc w:val="both"/>
      </w:pPr>
      <w:r w:rsidRPr="00713E47">
        <w:t xml:space="preserve">Vuoden 2011 lopussa </w:t>
      </w:r>
      <w:r>
        <w:t>työikäise</w:t>
      </w:r>
      <w:r w:rsidRPr="00713E47">
        <w:t>n väestön osuus (tilastokeskuksen määritelmän mukaan 15–74-vuotiaat) oli n. 75 %</w:t>
      </w:r>
      <w:r>
        <w:t xml:space="preserve"> koko väestöstä. </w:t>
      </w:r>
      <w:r w:rsidRPr="00713E47">
        <w:t xml:space="preserve">Tilastokeskuksen väestöennusten mukaan 15–64-vuotiaiden osuus vähenee merkittävästi: vuonna 2010 tähän ikäluokkaan kuului 66 % väestöstä, kun 2020 sen osuuden ennustetaan olevan 60,8 %. 15–64-vuotiaiden osuus väestöstä </w:t>
      </w:r>
      <w:r>
        <w:t>pienenisi</w:t>
      </w:r>
      <w:r w:rsidRPr="00713E47">
        <w:t xml:space="preserve"> 58 prosenttiin vuoteen 2030 ja 57 prosenttiin </w:t>
      </w:r>
      <w:r w:rsidRPr="00713E47">
        <w:lastRenderedPageBreak/>
        <w:t>vuoteen 2060 mennessä. Ikäryhmään kuuluvien määrän ennustetaan vähenevän vuoteen 2030 mennessä 117 000 henkilöllä nykytasosta. Sen jälkeen 15–64-vuotiaiden määrä alkaisi hitaasti nousta. Vuonna 2060 ikäryhmä olisi lukumäärältään lähes sama kuin nykyisin, mutta työikäisen väestön osuus koko väestöstä olisi yhdeksän prosenttiyksikköä nykyistä alhaisempi.</w:t>
      </w:r>
    </w:p>
    <w:p w:rsidR="008064D9" w:rsidRDefault="008064D9" w:rsidP="00151A3E">
      <w:pPr>
        <w:spacing w:line="240" w:lineRule="auto"/>
        <w:jc w:val="both"/>
      </w:pPr>
      <w:r w:rsidRPr="00713E47">
        <w:t>Suomen kokonaisväkiluvun kasvu on kohdistunut pääosin Etelä- ja Länsi-Suomeen</w:t>
      </w:r>
      <w:r>
        <w:t>, missä asuu</w:t>
      </w:r>
      <w:r w:rsidRPr="001A2451">
        <w:t xml:space="preserve"> </w:t>
      </w:r>
      <w:r>
        <w:t>noin</w:t>
      </w:r>
      <w:r w:rsidRPr="00713E47">
        <w:t xml:space="preserve"> 75 % </w:t>
      </w:r>
      <w:r>
        <w:t>väestöstä</w:t>
      </w:r>
      <w:r w:rsidRPr="00713E47">
        <w:t>. Itä- ja Pohjois-Suomen väestön määrä on myös kääntynyt viime vuosina nousuun, mutta pidemmällä aikavälillä väestö on kuitenkin selvästi vähentynyt. Alueet ovat hyvin erilaisia väestö</w:t>
      </w:r>
      <w:r>
        <w:softHyphen/>
      </w:r>
      <w:r w:rsidRPr="00713E47">
        <w:t>kehitykseltään ja työikäisen väestön osuus vaihtelee maakunnittain. Mikäli väestökehitys jatkuu nykyisellään, lasten ja työikäisten määrä säilyy ennallaan vain Uudellamaalla, Pohjo</w:t>
      </w:r>
      <w:r>
        <w:t>is-Pohjanmaalla ja Pirkanmaalla</w:t>
      </w:r>
      <w:r w:rsidRPr="00713E47">
        <w:t>. Puolessa maakunnista työikäisten määrä vähenee vähintään viidenneksellä, Kainuussa, Etelä-Savossa ja Lapiss</w:t>
      </w:r>
      <w:r>
        <w:t>a jopa 30–40 prosenttia</w:t>
      </w:r>
      <w:r w:rsidRPr="00713E47">
        <w:t xml:space="preserve">. Väestön ikääntyminen on nopeinta Itä-Suomessa, missä väestöennusteiden mukaan työikäisen väestön määrä vähenee yli 5 prosenttia vuosien 2010 ja 2020 välisenä aikana. Supistuvan väestön alueella Itä- ja Pohjois-Suomessa työikäisten määrä vähenee kokonaisväestöä nopeammin.  </w:t>
      </w:r>
      <w:r>
        <w:t>Harvaan asutulla maaseudulla vähenevät kaikki muut ikäluokat paitsi 65 vuotta täyttäneet.</w:t>
      </w:r>
    </w:p>
    <w:p w:rsidR="008064D9" w:rsidRPr="007877F3" w:rsidRDefault="008064D9" w:rsidP="00151A3E">
      <w:pPr>
        <w:spacing w:line="240" w:lineRule="auto"/>
        <w:jc w:val="both"/>
        <w:rPr>
          <w:i/>
          <w:iCs/>
        </w:rPr>
      </w:pPr>
      <w:r w:rsidRPr="0078285C">
        <w:t xml:space="preserve">Tarkasteltaessa 15–74-vuotiaiden työvoimaosuutta, Itä- ja Pohjois-Suomen haasteet ovat maan suurimmat. Lapissa ja Etelä-Savossa työvoimaosuus jää ainoina maakuntina Suomessa alle 60 %:n työvoimaosuuden ja kaikki alueen maakunnat jäävät alle valtakunnallisen keskiarvon (66,1 %). </w:t>
      </w:r>
      <w:r w:rsidRPr="00713E47">
        <w:t xml:space="preserve">Itä- ja Pohjois-Suomen maakuntien työvuosiodotearvot ovat myös huomattavan alhaisia (Keski-Pohjanmaata lukuun ottamatta). Työiän ns. laskennallinen maksimipituus on 47 vuotta. Tässä tavoitteessa Itä- ja Pohjois-Suomen maakunnissa on eniten noston mahdollisuuksia. Työiän pidentäminen edellyttää työelämän laadun ja tuottavuuden parantamista. Kaikissa Itä- ja Pohjois-Suomen maakunnissa keskimääräinen eläköitymisikä on alle valtakunnallisen keskiarvon ja 25–64-vuotiaista sairaseläkkeen saajia on niin ikään selvästi keskimääräistä enemmän. </w:t>
      </w:r>
    </w:p>
    <w:p w:rsidR="008064D9" w:rsidRPr="00713E47" w:rsidRDefault="008064D9" w:rsidP="00151A3E">
      <w:pPr>
        <w:spacing w:line="240" w:lineRule="auto"/>
        <w:jc w:val="both"/>
      </w:pPr>
      <w:r w:rsidRPr="00713E47">
        <w:t>Vanhuuseläkkeelle jääneiden määrät ovat väestökehitystä mukaillen kasvaneet vuoden 2005 jälkeen. Kelan tilastojen</w:t>
      </w:r>
      <w:r w:rsidRPr="00713E47">
        <w:rPr>
          <w:vertAlign w:val="superscript"/>
        </w:rPr>
        <w:footnoteReference w:id="4"/>
      </w:r>
      <w:r w:rsidRPr="00713E47">
        <w:t xml:space="preserve"> mukaan 2000-luvun alkupuoliskolla eläkkeelle siirtyneiden määrät vaihtelivat vuosittain 20 000 henkilön tuntumassa, mutta 2011 vanhuuseläkkeelle siirtyneitä oli jo 47 863. Työkyvyttömyyseläkkeelle siirtyneiden määrä puolestaan kääntyi vuoden 2008 huipun jälkeen laskuun. Työkyvyttömyyseläkkeelle siirtyneitä on vuositasolla (2010 ja 2011 tilastot) n. 25 000 henkilöä. Työkyvyttömyyseläkettä saavia oli tammikuussa 2013 yhteensä n. 155 000</w:t>
      </w:r>
      <w:r w:rsidRPr="00713E47">
        <w:rPr>
          <w:vertAlign w:val="superscript"/>
        </w:rPr>
        <w:footnoteReference w:id="5"/>
      </w:r>
      <w:r w:rsidRPr="00713E47">
        <w:t>; muutos vuotta aiempaan kokonaismäärään on -3,7 %. Työkyvyttömyyseläkkeellä siirtymisen yleisin syy on mielenterveyden- ja käyttämisen häiriöt, mihin sisältyy mm. stressiperäiset syyt. Toiseksi yleisin syy on tuki- ja liikuntaelinten ja sidekudoksen sairaudet. Vuonna 2011 ikävuosittain tarkasteltuna 55–62 vuotiaista suurin osa eläkkeensaajista oli työkyvyttömyyseläkkeellä. 63 ja 64-vuotiaista eläkkeensaajista puolestaan merkittävin osa oli varsinaisen vanhuuseläkkeen saajia.</w:t>
      </w:r>
    </w:p>
    <w:p w:rsidR="008064D9" w:rsidRDefault="008064D9" w:rsidP="00151A3E">
      <w:pPr>
        <w:spacing w:line="240" w:lineRule="auto"/>
        <w:jc w:val="both"/>
      </w:pPr>
      <w:r w:rsidRPr="00713E47">
        <w:t>Ulkomaan kansalaisten määrä on 2000-luvulla kasvanut tasaisesti</w:t>
      </w:r>
      <w:r w:rsidRPr="00713E47">
        <w:rPr>
          <w:vertAlign w:val="superscript"/>
        </w:rPr>
        <w:footnoteReference w:id="6"/>
      </w:r>
      <w:r w:rsidRPr="00713E47">
        <w:t xml:space="preserve">. Vuonna 2011 ulkomaalaisten osuus väestöstä oli 3,4 %. Ulkomailla syntyneistä 64 % on alkuperältään Eurooppalaisia. Vuonna 2011 Suomeen muutti 29 500 henkilöä, mikä on itsenäisyyden aikana suurin vuosittain lukumäärä. Yleisimmät syyt maahanmuutolle ovat olleet perheside, opiskelu tai työ. </w:t>
      </w:r>
      <w:r>
        <w:t>Alueellisia ja alakohtaisia pullonkauloja työvoiman kysynnässä paikataan ulkomaalaisella työvoimalla, mikä aiheuttaa myös erilaisia sosiaalisia haasteita. M</w:t>
      </w:r>
      <w:r w:rsidRPr="00713E47">
        <w:t xml:space="preserve">yös Suomesta muutetaan yhä enemmän ulkomaille. </w:t>
      </w:r>
      <w:r>
        <w:t xml:space="preserve">Toistaiseksi Suomeen kuitenkin muuttaa enemmän väkeä kuin täältä lähtee. </w:t>
      </w:r>
      <w:r w:rsidRPr="00713E47">
        <w:t xml:space="preserve">Nettomaahanmuuton määrä oli 2011 16 800 henkilöä. </w:t>
      </w:r>
      <w:r>
        <w:t>Kaikki maakunnat saavat maahanmuutosta nettovoitta, mutta Uudenmaan osuus on jatkuvasti suurin (yli 40 %).</w:t>
      </w:r>
    </w:p>
    <w:p w:rsidR="008064D9" w:rsidRDefault="008064D9" w:rsidP="00151A3E">
      <w:pPr>
        <w:spacing w:line="240" w:lineRule="auto"/>
        <w:jc w:val="both"/>
      </w:pPr>
      <w:r>
        <w:t xml:space="preserve">Alueiden välinen muuttoliike on pysynyt viime vuosina melko tasapainoisena, vaikka väestön keskittyminen alueellisiin keskuksiin jatkuukin. Muuttovoitot ovat viime aikoina jakautuneet usealle maakunnalle. Pirkanmaan muuttovoitto onkin lähes Uudenmaan luokkaa (vajaa 3000 henkilöä). Varsinais-Suomi ja Päijät-Häme ovat myös selkeää muuttovoittoa saavien maakuntien joukossa. Suurimpia muuttotappioalueita ovat Kainuu, Lappi ja Etelä-Savo. Maaseutualueilla erityisesti Itä- ja Pohjois-Suomessa haasteena on myös vääristynyt väestörakenne, kun naiset muuttavat kaupunkeihin. </w:t>
      </w:r>
      <w:r>
        <w:rPr>
          <w:color w:val="000000"/>
          <w:sz w:val="21"/>
          <w:szCs w:val="21"/>
        </w:rPr>
        <w:t>Monilla maaseutukunnilla on vaikeuksia tarjota naisille mielekästä, koulutusta vastaavaa työtä</w:t>
      </w:r>
      <w:r>
        <w:t xml:space="preserve">. </w:t>
      </w:r>
      <w:r>
        <w:rPr>
          <w:color w:val="000000"/>
          <w:sz w:val="21"/>
          <w:szCs w:val="21"/>
        </w:rPr>
        <w:t>Tasainen sukupuolijakauma on väes</w:t>
      </w:r>
      <w:r>
        <w:rPr>
          <w:color w:val="000000"/>
          <w:sz w:val="21"/>
          <w:szCs w:val="21"/>
        </w:rPr>
        <w:softHyphen/>
        <w:t>tönkehityksen kannalta merkittävä asia, joka vaikuttaa mutta myös paik</w:t>
      </w:r>
      <w:r>
        <w:rPr>
          <w:color w:val="000000"/>
          <w:sz w:val="21"/>
          <w:szCs w:val="21"/>
        </w:rPr>
        <w:softHyphen/>
        <w:t>kakunnan ja alueen vetovoimaan sekä sosiaaliseen ilmapiiriin. Työmarkkinoiden monipuolisuus olisi erityisen tärkeää naisten työllisyydelle, sillä naisten koulutus</w:t>
      </w:r>
      <w:r>
        <w:rPr>
          <w:color w:val="000000"/>
          <w:sz w:val="21"/>
          <w:szCs w:val="21"/>
        </w:rPr>
        <w:softHyphen/>
        <w:t>taso on usein miesten koulutustasoa korkeampi.</w:t>
      </w:r>
    </w:p>
    <w:p w:rsidR="008064D9" w:rsidRDefault="008064D9" w:rsidP="00151A3E">
      <w:pPr>
        <w:spacing w:line="240" w:lineRule="auto"/>
        <w:jc w:val="both"/>
      </w:pPr>
      <w:r>
        <w:t>Väestön ikärakenteella ja muuttoliikkeellä on vaikutuksensa palvelujen tarjontaan.  Välttämättömät palvelut ovat toimivan arjen edellytys. Ydin- ja harvaan asutulla maaseudulla pitkät etäisyydet, harva asutus, sosio-ekonominen rakenne ja asukkaiden keskimääräistä alhaisempi tulotaso aiheuttavat suuria haasteita palvelujen järjestämiselle. Suomessa on jo alueita, joissa julkiset palvelut eivät riitä, eikä yritysmäiselle palvelutuotannolle ole edellytyksiä, ts. palvelujen tarve ja tarjonta eivät kohtaa. Palvelujen saavutettavuuden parantamiseksi tarvitaankin uusia innovatiivisia ratkaisuja ja erilaisten paikallisten toimijoiden yhteistyötä.</w:t>
      </w:r>
    </w:p>
    <w:p w:rsidR="008064D9" w:rsidRDefault="008064D9" w:rsidP="00151A3E">
      <w:pPr>
        <w:spacing w:line="240" w:lineRule="auto"/>
        <w:jc w:val="both"/>
      </w:pPr>
    </w:p>
    <w:tbl>
      <w:tblPr>
        <w:tblW w:w="0" w:type="auto"/>
        <w:tblInd w:w="-106" w:type="dxa"/>
        <w:tblBorders>
          <w:top w:val="thinThickSmallGap" w:sz="24" w:space="0" w:color="C0504D"/>
          <w:left w:val="thinThickSmallGap" w:sz="24" w:space="0" w:color="C0504D"/>
          <w:bottom w:val="thickThinSmallGap" w:sz="24" w:space="0" w:color="C0504D"/>
          <w:right w:val="thickThinSmallGap" w:sz="24" w:space="0" w:color="C0504D"/>
          <w:insideH w:val="single" w:sz="6" w:space="0" w:color="C0504D"/>
          <w:insideV w:val="single" w:sz="6" w:space="0" w:color="C0504D"/>
        </w:tblBorders>
        <w:tblLook w:val="00A0" w:firstRow="1" w:lastRow="0" w:firstColumn="1" w:lastColumn="0" w:noHBand="0" w:noVBand="0"/>
      </w:tblPr>
      <w:tblGrid>
        <w:gridCol w:w="9778"/>
      </w:tblGrid>
      <w:tr w:rsidR="008064D9" w:rsidRPr="00873F23">
        <w:tc>
          <w:tcPr>
            <w:tcW w:w="9778" w:type="dxa"/>
            <w:tcBorders>
              <w:top w:val="thinThickSmallGap" w:sz="24" w:space="0" w:color="C0504D"/>
              <w:bottom w:val="thickThinSmallGap" w:sz="24" w:space="0" w:color="C0504D"/>
            </w:tcBorders>
          </w:tcPr>
          <w:p w:rsidR="008064D9" w:rsidRPr="00873F23" w:rsidRDefault="008064D9" w:rsidP="00873F23">
            <w:pPr>
              <w:pBdr>
                <w:top w:val="single" w:sz="8" w:space="10" w:color="FFFFFF"/>
                <w:bottom w:val="single" w:sz="8" w:space="10" w:color="FFFFFF"/>
              </w:pBdr>
              <w:spacing w:after="0" w:line="240" w:lineRule="auto"/>
              <w:rPr>
                <w:b/>
                <w:bCs/>
                <w:i/>
                <w:iCs/>
              </w:rPr>
            </w:pPr>
            <w:r w:rsidRPr="00873F23">
              <w:rPr>
                <w:b/>
                <w:bCs/>
                <w:i/>
                <w:iCs/>
              </w:rPr>
              <w:t>Kehittämistarpeet:</w:t>
            </w:r>
          </w:p>
          <w:p w:rsidR="008064D9" w:rsidRPr="00873F23" w:rsidRDefault="008064D9" w:rsidP="00873F23">
            <w:pPr>
              <w:pBdr>
                <w:top w:val="single" w:sz="8" w:space="10" w:color="FFFFFF"/>
                <w:bottom w:val="single" w:sz="8" w:space="10" w:color="FFFFFF"/>
              </w:pBdr>
              <w:spacing w:after="0" w:line="240" w:lineRule="auto"/>
              <w:rPr>
                <w:i/>
                <w:iCs/>
              </w:rPr>
            </w:pPr>
            <w:r w:rsidRPr="00873F23">
              <w:rPr>
                <w:i/>
                <w:iCs/>
              </w:rPr>
              <w:t>Osaavan työvoiman saatavuuden varmistaminen</w:t>
            </w:r>
          </w:p>
          <w:p w:rsidR="008064D9" w:rsidRPr="00873F23" w:rsidRDefault="008064D9" w:rsidP="00873F23">
            <w:pPr>
              <w:pBdr>
                <w:top w:val="single" w:sz="8" w:space="10" w:color="FFFFFF"/>
                <w:bottom w:val="single" w:sz="8" w:space="10" w:color="FFFFFF"/>
              </w:pBdr>
              <w:spacing w:after="0" w:line="240" w:lineRule="auto"/>
              <w:rPr>
                <w:i/>
                <w:iCs/>
              </w:rPr>
            </w:pPr>
            <w:r w:rsidRPr="00873F23">
              <w:rPr>
                <w:i/>
                <w:iCs/>
              </w:rPr>
              <w:t xml:space="preserve">Työurien pidentäminen </w:t>
            </w:r>
          </w:p>
          <w:p w:rsidR="008064D9" w:rsidRPr="00873F23" w:rsidRDefault="008064D9" w:rsidP="00873F23">
            <w:pPr>
              <w:pBdr>
                <w:top w:val="single" w:sz="8" w:space="10" w:color="FFFFFF"/>
                <w:bottom w:val="single" w:sz="8" w:space="10" w:color="FFFFFF"/>
              </w:pBdr>
              <w:spacing w:after="0" w:line="240" w:lineRule="auto"/>
              <w:rPr>
                <w:b/>
                <w:bCs/>
                <w:i/>
                <w:iCs/>
              </w:rPr>
            </w:pPr>
            <w:r w:rsidRPr="00873F23">
              <w:rPr>
                <w:i/>
                <w:iCs/>
              </w:rPr>
              <w:t>Työn tuottavuuden ja työelämän laadun parantaminen</w:t>
            </w:r>
            <w:r w:rsidRPr="00873F23">
              <w:rPr>
                <w:b/>
                <w:bCs/>
                <w:i/>
                <w:iCs/>
              </w:rPr>
              <w:t xml:space="preserve"> </w:t>
            </w:r>
          </w:p>
        </w:tc>
      </w:tr>
    </w:tbl>
    <w:p w:rsidR="008064D9" w:rsidRDefault="008064D9" w:rsidP="00151A3E">
      <w:pPr>
        <w:spacing w:line="240" w:lineRule="auto"/>
        <w:rPr>
          <w:b/>
          <w:bCs/>
        </w:rPr>
      </w:pPr>
    </w:p>
    <w:p w:rsidR="008064D9" w:rsidRPr="0006136D" w:rsidRDefault="008064D9" w:rsidP="00151A3E">
      <w:pPr>
        <w:spacing w:line="240" w:lineRule="auto"/>
        <w:rPr>
          <w:b/>
          <w:bCs/>
          <w:color w:val="548DD4"/>
        </w:rPr>
      </w:pPr>
      <w:r w:rsidRPr="0006136D">
        <w:rPr>
          <w:b/>
          <w:bCs/>
        </w:rPr>
        <w:t>Työllisyys ja aluetaloude</w:t>
      </w:r>
      <w:r>
        <w:rPr>
          <w:b/>
          <w:bCs/>
        </w:rPr>
        <w:t>t</w:t>
      </w:r>
      <w:r w:rsidRPr="0006136D">
        <w:rPr>
          <w:b/>
          <w:bCs/>
        </w:rPr>
        <w:br/>
      </w:r>
      <w:r w:rsidRPr="00D337FA">
        <w:rPr>
          <w:b/>
          <w:bCs/>
          <w:color w:val="C0504D"/>
        </w:rPr>
        <w:t>Haaste: TYÖTTÖMYYS, ERITYISESTI NUORET JA PITKÄAIKAISTYÖTTÖMÄT</w:t>
      </w:r>
      <w:r>
        <w:rPr>
          <w:b/>
          <w:bCs/>
          <w:color w:val="548DD4"/>
        </w:rPr>
        <w:t xml:space="preserve"> </w:t>
      </w:r>
    </w:p>
    <w:p w:rsidR="008064D9" w:rsidRDefault="008064D9" w:rsidP="00151A3E">
      <w:pPr>
        <w:spacing w:line="240" w:lineRule="auto"/>
        <w:jc w:val="both"/>
      </w:pPr>
      <w:r w:rsidRPr="00C65783">
        <w:t>Kansallinen Eurooppa 2020 -strategian mukainen työllisyystavoite</w:t>
      </w:r>
      <w:r w:rsidRPr="00C65783">
        <w:rPr>
          <w:vertAlign w:val="superscript"/>
        </w:rPr>
        <w:footnoteReference w:id="7"/>
      </w:r>
      <w:r w:rsidRPr="00C65783">
        <w:t xml:space="preserve"> on kunnianhimoisempi kuin EU:n yleistavoite. Hallituksen asettamana kansallisena tavoitteena on, että 20–64-vuotiaiden ikäryhmästä 78 prosenttia olisi työllistettyinä vuoteen 2020 mennessä. Tav</w:t>
      </w:r>
      <w:r>
        <w:t>oitteen saavuttaminen edellyttäisi kuitenkin suotuisia talouden suhdanteita. Tavoitteeseen pyrkimiseksi tarvitaan t</w:t>
      </w:r>
      <w:r w:rsidRPr="00C65783">
        <w:t>yövoi</w:t>
      </w:r>
      <w:r w:rsidRPr="00C65783">
        <w:softHyphen/>
        <w:t>man kysyntää lisäävän talous- ja elinkeinopolitiikan lisäksi työvoiman tarjontaa lisäävää, tuottavuutta nostavaa ja työmarkkinoiden toimivuutta parantavaa työpolitiikkaa. Neuvoston vuonna 2012 antamissa maakohtaisissa suosituksissa</w:t>
      </w:r>
      <w:r w:rsidRPr="00C65783">
        <w:rPr>
          <w:vertAlign w:val="superscript"/>
        </w:rPr>
        <w:footnoteReference w:id="8"/>
      </w:r>
      <w:r w:rsidRPr="00C65783">
        <w:t xml:space="preserve"> kannustetaan Suomea parantamaan nuorten ja pitkäaikais</w:t>
      </w:r>
      <w:r w:rsidRPr="00C65783">
        <w:softHyphen/>
        <w:t>työttö</w:t>
      </w:r>
      <w:r w:rsidRPr="00C65783">
        <w:softHyphen/>
        <w:t>mien työmarkkina-asemaa keskittyen erityisesti osaamisen kehittämiseen. Lisäksi suositellaan lisäämään toimenpiteitä ikääntyneiden työntekijöiden työllisyysasteen nostamiseksi.</w:t>
      </w:r>
    </w:p>
    <w:p w:rsidR="008064D9" w:rsidRPr="00C65783" w:rsidRDefault="008064D9" w:rsidP="00151A3E">
      <w:pPr>
        <w:spacing w:line="240" w:lineRule="auto"/>
        <w:jc w:val="both"/>
      </w:pPr>
      <w:r w:rsidRPr="00C65783">
        <w:t>Kansal</w:t>
      </w:r>
      <w:r w:rsidRPr="00C65783">
        <w:softHyphen/>
        <w:t>lisessa Eurooppa 2020 -strategiaa toteut</w:t>
      </w:r>
      <w:r>
        <w:softHyphen/>
      </w:r>
      <w:r w:rsidRPr="00C65783">
        <w:t>ta</w:t>
      </w:r>
      <w:r>
        <w:softHyphen/>
      </w:r>
      <w:r w:rsidRPr="00C65783">
        <w:t>vassa ohjelmassa korostetaan työvoiman hyödyntämistä täysimääräisesti yhtenä kasvun edellytyksenä. Työllisyyspoliittisten toimenpiteiden erityisinä kohderyhminä mainitaan nuoret, pitkäaikaistyöttömät ja maahanmuuttajat.</w:t>
      </w:r>
      <w:r>
        <w:t xml:space="preserve"> Ohjelmassa todetaan</w:t>
      </w:r>
      <w:r w:rsidRPr="007C3A18">
        <w:t>, että työllisyysasteen nostamispotentiaalia</w:t>
      </w:r>
      <w:r>
        <w:t xml:space="preserve"> </w:t>
      </w:r>
      <w:r w:rsidRPr="007C3A18">
        <w:t>löytyy kaikista ikäryhmistä, mutta eniten parhaassa työiässä olevista sekä</w:t>
      </w:r>
      <w:r>
        <w:t xml:space="preserve"> </w:t>
      </w:r>
      <w:r w:rsidRPr="007C3A18">
        <w:t xml:space="preserve">ikääntyvistä työntekijöistä. Nuorten työllisyydessä erityistä huomiota tulisi kiinnittää työmarkkinoilta </w:t>
      </w:r>
      <w:r>
        <w:t>syrjäytymis</w:t>
      </w:r>
      <w:r>
        <w:softHyphen/>
        <w:t>vaarassa oleviin nuoriin</w:t>
      </w:r>
      <w:r w:rsidRPr="007C3A18">
        <w:t xml:space="preserve">. </w:t>
      </w:r>
    </w:p>
    <w:p w:rsidR="008064D9" w:rsidRDefault="008064D9" w:rsidP="00151A3E">
      <w:pPr>
        <w:spacing w:line="240" w:lineRule="auto"/>
        <w:jc w:val="both"/>
      </w:pPr>
      <w:r>
        <w:t xml:space="preserve">Suomen talous ei ole saavuttanut vuonna 2008 alkaneen taantuman edeltävää tasoa, vaikka talous kasvoikin vuosina 2010–2011. </w:t>
      </w:r>
      <w:r w:rsidRPr="004C7A4D">
        <w:t>Suhdannetilanteeseen</w:t>
      </w:r>
      <w:r>
        <w:t xml:space="preserve"> </w:t>
      </w:r>
      <w:r w:rsidRPr="004C7A4D">
        <w:t xml:space="preserve">nähden työllisyys </w:t>
      </w:r>
      <w:r>
        <w:t xml:space="preserve">oli kehittynyt varsin myönteisesti työllisyysasteen ollessa </w:t>
      </w:r>
      <w:r w:rsidRPr="004C7A4D">
        <w:t xml:space="preserve">69 prosenttia </w:t>
      </w:r>
      <w:r>
        <w:t>v</w:t>
      </w:r>
      <w:r w:rsidRPr="004C7A4D">
        <w:t>uonna 2012</w:t>
      </w:r>
      <w:r>
        <w:t xml:space="preserve"> </w:t>
      </w:r>
      <w:r w:rsidRPr="004C7A4D">
        <w:t>ja työttömyysaste</w:t>
      </w:r>
      <w:r>
        <w:t>en laskettua</w:t>
      </w:r>
      <w:r w:rsidRPr="004C7A4D">
        <w:t xml:space="preserve"> 7,7 prosenttiin.</w:t>
      </w:r>
      <w:r>
        <w:t xml:space="preserve"> Työttömyystilanne oli vaikeinta Itä-Suomessa; korkein työttömyysaste oli Pohjois-Karjalassa (11,7 %) ja Kainuussa (11,4 %). Maakunnissa alimmat työttömyysasteet olivat Keski-Pohjanmaalla (4,9 %), Pohjanmaalla (6,0 %) ja Uudellamaalla (6,9 %). Vuoden 2012 lopulla talousnäkymät kuitenkin jälleen heikkenivät, minkä seurauksena myös työllisyystilanne alkoi heiketä. Samalla myös työttömyysjaksojen kestot ovat pidentyneet ja vaikeasti työllistyneiden määrä on kasvanut. Työttömyys on kasvanut voimakkaimmin vientipainotteisilla kaupunkialueilla, mm. Oulu, Jyväskylä, Salo. </w:t>
      </w:r>
    </w:p>
    <w:p w:rsidR="008064D9" w:rsidRPr="005B01F3" w:rsidRDefault="008064D9" w:rsidP="00151A3E">
      <w:pPr>
        <w:spacing w:line="240" w:lineRule="auto"/>
        <w:jc w:val="both"/>
      </w:pPr>
      <w:r>
        <w:t>15–64-vuotiaiden t</w:t>
      </w:r>
      <w:r w:rsidRPr="007570C6">
        <w:t xml:space="preserve">yöttömyysaste oli vuoden 2013 </w:t>
      </w:r>
      <w:r>
        <w:t xml:space="preserve">huhtikuussa 8,8 </w:t>
      </w:r>
      <w:r w:rsidRPr="007570C6">
        <w:t>%</w:t>
      </w:r>
      <w:r w:rsidRPr="007570C6">
        <w:rPr>
          <w:rStyle w:val="Alaviitteenviite"/>
        </w:rPr>
        <w:footnoteReference w:id="9"/>
      </w:r>
      <w:r>
        <w:t xml:space="preserve"> 0,5 prosenttiyksikköä enemmän kuin vuotta aiemmin. Miesten työttömyysaste oli 10,2 ja naisten 7,3 prosenttia. Miesten työttömyyden kesto on myös pidentynyt enemmän kuin naisten. Työllisyysaste 68,7 % oli kuitenkin pysynyt lähes samana kuin vuotta aiemmin (68,5 %). Naisten työllisyysaste oli noussut enemmän (0,6 %-yksikköä) ja oli 68,8 prosenttia miesten työllisyysasteen pysyessä lähes samana (68,6 %). TE-toimistoon kirjautuneiden</w:t>
      </w:r>
      <w:r w:rsidRPr="007570C6">
        <w:t xml:space="preserve"> työttömien työnhakijoiden määrä (2</w:t>
      </w:r>
      <w:r>
        <w:t>79</w:t>
      </w:r>
      <w:r w:rsidRPr="007570C6">
        <w:t xml:space="preserve"> 000 henkilöä) oli kasvanut </w:t>
      </w:r>
      <w:r>
        <w:t>40</w:t>
      </w:r>
      <w:r w:rsidRPr="007570C6">
        <w:t xml:space="preserve"> 000 henkilöllä </w:t>
      </w:r>
      <w:r>
        <w:t>vuoden takaiseen</w:t>
      </w:r>
      <w:r w:rsidRPr="007570C6">
        <w:t xml:space="preserve"> verrattuna. Työttömien työnhakijoiden määrä on noussut kaikilla alueilla, eniten kuitenkin </w:t>
      </w:r>
      <w:r>
        <w:t xml:space="preserve">Varsinais-Suomessa (25 %), Pirkanmaalla (24 %) ja Uudellamaalla (22 %). Myös lomautettuja (21 000) oli enemmän kuin vuotta aiemmin. </w:t>
      </w:r>
    </w:p>
    <w:p w:rsidR="008064D9" w:rsidRDefault="008064D9" w:rsidP="00151A3E">
      <w:pPr>
        <w:spacing w:line="240" w:lineRule="auto"/>
        <w:jc w:val="both"/>
      </w:pPr>
      <w:r w:rsidRPr="00713E47">
        <w:t xml:space="preserve">Nuorten työllisyyden edistäminen sekä syrjäytymisen ehkäiseminen ovat keskeisiä haasteita </w:t>
      </w:r>
      <w:r>
        <w:t>koko Manner</w:t>
      </w:r>
      <w:r w:rsidRPr="00713E47">
        <w:t xml:space="preserve">-Suomen alueella. </w:t>
      </w:r>
      <w:r>
        <w:t xml:space="preserve">Taantuman voimistuessa erityisesti alle 25-vuotiaiden työttömyys kasvaa voimakkaasti. </w:t>
      </w:r>
      <w:r w:rsidRPr="00713E47">
        <w:t>Vuonna 201</w:t>
      </w:r>
      <w:r>
        <w:t>2</w:t>
      </w:r>
      <w:r w:rsidRPr="00713E47">
        <w:t xml:space="preserve"> </w:t>
      </w:r>
      <w:r>
        <w:t>19</w:t>
      </w:r>
      <w:r w:rsidRPr="00713E47">
        <w:t xml:space="preserve"> % a</w:t>
      </w:r>
      <w:r>
        <w:t xml:space="preserve">lle 25-vuotiasta oli työttömänä. </w:t>
      </w:r>
      <w:r w:rsidRPr="00713E47">
        <w:t xml:space="preserve">Nuorisotyöttömyys kohdistuu useammin nuoriin miehiin </w:t>
      </w:r>
      <w:r>
        <w:t xml:space="preserve">(19,9 %) </w:t>
      </w:r>
      <w:r w:rsidRPr="00713E47">
        <w:t>kuin naisiin</w:t>
      </w:r>
      <w:r>
        <w:t xml:space="preserve"> (18 %)</w:t>
      </w:r>
      <w:r w:rsidRPr="00713E47">
        <w:t xml:space="preserve">. </w:t>
      </w:r>
      <w:r w:rsidRPr="007570C6">
        <w:rPr>
          <w:lang w:eastAsia="fi-FI"/>
        </w:rPr>
        <w:t>15–24-vuotiaiden nuorten työttömien osuus samanikäisestä väestöstä oli 9,7 % eli noin joka kymmenes nuori oli työtön.</w:t>
      </w:r>
      <w:r>
        <w:rPr>
          <w:lang w:eastAsia="fi-FI"/>
        </w:rPr>
        <w:t xml:space="preserve"> </w:t>
      </w:r>
      <w:r w:rsidRPr="00713E47">
        <w:t xml:space="preserve">Nuorten työttömien määrä </w:t>
      </w:r>
      <w:r>
        <w:t>on kasvanut eniten Etelä-Savossa, Varsinais-Suomessa ja Pirkanmaalla.</w:t>
      </w:r>
      <w:r w:rsidRPr="00713E47">
        <w:t xml:space="preserve"> Itä- ja Pohjois-Suomen maakunnissa nuorisotyöttömien osuus 18–24-vuotiaasta työvoimasta on Keski-Pohjanmaata (11,4 %) lukuun ottamatta korkeammalla tasolla (14,5–18,5 %)</w:t>
      </w:r>
      <w:r>
        <w:rPr>
          <w:rStyle w:val="Alaviitteenviite"/>
        </w:rPr>
        <w:footnoteReference w:id="10"/>
      </w:r>
      <w:r w:rsidRPr="00713E47">
        <w:t xml:space="preserve">. </w:t>
      </w:r>
      <w:r>
        <w:t>H</w:t>
      </w:r>
      <w:r w:rsidRPr="00713E47">
        <w:t>uole</w:t>
      </w:r>
      <w:r>
        <w:t>stuttavinta nuorisotyöttömyys on ollut</w:t>
      </w:r>
      <w:r w:rsidRPr="00713E47">
        <w:t xml:space="preserve"> Lapissa, jossa nuorisotyöttömien osuus 18–24-vuotiaasta työvoimasta on 18,5 %. Etelä- ja Länsi-Suomesta löytyy </w:t>
      </w:r>
      <w:r>
        <w:t xml:space="preserve">kuitenkin </w:t>
      </w:r>
      <w:r w:rsidRPr="00713E47">
        <w:t xml:space="preserve">alueita, joissa nuorten ja nuorten aikuisten syrjäytyneiden osuus 15–29-vuotiaiden ikäluokassa on Suomen maakunnista suurimpia. Vieraskielisten nuorten syrjäytymisen riski on tilastojen valossa noin viisinkertainen. Heistä moni on vailla perusopetuksen päättötodistusta. </w:t>
      </w:r>
    </w:p>
    <w:p w:rsidR="008064D9" w:rsidRDefault="008064D9" w:rsidP="00151A3E">
      <w:pPr>
        <w:spacing w:line="240" w:lineRule="auto"/>
        <w:jc w:val="both"/>
      </w:pPr>
      <w:r>
        <w:t xml:space="preserve">Yli 50-vuotiaiden työttömyys on ollut korkea pitkään ja ikääntyneiden työttömien työnhakijoiden määrä on pysytellyt samalla tasolla 1990-luvun lopulta lähtien. Huhtikuussa 2013 yli 50-vuotiaiden työttömien työnhakijoiden oli kasvanut 12,5 % edelliseen vuoteen verrattuna. Kuitenkin 55–59-vuotiaiden työttömien määrä on laskenut, kun 60 vuotta täyttäneiden työttömien määrä on kasvanut. Jatkossa etenkin yli 60-vuotiaiden työttömyys kasvaa. 55–64-vuotiaiden miesten työttömyysaste (8,1 %) on huomattavasti korkeampi kuin ikääntyneiden naisten (5,1 %). </w:t>
      </w:r>
      <w:r w:rsidRPr="007570C6">
        <w:t>Ikääntyneiden työllisyysaste on kehittynyt positiivisesti viimeisten vuosien aikana</w:t>
      </w:r>
      <w:r w:rsidRPr="00713E47">
        <w:t xml:space="preserve">, mutta ns. parhaimmassa työiässä ja nuorten osalta alueella ollaan selvästi jäljessä esimerkiksi vuoden 1990 työllisyysastetta. </w:t>
      </w:r>
    </w:p>
    <w:p w:rsidR="008064D9" w:rsidRDefault="008064D9" w:rsidP="00151A3E">
      <w:pPr>
        <w:spacing w:line="240" w:lineRule="auto"/>
        <w:jc w:val="both"/>
      </w:pPr>
      <w:r w:rsidRPr="00F557B4">
        <w:t>2000-luvun alun myönteisen kehityksen jälkeen maahanmuuttajien työttömyysaste kääntyi jyrkkään nousuun vuonna 2008.  Vuonna 2012 maahanmuuttajien työttömyysaste oli 25.1 %, mikä oli yli kolmin</w:t>
      </w:r>
      <w:r>
        <w:softHyphen/>
      </w:r>
      <w:r w:rsidRPr="00F557B4">
        <w:t xml:space="preserve">kertainen koko väestöön verrattuna. Vastaavasti maahanmuuttajien työllisyysaste (51.2 %) on tuntuvasti koko väestön työllisyysastetta (68,6 %) alaisempi. Maahanmuuttajanaisten työllisyysaste on puolestaan selvästi alhaisempi ja työttömyysaste korkeampi kuin miesten.  Työllisyys- ja työttömyysasteissa on merkittäviä alueellisia eroja.  </w:t>
      </w:r>
      <w:r w:rsidRPr="00713E47">
        <w:t xml:space="preserve">Suurin osa työttömistä maahanmuuttajista asuu Etelä- ja Länsi-Suomessa. </w:t>
      </w:r>
    </w:p>
    <w:p w:rsidR="008064D9" w:rsidRDefault="008064D9" w:rsidP="00151A3E">
      <w:pPr>
        <w:spacing w:line="240" w:lineRule="auto"/>
        <w:jc w:val="both"/>
      </w:pPr>
      <w:r w:rsidRPr="00713E47">
        <w:t xml:space="preserve">Vaikeasti työllistyvien määrä vaihtelee maan eri puolilla.  On huomattava, että vaikka jossain osassa maata vaikeasti työllistyvien suhteellinen osuus voikin olla hälyttävän suuri, on jossain muualla päin vastaavasti lukumääräisesti enemmän vaikeasti työllistyviä. Vaikeasti työllistyvien osalta tilanne on hankalampi Itä- ja Pohjois-Suomessa. Erityisesti vaikeasti työllistyvien miesten prosenttiosuus 15–64-vuotiaista on alueella suuri (koko maassa 4,6 %, Itä- ja Pohjois-Suomen suuralueen maakunnissa 4,8–6,8 % Keski-Pohjanmaalla 3,3 %). Esimerkiksi Pohjois-Karjalassa vaikeasti työllistyvien miesten osuus 6,8 % ja Kainuussa 6,2 %. </w:t>
      </w:r>
    </w:p>
    <w:p w:rsidR="008064D9" w:rsidRDefault="008064D9" w:rsidP="00151A3E">
      <w:pPr>
        <w:spacing w:line="240" w:lineRule="auto"/>
        <w:jc w:val="both"/>
      </w:pPr>
      <w:r w:rsidRPr="00713E47">
        <w:t xml:space="preserve">Yksittäisillä seuduilla tilanne vaihtelee maakuntien sisälläkin voimakkaasti. </w:t>
      </w:r>
      <w:r>
        <w:t>T</w:t>
      </w:r>
      <w:r w:rsidRPr="00713E47">
        <w:t>yöttömyyden kokonais</w:t>
      </w:r>
      <w:r>
        <w:softHyphen/>
      </w:r>
      <w:r w:rsidRPr="00713E47">
        <w:t xml:space="preserve">tilanteeseen ovat vaikuttaneet oleellisesti alueille kohdistuneet äkilliset rakennemuutokset sekä ammattirakenteen muutoksen aiheuttama kysynnän ja tarjonnan epäsuhta. </w:t>
      </w:r>
      <w:r>
        <w:t xml:space="preserve">Rakennemuutoksesta aiheutuvien työttömyysongelmien odotetaan jatkuvan ja paikoin jopa pahentuvan. Heikko suhdannetilanne aiheuttaa etenkin teollisuuden työpaikkojen vähenemistä. Rekrytointiongelmia on yrityksissä koettu erityisesti Etelä- ja Länsi-Suomessa: Satakunnassa, Uudellamaalla ja Varsinais-Suomessa. Keskimääräistä vähemmän rekrytointiongelmia on esiintynyt Pohjois-Pohjanmaalla ja Kainuussa. Rekrytointiongelmilla ja alueen työttömyystilanteella on yhteys toisiinsa. Niillä alueilla, joilla työvoiman saatavuuden ennustetaan paranevan, ennustetaan kuitenkin työttömyyden kasvua. </w:t>
      </w:r>
    </w:p>
    <w:p w:rsidR="008064D9" w:rsidRPr="00E46295" w:rsidRDefault="008064D9" w:rsidP="00151A3E">
      <w:pPr>
        <w:spacing w:line="240" w:lineRule="auto"/>
        <w:jc w:val="both"/>
      </w:pPr>
      <w:r w:rsidRPr="00F557B4">
        <w:t>Työmarkkinoiden, alojen ja ammattien nopea muu</w:t>
      </w:r>
      <w:r>
        <w:t>tos vaativat työvoimalta myös</w:t>
      </w:r>
      <w:r w:rsidRPr="00F557B4">
        <w:t xml:space="preserve"> ammatillista liikkuvuutta. Yksittäiset henkilöt joutuvat vaihtamaan alaa/ammattia useaan kertaan työuransa aikana tai lisäämään osaamistaan jatkuvasti työmarkkinoiden tarpeisiin. Rekrytoinnissa kiinnitetään erityistä huomiota osaamiseen ja sen ajantasaisuuteen.  tieto-, neuvonta- ja ohjauspalveluilla tuetaan haastetta lisätä/ uusia osaamista. Mahdollisimman joustavat ja räätälöidyt oppimisen mahdollisuudet ovat edellytys</w:t>
      </w:r>
      <w:r>
        <w:t xml:space="preserve"> ammatilliselle liikkuvuudelle.</w:t>
      </w:r>
    </w:p>
    <w:p w:rsidR="008064D9" w:rsidRPr="00F557B4" w:rsidRDefault="008064D9" w:rsidP="00151A3E">
      <w:pPr>
        <w:spacing w:line="240" w:lineRule="auto"/>
        <w:jc w:val="both"/>
      </w:pPr>
      <w:r w:rsidRPr="00F557B4">
        <w:t xml:space="preserve">Rakennemuutokset eri aloilla ja alueilla sekä ns. hiljainen rakennemuutos; työelämän murros ja erityisesti väestörakenteen kehitys haastavat etsimään jatkuvaa kestävää uudistamista ja sopeutumiskykyä sekä kykyä ennakoivasti varautua muutoksiin. Suomessa on todettu, että työelämän laadulla ja työpaikan taloudellisella menestyksellä on selvä yhteys: mitä korkeampi laatuarvosana, sitä parempi taloudellinen menestys. Kouluarvosanalla ilmaistuna työelämän laadulle on annettu vuonna 2012 yleisarvosana 8,01. Ainoastaan laadullisesti hyvin ja tuottavasti vai kannattavasti toimivat yritykset ja työpaikat säilyttävät ja luovat uutta työtä. Työ- ja elinkeinoelämän kehittämisen tavoitteena on lisätä työn tuottavuutta ja tätä kautta yritysten ja muiden työorganisaatioiden kilpailukykyä ja yleistä hyvinvointia. Työ- ja elinkeinoelämän kehittämistä tarvitaan lisäämään työmotivaatiota ja työhön sitoutumista ja ennen kaikkea </w:t>
      </w:r>
      <w:r>
        <w:t>vähentämään työstä poistumista.</w:t>
      </w:r>
    </w:p>
    <w:p w:rsidR="008064D9" w:rsidRPr="00F557B4" w:rsidRDefault="008064D9" w:rsidP="00151A3E">
      <w:pPr>
        <w:spacing w:line="240" w:lineRule="auto"/>
        <w:jc w:val="both"/>
      </w:pPr>
      <w:r w:rsidRPr="00F557B4">
        <w:t xml:space="preserve">Rakennemuutoksen painopiste on siirtynyt sektoreiden ja toimialojen välisestä rakennemuutoksesta tehtävärakenteiden muutokseen, jossa tuotanto ja toiminnot hajautuvat maailmalle. Tehtävärakenteiden muutoksesta suuri osa tapahtuu yritysten ja toimipaikkojen sisällä. Tarve yritysten ja muiden työorganisaatioiden ja niiden henkilöstön innovointi- ja uudistumiskyvylle kasvaa. </w:t>
      </w:r>
    </w:p>
    <w:p w:rsidR="008064D9" w:rsidRDefault="008064D9" w:rsidP="00151A3E">
      <w:pPr>
        <w:spacing w:line="240" w:lineRule="auto"/>
        <w:jc w:val="both"/>
      </w:pPr>
    </w:p>
    <w:tbl>
      <w:tblPr>
        <w:tblpPr w:leftFromText="141" w:rightFromText="141" w:vertAnchor="text" w:horzAnchor="margin" w:tblpY="-9"/>
        <w:tblW w:w="0" w:type="auto"/>
        <w:tblBorders>
          <w:top w:val="thinThickSmallGap" w:sz="24" w:space="0" w:color="C0504D"/>
          <w:left w:val="thinThickSmallGap" w:sz="24" w:space="0" w:color="C0504D"/>
          <w:bottom w:val="thickThinSmallGap" w:sz="24" w:space="0" w:color="C0504D"/>
          <w:right w:val="thickThinSmallGap" w:sz="24" w:space="0" w:color="C0504D"/>
          <w:insideH w:val="single" w:sz="6" w:space="0" w:color="C0504D"/>
          <w:insideV w:val="single" w:sz="6" w:space="0" w:color="C0504D"/>
        </w:tblBorders>
        <w:tblLook w:val="00A0" w:firstRow="1" w:lastRow="0" w:firstColumn="1" w:lastColumn="0" w:noHBand="0" w:noVBand="0"/>
      </w:tblPr>
      <w:tblGrid>
        <w:gridCol w:w="9778"/>
      </w:tblGrid>
      <w:tr w:rsidR="008064D9" w:rsidRPr="00873F23">
        <w:trPr>
          <w:trHeight w:val="18"/>
        </w:trPr>
        <w:tc>
          <w:tcPr>
            <w:tcW w:w="9778" w:type="dxa"/>
            <w:tcBorders>
              <w:top w:val="thinThickSmallGap" w:sz="24" w:space="0" w:color="C0504D"/>
              <w:bottom w:val="thickThinSmallGap" w:sz="24" w:space="0" w:color="C0504D"/>
            </w:tcBorders>
          </w:tcPr>
          <w:p w:rsidR="008064D9" w:rsidRPr="00873F23" w:rsidRDefault="008064D9" w:rsidP="00873F23">
            <w:pPr>
              <w:pBdr>
                <w:top w:val="single" w:sz="8" w:space="10" w:color="FFFFFF"/>
                <w:bottom w:val="single" w:sz="8" w:space="10" w:color="FFFFFF"/>
              </w:pBdr>
              <w:spacing w:after="0" w:line="240" w:lineRule="auto"/>
              <w:rPr>
                <w:i/>
                <w:iCs/>
              </w:rPr>
            </w:pPr>
            <w:r w:rsidRPr="00873F23">
              <w:rPr>
                <w:b/>
                <w:bCs/>
                <w:i/>
                <w:iCs/>
              </w:rPr>
              <w:t>Kehittämistarpeet:</w:t>
            </w:r>
            <w:r w:rsidRPr="00873F23">
              <w:rPr>
                <w:i/>
                <w:iCs/>
              </w:rPr>
              <w:t xml:space="preserve"> </w:t>
            </w:r>
            <w:r w:rsidRPr="00873F23">
              <w:rPr>
                <w:i/>
                <w:iCs/>
              </w:rPr>
              <w:br/>
              <w:t>Nuoriso- ja pitkäaikaistyöttömyyden vähentäminen ja heikoimmassa työmarkkina-asemassa olevien työllisyysasteen nostaminen</w:t>
            </w:r>
          </w:p>
          <w:p w:rsidR="008064D9" w:rsidRPr="00873F23" w:rsidRDefault="008064D9" w:rsidP="00873F23">
            <w:pPr>
              <w:pBdr>
                <w:top w:val="single" w:sz="8" w:space="10" w:color="FFFFFF"/>
                <w:bottom w:val="single" w:sz="8" w:space="10" w:color="FFFFFF"/>
              </w:pBdr>
              <w:spacing w:after="0" w:line="240" w:lineRule="auto"/>
              <w:rPr>
                <w:i/>
                <w:iCs/>
              </w:rPr>
            </w:pPr>
            <w:r w:rsidRPr="00873F23">
              <w:rPr>
                <w:i/>
                <w:iCs/>
              </w:rPr>
              <w:t>Työvoiman kysynnän ja tarjonnan tasapainottaminen ja liikkuvuuden lisääminen</w:t>
            </w:r>
          </w:p>
          <w:p w:rsidR="008064D9" w:rsidRPr="00873F23" w:rsidRDefault="008064D9" w:rsidP="00873F23">
            <w:pPr>
              <w:pBdr>
                <w:top w:val="single" w:sz="8" w:space="10" w:color="FFFFFF"/>
                <w:bottom w:val="single" w:sz="8" w:space="10" w:color="FFFFFF"/>
              </w:pBdr>
              <w:spacing w:after="0" w:line="240" w:lineRule="auto"/>
              <w:rPr>
                <w:i/>
                <w:iCs/>
              </w:rPr>
            </w:pPr>
            <w:r w:rsidRPr="00873F23">
              <w:rPr>
                <w:i/>
                <w:iCs/>
              </w:rPr>
              <w:t>Rakenteellisten muutosten parempi hallinta</w:t>
            </w:r>
          </w:p>
          <w:p w:rsidR="008064D9" w:rsidRPr="00873F23" w:rsidRDefault="008064D9" w:rsidP="00873F23">
            <w:pPr>
              <w:spacing w:after="0" w:line="240" w:lineRule="auto"/>
              <w:jc w:val="both"/>
              <w:rPr>
                <w:i/>
                <w:iCs/>
              </w:rPr>
            </w:pPr>
          </w:p>
        </w:tc>
      </w:tr>
    </w:tbl>
    <w:p w:rsidR="008064D9" w:rsidRDefault="008064D9" w:rsidP="00151A3E">
      <w:pPr>
        <w:spacing w:line="240" w:lineRule="auto"/>
        <w:rPr>
          <w:b/>
          <w:bCs/>
        </w:rPr>
      </w:pPr>
    </w:p>
    <w:p w:rsidR="008064D9" w:rsidRPr="009B08E7" w:rsidRDefault="008064D9" w:rsidP="00151A3E">
      <w:pPr>
        <w:spacing w:line="240" w:lineRule="auto"/>
      </w:pPr>
      <w:r>
        <w:rPr>
          <w:b/>
          <w:bCs/>
        </w:rPr>
        <w:t xml:space="preserve">Osaava työvoima </w:t>
      </w:r>
      <w:r w:rsidRPr="0006136D">
        <w:rPr>
          <w:b/>
          <w:bCs/>
        </w:rPr>
        <w:br/>
      </w:r>
      <w:r w:rsidRPr="00D337FA">
        <w:rPr>
          <w:b/>
          <w:bCs/>
          <w:color w:val="C0504D"/>
        </w:rPr>
        <w:t>Haaste: MUUTTUVAT OSAAMISTARPEET JA JOUSTAVAT SIIRTYMÄT KOULUTUS- JA TYÖURILLA</w:t>
      </w:r>
      <w:r w:rsidRPr="00A42163">
        <w:rPr>
          <w:b/>
          <w:bCs/>
          <w:color w:val="548DD4"/>
        </w:rPr>
        <w:t xml:space="preserve"> </w:t>
      </w:r>
    </w:p>
    <w:p w:rsidR="008064D9" w:rsidRDefault="008064D9" w:rsidP="00151A3E">
      <w:pPr>
        <w:spacing w:line="240" w:lineRule="auto"/>
        <w:jc w:val="both"/>
      </w:pPr>
      <w:r w:rsidRPr="00C65783">
        <w:t>Suomi on Eurooppa 2020 -strategiaa toteuttavassa kansallisessa ohjelmassaan sitoutunut mm. nuorten koulutus</w:t>
      </w:r>
      <w:r w:rsidRPr="00C65783">
        <w:softHyphen/>
        <w:t>tason paranta</w:t>
      </w:r>
      <w:r w:rsidRPr="00C65783">
        <w:softHyphen/>
        <w:t>miseen ja varhain koulutuksen päättäneiden vähentämiseen. Suomi on asettanut tavoitteekseen, että vuoteen 2020 mennessä vähintään 42 prosenttia 30–34-vuotiaista on suorittanut korkea</w:t>
      </w:r>
      <w:r w:rsidRPr="00C65783">
        <w:softHyphen/>
        <w:t>koulu</w:t>
      </w:r>
      <w:r w:rsidRPr="00C65783">
        <w:softHyphen/>
        <w:t>tutkinnon ja opintonsa keskeyttäneitä on enintään 8 prosenttia 18–24-vuotiaista. Neuvoston vuonna 2012 antamissa maakohtaisissa suosituksissa</w:t>
      </w:r>
      <w:r w:rsidRPr="00C65783">
        <w:rPr>
          <w:vertAlign w:val="superscript"/>
        </w:rPr>
        <w:footnoteReference w:id="11"/>
      </w:r>
      <w:r w:rsidRPr="00C65783">
        <w:t xml:space="preserve"> korostetaan erityisesti osaamisen kehittämistä keinona parantaa nuorten ja pitkäaikaistyöttömien työmarkkina-asemaa. Kansallisessa ohjelmassa tuodaan esille tärkeänä toimenpiteenä vahvistaa yliopistojen, ammatti</w:t>
      </w:r>
      <w:r w:rsidRPr="00C65783">
        <w:softHyphen/>
        <w:t>korkeakoulujen, lukioiden ja ammatillisten oppilaitosten yhteistyötä alueidensa yritysten ja innovaatio</w:t>
      </w:r>
      <w:r w:rsidRPr="00C65783">
        <w:softHyphen/>
        <w:t>toiminnan keskeisten toimijoiden kanssa pitkän aikavälin osaamistarpeisiin vastaa</w:t>
      </w:r>
      <w:r w:rsidRPr="00C65783">
        <w:softHyphen/>
        <w:t>miseksi. Eurooppa 2020 -strategian tavoitteisiin myötävaikutetaan vuoden 2013 alusta jokaiselle alle 30-vuotiaalle nuorelle annettavan yhteiskuntatakuun avulla. Sen perusteella jokainen peruskoulun päättänyt alle nuori saa koulutuspaikan lukiossa, ammatillisessa oppilaitoksessa, oppisopimuksessa, työpajassa tai kuntoutuksessa.</w:t>
      </w:r>
    </w:p>
    <w:p w:rsidR="008064D9" w:rsidRPr="00156D35" w:rsidRDefault="008064D9" w:rsidP="00151A3E">
      <w:pPr>
        <w:spacing w:line="240" w:lineRule="auto"/>
        <w:jc w:val="both"/>
      </w:pPr>
      <w:r w:rsidRPr="00156D35">
        <w:t>Väestön koulutustaso on kasvanut kuluneen kymmenen vuoden aikana kaikilla alueilla ja vain perusasteen koulutuksen saaneiden suhteellinen osuus on vähenemässä. Keskiasteen koulutuksen saaneiden osuus nousee tasaisesti kaikilla alueilla, mutta korkea-asteen koulutuksen saaneiden osuus kasvaa nopeimmin kaupungeissa ja niiden lähialueilla. Noin puolella maatalous- ja puutarhayritysten vastuuhenkilöistä ei ole alan koulutusta. Hieman yli kolmannes on hankkinut alan peruskoulutuksen käymällä esim. maatalous</w:t>
      </w:r>
      <w:r>
        <w:softHyphen/>
      </w:r>
      <w:r w:rsidRPr="00156D35">
        <w:t>oppilaitoksen. Nuoremmilla maatalouden harjoittajilla peruskoulutus on lähes kaikilla.</w:t>
      </w:r>
    </w:p>
    <w:p w:rsidR="008064D9" w:rsidRPr="00F94CAF" w:rsidRDefault="008064D9" w:rsidP="00151A3E">
      <w:pPr>
        <w:spacing w:line="240" w:lineRule="auto"/>
        <w:jc w:val="both"/>
      </w:pPr>
      <w:r w:rsidRPr="00F94CAF">
        <w:t xml:space="preserve">Vaikka suomalaisia pidetään hyvin koulutettuna kansana, koulutus ei kuitenkaan tavoita kaikkia tasapuolisesti ja tasa-arvoisesti. 1990-luvun laman jälkeen tuloerot ovat kääntyneet kasvuun, alueet erilaistuvat, monikulttuurisuus on jatkuvasti läsnä miltei kaikkialla Suomessa ja koulutustasoerot nuorissa ikäluokissa ovat suuret. Sukupuoli, vanhempien koulutustausta ja sosioekonominen tausta sekä vanhempien tulot näyttävät määrittävän nuoren koulutuspolkua. Aikuiskoulutus ei tasaa nuorena syntyneitä koulutuseroja, vaan pikemminkin kasvattaa niitä. Naiset, hyvin koulutetut ja hyvässä sosioekonomisessa asemassa olevat kouluttautuvat muita enemmän. Kysymys on mittavasta yhteiskunnallisesta kehityksestä, jonka vaikutukset eivät ulotu ainoastaan koulutuspolitiikkaan, vaan laajemmin yhteiskunnalliseen tasa-arvoon mm. taloudelliseen asemaan ja työllistymiseen. </w:t>
      </w:r>
    </w:p>
    <w:p w:rsidR="008064D9" w:rsidRPr="00F94CAF" w:rsidRDefault="008064D9" w:rsidP="00151A3E">
      <w:pPr>
        <w:spacing w:line="240" w:lineRule="auto"/>
        <w:jc w:val="both"/>
      </w:pPr>
      <w:r w:rsidRPr="0078285C">
        <w:t>Osaavan työvoiman saatavuuden varmistamiseksi koulutuksella on merkittävä rooli. Pelkän peruskoulun varaan jäämisellä on kauaskantoisia seurauksia. Vain perusasteen suorittaneiden työllisyysaste nousee parhaimmillaankin vain 60 prosenttiin. Keskiasteen tutkinto nostaa ty</w:t>
      </w:r>
      <w:r>
        <w:t>öllisyysastetta 10–20 prosentti</w:t>
      </w:r>
      <w:r w:rsidRPr="0078285C">
        <w:t xml:space="preserve">yksikköä miehillä ja 20 prosenttiyksikköä naisilla jo nuorten keskuudessa. Keskiasteen tutkinto nostaa miesten työvuosiodotetta kuudella ja naisten yhdeksällä vuodella. Korkean asteen tutkinto nostaa miesten työllisyyttä vielä runsaat 10 prosenttiyksikköä ja naisten työllisyyttä jopa 15 prosenttiyksikköä. </w:t>
      </w:r>
      <w:r w:rsidRPr="00F94CAF">
        <w:t xml:space="preserve">Kun korkea-asteen tutkinnon suorittaneiden miesten ja naisten työllisyysaste on 90 prosenttia ja toisen asteen tutkinnon suorittaneiden noin 80 prosenttia, perusasteen suorittaneiden työllisyysaste nousee parhaimmillaan 60 prosenttiin. Vuonna 2010 peruskoulun suorittaneiden työttömyysaste oli lähes 20 prosenttia, toisen asteen tutkinnon suorittaneiden noin 12 prosenttia ja korkea-asteen tutkinnon suorittaneiden noin 5 prosenttia. </w:t>
      </w:r>
    </w:p>
    <w:p w:rsidR="008064D9" w:rsidRDefault="008064D9" w:rsidP="00151A3E">
      <w:pPr>
        <w:spacing w:line="240" w:lineRule="auto"/>
        <w:jc w:val="both"/>
      </w:pPr>
      <w:r w:rsidRPr="00F94CAF">
        <w:t>Suomessa on yhteensä noin 110 000 pelkän perusopetuksen (=</w:t>
      </w:r>
      <w:r>
        <w:t xml:space="preserve"> </w:t>
      </w:r>
      <w:r w:rsidRPr="00F94CAF">
        <w:t xml:space="preserve">peruskoulun) varassa olevaa alle 30-vuotiasta, joilla ei ole työmarkkinoiden vaatimaa osaamista. Noin 40 000 vailla ammatillista koulutusta olevaa nuorta on kokonaan työn ja koulutuksen ulkopuolella. Pelkän peruskoulun varaan jäämisellä on kauaskantoisia seurauksia. Esimerkiksi työttömyys on aina ollut ensisijaisesti heikosti koulutettujen ongelma. </w:t>
      </w:r>
      <w:r w:rsidRPr="0078285C">
        <w:t xml:space="preserve">Vuonna 2010 peruskoulun suorittaneiden työttömyysaste oli lähes 20 prosenttia kun keskiasteen koulutuksen suorittaneilla se oli noin 12 prosenttia ja korkean asteen koulutuksen suorittaneilla noin 5 prosenttia Koulutustasojen erot ovat hyvin vakaita. </w:t>
      </w:r>
    </w:p>
    <w:p w:rsidR="008064D9" w:rsidRPr="00CC4DA7" w:rsidRDefault="008064D9" w:rsidP="00151A3E">
      <w:pPr>
        <w:spacing w:line="240" w:lineRule="auto"/>
        <w:jc w:val="both"/>
      </w:pPr>
      <w:r w:rsidRPr="00CC4DA7">
        <w:t xml:space="preserve">Suomessa naisten koulutustaso on jonkin verran korkeampi kuin miehillä. Kaikista tutkinnon suorittaneista 51 prosenttia on naisia, heitä on 16 000 enemmän kuin miehiä. Kun tarkastellaan koulutusastetta, 15 vuotta täyttäneistä miehistä 33,6 prosentilla ei ollut perusasteen jälkeistä tutkintoa vuoden 2010 lopussa. Naisten vastaava luku oli 32,6 prosenttia. Keskiaste oli koulutusasteena 41,7 prosentilla miehistä ja 36,7 prosentilla naisista. Korkea-asteen opintoja oli 24,7 prosentilla miehistä ja 30,7 prosentilla naisista. Vaikka naisista 12,5 prosentilla oli koulutusasteena alin korkea-aste, 9,5 prosentilla alempi korkeakouluaste ja 8,0 prosentilla ylempi korkeakouluaste, miehillä vastaavat luvut ovat 8,4 prosenttia, 8,1 prosenttia ja 7,2 prosenttia, miehistä 1,0 prosentilla on tutkijakoulutusasteen tutkinto, kun taas vastaava luku on naisilla 0,6 prosenttia. </w:t>
      </w:r>
      <w:r w:rsidRPr="00CC4DA7">
        <w:rPr>
          <w:rStyle w:val="Alaviitteenviite"/>
        </w:rPr>
        <w:footnoteReference w:id="12"/>
      </w:r>
    </w:p>
    <w:p w:rsidR="008064D9" w:rsidRDefault="008064D9" w:rsidP="00151A3E">
      <w:pPr>
        <w:spacing w:line="240" w:lineRule="auto"/>
        <w:jc w:val="both"/>
      </w:pPr>
      <w:r w:rsidRPr="00CC4DA7">
        <w:t xml:space="preserve">Kun tarkastellaan perusasteen tutkinnon suorittamista koulutusalan ja sukupuolen mukaan, voidaan todeta miesvaltaisimpina aloina tekniikan, maa- ja metsätalousalan sekä luonnontieteiden alat. Naisten suosiossa ovat kaupallinen ja yhteiskuntatieteellinen ala, palveluala, terveys- ja sosiaaliala sekä opetusala. Lähes 90 prosenttia terveys- ja sosiaalialan tutkinnon suorittaneista oli naisia vuonna 2010. Tekniikan alan tutkinnon suorittaneista yli 80 prosenttia oli miehiä. </w:t>
      </w:r>
      <w:r w:rsidRPr="00CC4DA7">
        <w:rPr>
          <w:rStyle w:val="Alaviitteenviite"/>
        </w:rPr>
        <w:footnoteReference w:id="13"/>
      </w:r>
    </w:p>
    <w:p w:rsidR="008064D9" w:rsidRDefault="008064D9" w:rsidP="00151A3E">
      <w:pPr>
        <w:spacing w:line="240" w:lineRule="auto"/>
        <w:jc w:val="both"/>
      </w:pPr>
      <w:r w:rsidRPr="00CC4DA7">
        <w:t>Maahanmuuttajien työllisyystaso on sama kuin kantaväestöön kuuluvilla vain perusasteen tutkinnon</w:t>
      </w:r>
      <w:r w:rsidRPr="0078285C">
        <w:t xml:space="preserve"> suorittaneilla. Naiset saavuttavat huipputyöllisyytensä kymmenen vuotta miehiä myöhemmin, koska äitiys-lomat ja perhevapaat vaikuttavat naisten työllisyyteen 25–40- vuoden iässä. Korkeimmin koulutetut jatkavat työssä pisimpään, jopa 63 vuoden ikään, kun taas perusasteella lopetetaan keskimäärin 59 vuoden iässä. Iäkkäämpiä maahanmuuttajia on työelämässä melko vähän ja heidän työuransa </w:t>
      </w:r>
      <w:r>
        <w:t>päättyy jo 57 vuoden tienoilla.</w:t>
      </w:r>
    </w:p>
    <w:p w:rsidR="008064D9" w:rsidRDefault="008064D9" w:rsidP="00151A3E">
      <w:pPr>
        <w:spacing w:line="240" w:lineRule="auto"/>
        <w:jc w:val="both"/>
      </w:pPr>
      <w:r w:rsidRPr="00F94CAF">
        <w:t>Maahanmuuttajataustaisen joukossa on monia perusopetuksen oppimäärää vailla olevia nuoria ja aikuisia ja jopa luku- ja kirjoitustaidottomia. Lisäksi monelta maahanmuuttajalta puuttuu riittävä suomen tai ruotsin kielen taito. Perusopetuksen tai riittävän kielitaidon puuttuminen vaikeuttaa maahanmuuttajataustaisten jatko-opintoihin ja työelämään siirtymistä. Ongelmallista on myös se, että maahanmuuttajataustaisten toisessa maassa hankittu osaaminen ja suomalaiset ammattitaitovaatimukset eivät aina kohtaa eikä aiempaa osaamista tunnisteta ja tunnusteta kattavasti.</w:t>
      </w:r>
    </w:p>
    <w:p w:rsidR="008064D9" w:rsidRPr="00F94CAF" w:rsidRDefault="008064D9" w:rsidP="00151A3E">
      <w:pPr>
        <w:spacing w:line="240" w:lineRule="auto"/>
        <w:jc w:val="both"/>
      </w:pPr>
      <w:r w:rsidRPr="00F94CAF">
        <w:t xml:space="preserve">Suomessa avautuu ohjelmakaudella runsaasti työpaikkoja niin rakenteellisten muutosten kuin työvoiman eläkkeelle siirtymisenkin myötä. Työvoiman eläkkeelle siirtyminen on jo nyt aiheuttanut osaavan työvoiman saatavuusongelmia eräillä aloilla ja alueilla, mikä hidastaa taantumasta toipumista. Nopea rakennemuutos aiheuttaa työttömyyden kasvua ja työvoiman tarjonnan ja kysynnän kohtaanto-ongelmia osalla toimialoista. Rakennemuutoksen vuoksi uusien kasvualojen löytäminen ja kehittäminen on yhä tärkeämpää, jolloin erilaisten osaamisten ml. luova osaaminen, yhdistäminen on keskeistä. Luovaa osaamista vahvistamalla ja integroimalla sitä eri toimialoille parannetaan ja lisätään mm. innovaatiotoimintaa, tuottavuutta, johtamista ja hyvinvointia. Samaan aikaan työelämä on vaativampaa kuin koskaan ja edellyttää hyvää pohjakoulutusta, ammattiosaamista ja osaamisen jatkuvaa päivittämistä. Osaavan työvoiman saatavuudesta voi kehittyä pullonkaula Suomen osaamisvetoiselle kilpailustrategialle. </w:t>
      </w:r>
    </w:p>
    <w:p w:rsidR="008064D9" w:rsidRPr="00F94CAF" w:rsidRDefault="008064D9" w:rsidP="00151A3E">
      <w:pPr>
        <w:spacing w:line="240" w:lineRule="auto"/>
        <w:jc w:val="both"/>
        <w:rPr>
          <w:b/>
          <w:bCs/>
        </w:rPr>
      </w:pPr>
      <w:r w:rsidRPr="00F94CAF">
        <w:t>Osaavan työvoiman saatavuuden turvaamiseksi on entistä tärkeämpää varmistaa, että koulutuksen laadullinen ja määrällinen tarjonta ja työvoiman kysyntä kohtaavat toisensa, mahdollisimman moni nuori aloittaa tutkintoon johtavassa koulutuksessa heti perusopetuksen jälkeen, työmarkkinoille siirrytään mahdollisimman sujuvasti ammatillisen koulutuksen tai korkeakoulutuksen jälkeen ja myös syrjäytymis</w:t>
      </w:r>
      <w:r>
        <w:softHyphen/>
      </w:r>
      <w:r w:rsidRPr="00F94CAF">
        <w:t>vaarassa olevien ja erilaisten oppijoiden ammattiosaamisesta huolehditaan. Esimerkiksi korkeakoulu</w:t>
      </w:r>
      <w:r>
        <w:softHyphen/>
      </w:r>
      <w:r w:rsidRPr="00F94CAF">
        <w:t xml:space="preserve">opiskelijoilta puuttuu usein realistinen käsitys tulevan työelämän mahdollisuuksista erityisesti aloilla, jotka eivät valmista suoraan mihinkään ammattiin tai joilla työllisyystilanne vaihtelee rajusti, mikä pitkittää opintoja ja hidastaa valmistumista. Lisäksi on tärkeää vahvistaa elinikäistä oppimista ja huolehtia työssä olevien osaamisen ja ammattitaidon päivittämisestä ja kehittämisestä, jotta varmistetaan osaaminen, jolle maamme talous rakentuu tulevaisuudessa. Uuden oppiminen ja ammattiosaamisen kehittäminen ovat edellytys tuottavuuden kasvulle, kun työpanoksen määrä ei väestön ikääntyessä enää kasva. </w:t>
      </w:r>
    </w:p>
    <w:p w:rsidR="008064D9" w:rsidRPr="00F94CAF" w:rsidRDefault="008064D9" w:rsidP="00151A3E">
      <w:pPr>
        <w:spacing w:line="240" w:lineRule="auto"/>
        <w:jc w:val="both"/>
      </w:pPr>
      <w:r w:rsidRPr="00F94CAF">
        <w:t>Suomessa on merkittävä ja monipuolinen osaamispääoma. Osaaminen perustuu korkeatasoisiin yliopis</w:t>
      </w:r>
      <w:r>
        <w:softHyphen/>
      </w:r>
      <w:r w:rsidRPr="00F94CAF">
        <w:t>toihin, ammattikorkeakorkeakouluihin ja ammatillisiin oppilaitoksiin sekä tutkimus- ja kehitys</w:t>
      </w:r>
      <w:r>
        <w:softHyphen/>
      </w:r>
      <w:r w:rsidRPr="00F94CAF">
        <w:t>laitoksiin ja elinkeino-osaamiseen. Maailmatalouden muutoksen vuoksi Suomen elinkeino- ja ammatti</w:t>
      </w:r>
      <w:r>
        <w:softHyphen/>
      </w:r>
      <w:r w:rsidRPr="00F94CAF">
        <w:t xml:space="preserve">rakenne uudistuu ja sen myötä osaamisvaatimukset muuttuvat nopeastikin. Suomi voi kilpailla globaaleilla markkinoilla ainoastaan osaamisella ja luovuudella sekä hyödyntämällä uusia sosiaalisia ja teknologisia innovaatioita ja digitalisoitumisen mahdollisuuksia. </w:t>
      </w:r>
    </w:p>
    <w:p w:rsidR="008064D9" w:rsidRDefault="008064D9" w:rsidP="00151A3E">
      <w:pPr>
        <w:spacing w:line="240" w:lineRule="auto"/>
        <w:jc w:val="both"/>
        <w:rPr>
          <w:i/>
          <w:iCs/>
        </w:rPr>
      </w:pPr>
    </w:p>
    <w:tbl>
      <w:tblPr>
        <w:tblW w:w="0" w:type="auto"/>
        <w:tblInd w:w="-106" w:type="dxa"/>
        <w:tblBorders>
          <w:top w:val="thinThickSmallGap" w:sz="24" w:space="0" w:color="C0504D"/>
          <w:left w:val="thinThickSmallGap" w:sz="24" w:space="0" w:color="C0504D"/>
          <w:bottom w:val="thickThinSmallGap" w:sz="24" w:space="0" w:color="C0504D"/>
          <w:right w:val="thickThinSmallGap" w:sz="24" w:space="0" w:color="C0504D"/>
          <w:insideH w:val="single" w:sz="6" w:space="0" w:color="C0504D"/>
          <w:insideV w:val="single" w:sz="6" w:space="0" w:color="C0504D"/>
        </w:tblBorders>
        <w:tblLook w:val="00A0" w:firstRow="1" w:lastRow="0" w:firstColumn="1" w:lastColumn="0" w:noHBand="0" w:noVBand="0"/>
      </w:tblPr>
      <w:tblGrid>
        <w:gridCol w:w="9778"/>
      </w:tblGrid>
      <w:tr w:rsidR="008064D9" w:rsidRPr="00873F23">
        <w:tc>
          <w:tcPr>
            <w:tcW w:w="9778" w:type="dxa"/>
            <w:tcBorders>
              <w:top w:val="thinThickSmallGap" w:sz="24" w:space="0" w:color="C0504D"/>
              <w:bottom w:val="thickThinSmallGap" w:sz="24" w:space="0" w:color="C0504D"/>
            </w:tcBorders>
          </w:tcPr>
          <w:p w:rsidR="008064D9" w:rsidRPr="00873F23" w:rsidRDefault="008064D9" w:rsidP="00873F23">
            <w:pPr>
              <w:pBdr>
                <w:top w:val="single" w:sz="8" w:space="10" w:color="FFFFFF"/>
                <w:bottom w:val="single" w:sz="8" w:space="10" w:color="FFFFFF"/>
              </w:pBdr>
              <w:spacing w:after="0" w:line="240" w:lineRule="auto"/>
              <w:rPr>
                <w:i/>
                <w:iCs/>
              </w:rPr>
            </w:pPr>
            <w:r w:rsidRPr="00873F23">
              <w:rPr>
                <w:b/>
                <w:bCs/>
                <w:i/>
                <w:iCs/>
              </w:rPr>
              <w:t>Kehittämistarpeet:</w:t>
            </w:r>
            <w:r w:rsidRPr="00873F23">
              <w:rPr>
                <w:i/>
                <w:iCs/>
              </w:rPr>
              <w:t xml:space="preserve"> </w:t>
            </w:r>
            <w:r w:rsidRPr="00873F23">
              <w:rPr>
                <w:i/>
                <w:iCs/>
              </w:rPr>
              <w:br/>
              <w:t>Osaavan työvoiman saatavuuden varmistaminen</w:t>
            </w:r>
          </w:p>
          <w:p w:rsidR="008064D9" w:rsidRPr="00873F23" w:rsidRDefault="008064D9" w:rsidP="00873F23">
            <w:pPr>
              <w:pBdr>
                <w:top w:val="single" w:sz="8" w:space="10" w:color="FFFFFF"/>
                <w:bottom w:val="single" w:sz="8" w:space="10" w:color="FFFFFF"/>
              </w:pBdr>
              <w:spacing w:after="0" w:line="240" w:lineRule="auto"/>
              <w:rPr>
                <w:i/>
                <w:iCs/>
              </w:rPr>
            </w:pPr>
            <w:r w:rsidRPr="00873F23">
              <w:rPr>
                <w:i/>
                <w:iCs/>
              </w:rPr>
              <w:t>Työvoiman ammattitaidon, innovaatiokyvyn ja luovan osaamisen vahvistaminen</w:t>
            </w:r>
          </w:p>
          <w:p w:rsidR="008064D9" w:rsidRPr="00873F23" w:rsidRDefault="008064D9" w:rsidP="00873F23">
            <w:pPr>
              <w:pBdr>
                <w:top w:val="single" w:sz="8" w:space="10" w:color="FFFFFF"/>
                <w:bottom w:val="single" w:sz="8" w:space="10" w:color="FFFFFF"/>
              </w:pBdr>
              <w:spacing w:after="0" w:line="240" w:lineRule="auto"/>
              <w:rPr>
                <w:i/>
                <w:iCs/>
              </w:rPr>
            </w:pPr>
            <w:r w:rsidRPr="00873F23">
              <w:rPr>
                <w:i/>
                <w:iCs/>
              </w:rPr>
              <w:t>Siirtymävaiheiden palvelujen parantaminen</w:t>
            </w:r>
          </w:p>
          <w:p w:rsidR="008064D9" w:rsidRPr="00873F23" w:rsidRDefault="008064D9" w:rsidP="00873F23">
            <w:pPr>
              <w:pBdr>
                <w:top w:val="single" w:sz="8" w:space="10" w:color="FFFFFF"/>
                <w:bottom w:val="single" w:sz="8" w:space="10" w:color="FFFFFF"/>
              </w:pBdr>
              <w:spacing w:after="0" w:line="240" w:lineRule="auto"/>
              <w:rPr>
                <w:i/>
                <w:iCs/>
              </w:rPr>
            </w:pPr>
            <w:r w:rsidRPr="00873F23">
              <w:rPr>
                <w:i/>
                <w:iCs/>
              </w:rPr>
              <w:t>Koulutuksellisen tasa-arvon edistäminen</w:t>
            </w:r>
          </w:p>
          <w:p w:rsidR="008064D9" w:rsidRPr="00873F23" w:rsidRDefault="008064D9" w:rsidP="00873F23">
            <w:pPr>
              <w:pBdr>
                <w:top w:val="single" w:sz="8" w:space="10" w:color="FFFFFF"/>
                <w:bottom w:val="single" w:sz="8" w:space="10" w:color="FFFFFF"/>
              </w:pBdr>
              <w:spacing w:after="0" w:line="240" w:lineRule="auto"/>
              <w:rPr>
                <w:i/>
                <w:iCs/>
              </w:rPr>
            </w:pPr>
            <w:r w:rsidRPr="00873F23">
              <w:rPr>
                <w:i/>
                <w:iCs/>
              </w:rPr>
              <w:t>Koulutuksen työelämälähtöisyyden parantaminen</w:t>
            </w:r>
          </w:p>
          <w:p w:rsidR="008064D9" w:rsidRPr="00873F23" w:rsidRDefault="008064D9" w:rsidP="00873F23">
            <w:pPr>
              <w:pBdr>
                <w:top w:val="single" w:sz="8" w:space="10" w:color="FFFFFF"/>
                <w:bottom w:val="single" w:sz="8" w:space="10" w:color="FFFFFF"/>
              </w:pBdr>
              <w:spacing w:after="0" w:line="240" w:lineRule="auto"/>
              <w:rPr>
                <w:i/>
                <w:iCs/>
              </w:rPr>
            </w:pPr>
            <w:r w:rsidRPr="00873F23">
              <w:rPr>
                <w:i/>
                <w:iCs/>
              </w:rPr>
              <w:t>Alkutuotannon täydentävän koulutuksen ja neuvonnan saatavuuden ja laadun kehittäminen</w:t>
            </w:r>
          </w:p>
        </w:tc>
      </w:tr>
    </w:tbl>
    <w:p w:rsidR="008064D9" w:rsidRPr="0078285C" w:rsidRDefault="008064D9" w:rsidP="00151A3E">
      <w:pPr>
        <w:spacing w:line="240" w:lineRule="auto"/>
        <w:jc w:val="both"/>
        <w:rPr>
          <w:i/>
          <w:iCs/>
        </w:rPr>
      </w:pPr>
    </w:p>
    <w:p w:rsidR="008064D9" w:rsidRDefault="008064D9">
      <w:pPr>
        <w:rPr>
          <w:b/>
          <w:bCs/>
        </w:rPr>
      </w:pPr>
      <w:r>
        <w:rPr>
          <w:b/>
          <w:bCs/>
        </w:rPr>
        <w:br w:type="page"/>
      </w:r>
    </w:p>
    <w:p w:rsidR="008064D9" w:rsidRPr="00AC22C4" w:rsidRDefault="008064D9" w:rsidP="00151A3E">
      <w:pPr>
        <w:rPr>
          <w:b/>
          <w:bCs/>
        </w:rPr>
      </w:pPr>
      <w:r w:rsidRPr="0006136D">
        <w:rPr>
          <w:b/>
          <w:bCs/>
        </w:rPr>
        <w:t>Sosiaalinen osallisuus</w:t>
      </w:r>
      <w:r>
        <w:rPr>
          <w:b/>
          <w:bCs/>
        </w:rPr>
        <w:br/>
      </w:r>
      <w:r w:rsidRPr="00D337FA">
        <w:rPr>
          <w:b/>
          <w:bCs/>
          <w:color w:val="C0504D"/>
        </w:rPr>
        <w:t xml:space="preserve">Haaste: </w:t>
      </w:r>
      <w:r w:rsidRPr="00B5766D">
        <w:rPr>
          <w:b/>
          <w:bCs/>
          <w:color w:val="C0504D"/>
        </w:rPr>
        <w:t xml:space="preserve">TYÖELÄMÄSTÄ SYRJÄYTYMINEN, HYVINVOINTI- JA TERVEYSEROJEN SEKÄ ERIARVOISTUMISEN KASVU </w:t>
      </w:r>
    </w:p>
    <w:p w:rsidR="008064D9" w:rsidRDefault="008064D9" w:rsidP="00151A3E">
      <w:pPr>
        <w:spacing w:line="240" w:lineRule="auto"/>
        <w:jc w:val="both"/>
      </w:pPr>
      <w:r w:rsidRPr="00E84098">
        <w:t>Eurooppa 2020 -strategian tavoitteisiin liittyvien indikaattoreiden mukaan köyhyys- tai syrjäy</w:t>
      </w:r>
      <w:r w:rsidRPr="00E84098">
        <w:softHyphen/>
        <w:t>tymis</w:t>
      </w:r>
      <w:r w:rsidRPr="00E84098">
        <w:softHyphen/>
        <w:t>riski koskettaa Suomessa kaikkiaan lähes 900 000 henkilöä</w:t>
      </w:r>
      <w:r w:rsidRPr="00E84098">
        <w:rPr>
          <w:vertAlign w:val="superscript"/>
        </w:rPr>
        <w:footnoteReference w:id="14"/>
      </w:r>
      <w:r w:rsidRPr="00E84098">
        <w:t xml:space="preserve"> eli 17,9 %:a väestöstä. Tähän lasketaan vajaatyöllistetyissä kotitalouksissa asuvat, tulonsiirtojen jälkeen köyhyysriskissä olevat ja/tai vakavasta materiaalisesta puutteesta kärsivät henkilöt. Kansallisesti on arvioitu, että Eurooppa 2020 -strategian määrällinen yleistavoite saavuttamiseksi Suomessa tulee köyhyys- tai syrjäytymis</w:t>
      </w:r>
      <w:r w:rsidRPr="00E84098">
        <w:softHyphen/>
        <w:t>riskissä elävien määrää vähentää noin 150 000 henkilöllä. Näistä noin 50 000 henkilön osalta tavoite on saavutettavissa työllisyyttä edistävin toimenpitein. Köyhyys- tai syrjäytymisriskissä elävien joukkoon sisältyy noin 300 000 vajaatyöllistä. Noin puolet vajaatyöllisistä kuuluu ryhmään, jotka eivät joko ole pienituloisia tai heitä ei ole helppo työllistää. Tähän ryhmään kuuluu esimerkiksi noin 100 000 työkyvyttömyys</w:t>
      </w:r>
      <w:r w:rsidRPr="00E84098">
        <w:softHyphen/>
        <w:t>eläkeläistä. Neuvoston maakohtaisissa suosituksissa on kiinnitetty huomiota erityisesti mm. pitkäaikaistyöttömien ty</w:t>
      </w:r>
      <w:r>
        <w:t>ömarkkina-aseman parantamiseen.</w:t>
      </w:r>
    </w:p>
    <w:p w:rsidR="008064D9" w:rsidRPr="00B5766D" w:rsidRDefault="008064D9" w:rsidP="00151A3E">
      <w:pPr>
        <w:spacing w:line="240" w:lineRule="auto"/>
        <w:jc w:val="both"/>
      </w:pPr>
      <w:r w:rsidRPr="00B5766D">
        <w:t>Työikäisen väestön työvoimapotentiaalin hyödyntämistä vaikeuttavat viimeisen parinkymmenen vuoden aikana syventyneet hyvinvointi- ja terveyserot. Suomen haasteena on erityisesti sosioekonomisten terveyserojen kasvu. Suomalaisten yleinen hyvinvoinnin taso on jatkuvasti kohentunut, mutta hyvinvoinnin jakautuminen väestössä on yhä eriarvoisempaa: koettu terveys ja pitkäaikaissairastavuus vaihtelevat suuresti tulojen mukaan. Alempien sosiaaliryhmien koettu terveys ja elämänlaatu ovat huonompia, elintavat epäterveellisemmät, ennenaikainen kuolleisuus suurempaa, elinvoimaiset vuodet vähäisempiä sekä toiminta- ja työkyky heikompaa kuin ylempien sosiaaliryhmien. Heikko sosioekonominen asema lisää lähes kaikkien sairauksien ja toimintakyvyn rajoitteiden ilmaantumista ja heikentää niiden ennustetta. Alimmassa tuloviidenneksessä elinajanodote on pysynyt 1990-luvun alun jälkeisellä tasolla samaan aikaan kun muissa tuloryhmissä elinajanodote on kasvanut melko tasaisesti 1980-luvun lopulta lähtien. Osaltaan alimman tuloluokan heikkoa elinajanodotteen kehitystä selittää se, että työttömien osuus alimmassa tuloluokassa olevasta väestöstä on suurentunut 1990-luvun lamavuosien jälkeen. Alempiin sosio</w:t>
      </w:r>
      <w:r>
        <w:softHyphen/>
      </w:r>
      <w:r w:rsidRPr="00B5766D">
        <w:t xml:space="preserve">ekonomisiin ryhmiin kuuluvat henkilöt saavat selkeästi heikommin hoitoa sairauksiinsa kuin ylempiin ryhmiin kuuluvat. Myös alueelliset terveyserot ovat edelleen merkittäviä. Sairastavuus on Itä- ja Pohjois-Suomessa suurempi kuin maan länsi- ja lounaisosissa. </w:t>
      </w:r>
    </w:p>
    <w:p w:rsidR="008064D9" w:rsidRPr="00B5766D" w:rsidRDefault="008064D9" w:rsidP="00151A3E">
      <w:pPr>
        <w:spacing w:line="240" w:lineRule="auto"/>
        <w:jc w:val="both"/>
      </w:pPr>
      <w:r w:rsidRPr="00B5766D">
        <w:t xml:space="preserve">Työssä olevien ja työttömien väliset terveyserot ovat selkeitä lähes kaikilla hyvinvoinnin ja terveyden mittareilla mitattuna. Työttömät sairastavat pitkäaikaissairauksia enemmän kuin työlliset, he kokevat terveytensä heikommaksi ja heillä on suurempi kuolleisuusriski kuin työssä olevilla. Varsinkin pitkittyessään työttömyys lisää sairastavuutta ja heikentää hyvinvointia. Tutkimusten mukaan työttömyys saattaa olla kausaalisesti yhteydessä lisääntyneisiin itsemurhiin, muihin mielenterveysongelmiin, kuten masennukseen ja hermostuneisuuteen, sydän- ja verisuonitauteihin, verenpaineeseen, hengityselinsairauksiin sekä aivohalvaukseen. Tähän voi liittyä muun muassa sosiaalisten suhteiden katkeamista, itsetunnon laskua, köyhyyttä sekä fyysisen ja psyykkisen terveydentilan ja työkyvyn heikkenemistä. Työttömillä on taloudellisten ja terveydellisten ongelmien lisäksi ongelmia terveyspalveluiden saannissa. Sairauksien, huono-osaisuuden ja terveyspalvelujen ongelmakohtien onkin todettu olevan yhteydessä toisiinsa. Käytännössä sosiaali- ja terveydenhuollon sekä muiden alojen palveluita ei käytetä tarpeisiin nähden riittävästi, mikä johtuu sekä palvelujärjestelmän eriarvoisuudesta että myös heikompiosaisten vähäisemmästä hoitoon hakeutumisesta. Kunnilla on vastuu mm. työttömien terveydenhuollon järjestämisestä, mutta sitä koskevat toimintamallit eivät vielä ole vakiintuneet kunnissa. Työttömät käyttävät myös kuntoutuspalveluita huomattavasti vähemmän kuin työssä olevat. Nykyinen kuntoutusjärjestelmä ei huomioi työelämän ulkopuolella olevia samalla tavalla kuin työssä olevia. </w:t>
      </w:r>
    </w:p>
    <w:p w:rsidR="008064D9" w:rsidRPr="00B5766D" w:rsidRDefault="008064D9" w:rsidP="00151A3E">
      <w:pPr>
        <w:spacing w:line="240" w:lineRule="auto"/>
        <w:jc w:val="both"/>
      </w:pPr>
      <w:r w:rsidRPr="00B5766D">
        <w:t>Työkyvyttömyyseläkkeiden määrä laskee, mutta on edelleen suuri. Mielenterveydellisistä syistä eläkkeelle jäävien osuus on kasvanut huolestuttavasti. Erityisesti näin on käynyt nuorille. Osatyökykyisten osuus työnhakijoista on 2000-luvulla noussut, erityisesti yli 45-vuotiaissa. Osatyökykyisiä työnhakijoita oli vuonna 2011 yli 90 000. Osatyökykyisenä työelämään pääsy on edelleen hankalaa, koska suurin osa työnantajista haluaa palkata täysin työkykyisiä henkilöitä. Osittaisen työkyvyn hyödyntämisessä on suuri työvoima</w:t>
      </w:r>
      <w:r>
        <w:softHyphen/>
      </w:r>
      <w:r w:rsidRPr="00B5766D">
        <w:t xml:space="preserve">potentiaali, mutta alkaneista työkyvyttömyyseläkkeistä vain pieni osa on ollut osatyökyvyttömyyseläkkeitä. Myös osasairausloman käyttö on toistaiseksi ollut suhteellisen vähäistä, vaikka tulokset vaikuttavat lupaavilta. </w:t>
      </w:r>
    </w:p>
    <w:p w:rsidR="008064D9" w:rsidRPr="00B5766D" w:rsidRDefault="008064D9" w:rsidP="00151A3E">
      <w:pPr>
        <w:spacing w:line="240" w:lineRule="auto"/>
        <w:jc w:val="both"/>
      </w:pPr>
      <w:r w:rsidRPr="00B5766D">
        <w:t>Pienituloisen sekä pitkittyneesti pienituloisen väestön osuus on kasvanut viime vuosina. Suuri osa pienituloisista on työttömiä tai muusta syystä (esim. työkyvyttömyys) työelämän ulkopuolelle jääneitä. Köyhyysriski ja syrjäytyminen työmarkkinoilta ja koulutuksesta kasautuvat usein samoille väestöryhmille. Vammaiset, ikääntyneet työnhakijat ja etniset vähemmistöt kokevat myös suoranaista syrjintää pyrkiessään työelämään. Vuonna 2008 alkaneessa talouden taantumassa työttömyysturvan ja toimeentulotuen saajien määrä kasvoi. Erityisen huolestuttavaa on pitkäaikaistyöttömyyden ja pitkään toimeentulotukea saaneiden määrän kasvu sekä yleistynyt nuorisotyöttömyys. Pitkäaikaistyöttömistä suurin osa on yli 50-vuotiaita. Alueellisesti toimeentulossa ja työllisyydessä on suuria eroja.</w:t>
      </w:r>
    </w:p>
    <w:p w:rsidR="008064D9" w:rsidRPr="00B5766D" w:rsidRDefault="008064D9" w:rsidP="00151A3E">
      <w:pPr>
        <w:spacing w:line="240" w:lineRule="auto"/>
        <w:jc w:val="both"/>
      </w:pPr>
      <w:r w:rsidRPr="00B5766D">
        <w:t xml:space="preserve">Pitkiä trendejä tarkastellen suhteellinen köyhyysaste on lähes kaksinkertaistunut kuluneen viidentoista vuoden aikana Suomessa. Suhteellinen köyhyysaste ja tuloerot ovat edelleen Suomessa kansainvälisesti matalalla tasolla, mutta edellisten kasvuvauhti on ollut Suomessa nopeinta OECD-maissa. Työttömyyden kasvu on keskeisin selittäjä tuloerojen ja suhteellisen köyhyyden kasvulle. Suhteellinen köyhyys on lisääntynyt erityisesti suurilla kaupunkiseuduilla. Yksinasuvien työttömyyden peruspäivähalla tai työmarkkinatuella olevien köyhyysasteet ovat 86–92 </w:t>
      </w:r>
      <w:r>
        <w:t>%</w:t>
      </w:r>
      <w:r w:rsidRPr="00B5766D">
        <w:t xml:space="preserve">, ansiosidonnaisella olevilla yksinasuvilla työttömilläkin 50 prosenttia. Myös yksinasuvien työkyvyttömyyseläkkeellä olevien kansaneläkeläisten köyhyysaste on korkea, 73 </w:t>
      </w:r>
      <w:r>
        <w:t>%</w:t>
      </w:r>
      <w:r w:rsidRPr="00B5766D">
        <w:t xml:space="preserve">. </w:t>
      </w:r>
    </w:p>
    <w:p w:rsidR="008064D9" w:rsidRPr="00B5766D" w:rsidRDefault="008064D9" w:rsidP="00151A3E">
      <w:pPr>
        <w:spacing w:line="240" w:lineRule="auto"/>
        <w:jc w:val="both"/>
      </w:pPr>
      <w:r w:rsidRPr="00B5766D">
        <w:t>Köyhyyden lisääntyminen näkyy toimeentulotukimenojen kasvussa. Toimeentulotukimenot ovat reaalisesti kaksinkertaistuneet 1990-luvun alusta. Vaikka toimeentulotuen asiakasmäärä on vuotta 2009 lukuun ottamatta vähentynyt johdonmukaisesti, pitkäaikaisasiakkuuksien osuus on kasvanut. Viime vuosina pitkäkes</w:t>
      </w:r>
      <w:r>
        <w:t>toisia asiakkuuksia on ollut 27–28</w:t>
      </w:r>
      <w:r w:rsidRPr="00B5766D">
        <w:t xml:space="preserve"> % kaikista toimeentulotuen kotitalousasiakkuuksista. Vuonna 2011 pitkäkestoisia asiakkuuskotitalouksia oli 66 400.  Pääosa (81 %) on kaupunkilaistalouksia. Suurin osuus on Etelä-Suomen alueella, jossa on 50 % pitkäaikaisasiakkuuksista. Pitkäkes</w:t>
      </w:r>
      <w:r>
        <w:t>toiset asiakkuudet vastaavat 57 </w:t>
      </w:r>
      <w:r w:rsidRPr="00B5766D">
        <w:t xml:space="preserve">%:sta toimeentulotuen kokonaismenoista (2011). Pitkäaikaisten toimeentulotukiasiakkaiden määrän pysyminen korkealla kertoo siitä, että köyhyydestä on tullut pysyvämpää ja toimeentulo-ongelmat ovat kasautuneempia kuin aikaisemmin. Pitkäaikaisasiakkaiden määrän kasvun taustalla on kaksi syytä: 1990-luvun laman myötä Suomeen syntyi laaja työmarkkinoilta syrjäytyneiden joukko, joka on jäänyt enemmän tai vähemmän pysyvästi toimeentulotuen asiakkaiksi, sekä perusturvaetuuksien taso on jäänyt jälkeen yleisestä kustannuskehityksestä. </w:t>
      </w:r>
    </w:p>
    <w:p w:rsidR="008064D9" w:rsidRPr="00B5766D" w:rsidRDefault="008064D9" w:rsidP="00151A3E">
      <w:pPr>
        <w:spacing w:line="240" w:lineRule="auto"/>
        <w:jc w:val="both"/>
      </w:pPr>
      <w:r w:rsidRPr="00B5766D">
        <w:t>Suomessa erityisesti miesten kuolleisuuden sosioekonomiset erot ovat suuremmat kuin monissa OECD-maissa. Miehet ovat syrjäytyneissä enemmistönä; mm. asunnottomista selkeä enemmistö on miehiä. Yksinelävät miehet ovat yliedustettuina myös toimeentulotuen saajissa. Syrjäytymiseen johtavalla polulla miesten suhteellinen osuus on naisia suurempi. Itä- ja Pohjois-Suomen alueen laajasta rakenne</w:t>
      </w:r>
      <w:r>
        <w:softHyphen/>
      </w:r>
      <w:r w:rsidRPr="00B5766D">
        <w:t xml:space="preserve">työttömyydestä miehiä on noin 59 prosenttia. Suurin osa äkillisten rakennemuutosten aiheuttamista työpaikkamenetyksistä on kohdistunut miesvaltaisille aloille. Pitkäaikaistyöttömistä miehiä on n. 60 prosenttia. Pitkäaikainen työttömyys lisää erityisesti yksinasuvien miesten itsemurhien sekä mielenterveys- ja/tai päihdeongelmien riskiä. Naisilla köyhyys- ja syrjäytymisriskiä kasvattavat erityisesti yksinhuoltajuus, määrä- ja osa-aikaiset sekä muuten epätyypilliset työsuhteet.  </w:t>
      </w:r>
    </w:p>
    <w:p w:rsidR="008064D9" w:rsidRPr="00B5766D" w:rsidRDefault="008064D9" w:rsidP="00151A3E">
      <w:pPr>
        <w:spacing w:line="240" w:lineRule="auto"/>
        <w:jc w:val="both"/>
      </w:pPr>
      <w:r w:rsidRPr="00B5766D">
        <w:t xml:space="preserve">Nuorten asunnottomuus, mielenterveysongelmat ja päihdeongelmat ovat vakavia yhteiskunnallisia ongelmia, joiden seuraukset ovat pitkäkestoisia. Vakiintuneilla ohjaus- ja palvelujärjestelmillä ei toistaiseksi ole ollut riittävästi keinoja vastata nuorten sosiaaliseen syrjäytymiseen liittyviin koulutus-, kuntoutus- ja työllistymistarpeisiin. Aktivoinnilla on ollut myönteinen vaikutus niiden nuorten tilanteeseen, joiden työllistymisedellytykset ovat hyvät jo entuudestaan, mutta keskimääräistä enemmän tukea tarvitsevilla nuorilla, moniongelmaisilla nuorilla ja nuorilla, joilla on maahanmuuttajatausta tai erilainen etninen tausta, aktivoinnin tuloksellisuus on ollut vähäisempää. </w:t>
      </w:r>
    </w:p>
    <w:p w:rsidR="008064D9" w:rsidRPr="00B5766D" w:rsidRDefault="008064D9" w:rsidP="00151A3E">
      <w:pPr>
        <w:spacing w:line="240" w:lineRule="auto"/>
        <w:jc w:val="both"/>
      </w:pPr>
      <w:r w:rsidRPr="00B5766D">
        <w:t>Vaikka Suomen romanien asema on eurooppalaisittain hyvä, osa romaneista on syrjäytymässä sekä omasta yhteisöstään että yhteiskunnasta. Erityiseksi huolenaiheeksi ovat nousseet nuoret aikuiset ja nuoret perheet. Romanien kokema syrjintä ja arjen rasismi ovat omiaan lisäämään romaniväestön turvattomuutta ja heikentämään luottamusta valtaväestöön ja viranomais</w:t>
      </w:r>
      <w:r w:rsidRPr="00B5766D">
        <w:softHyphen/>
        <w:t xml:space="preserve">toimintaan. Myös saamelaisten koetussa hyvinvoinnissa ja palveluiden saatavuudessa on selvä ero muuhun väestöön verrattuna. Tutkimusten mukaan maahanmuuttajaväestön ja kantaväestön välillä on eroja muun muassa koetussa terveydessä, sairastavuudessa, oireilussa ja kuolleisuudessa. Työikäisistä maahanmuuttajista länsimaiden ulkopuolelta tulleet maahanmuuttajat ovat suomalaisia useammin työttöminä, alityöllistettyjä ja pienituloisia. Vangeilla on runsaasti sairauksia, mielenterveyden häiriöitä ja päihdeongelmia, jotka vaikeuttavat yhteiskuntaan sopeutumista vankeuden jälkeen ja vahvistavat syrjäytymisen kierrettä. Vammaisten täysimääräinen osallisuus ei vieläkään toteudu suomalaisessa yhteiskunnassa niiden tavoitteiden mukaisesti, jotka Suomen vammaispoliittisessa ohjelmassa (2010–2015) on asetettu. Tutkimustietoa em. ryhmien hyvinvoinnista ja terveydestä on vähän, mikä vaikeuttaa vaikuttavien palveluiden kehittämistä. </w:t>
      </w:r>
    </w:p>
    <w:p w:rsidR="008064D9" w:rsidRPr="00B5766D" w:rsidRDefault="008064D9" w:rsidP="00151A3E">
      <w:pPr>
        <w:spacing w:line="240" w:lineRule="auto"/>
        <w:jc w:val="both"/>
      </w:pPr>
      <w:r w:rsidRPr="00B5766D">
        <w:t xml:space="preserve">Hyvinvointi ja terveys ovat voimavaroja, joiden avulla yksilöt kykenevät osallistumaan yhteisön toimintaan ja hankkimaan ja ylläpitämään hyvinvointiaan sekä sen kannalta tärkeitä resursseja, kuten tuloja ja koulutusta. Kun hyvinvointi- ja terveyseroja pyritään kaventamaan, on vaikutettava terveyserojen sosiaalisiin taustatekijöihin ja niissä vallitsevaan eriarvoisuuteen. Sosiaalista eriarvoisuutta vähennetään vaikuttamalla esimerkiksi koulutukseen ja työllisyysmahdollisuuksiin, tukemalla sosiaalisia verkostoja ja haavoittuvassa asemassa olevia ja kehittämällä palvelujen saatavuutta ja laatua yhdenvertaiseksi. Erityistä huomiota tulee kiinnittää työttömien ja osatyökykyisten hyvinvoinnin ja terveyden edistämiseen. Oleellista on kehittää ehkäiseviä toimia niin, että työelämän ulkopuolelle joutuneet pääsevät niistä osallisiksi. Palvelujen saatavuuden ohella on kehitettävä palvelujen sisältöjä työttömien ja työelämästä syrjäytyneiden erityistarpeita mahdollisimman hyvin vastaaviksi. </w:t>
      </w:r>
    </w:p>
    <w:p w:rsidR="008064D9" w:rsidRPr="00B5766D" w:rsidRDefault="008064D9" w:rsidP="00151A3E">
      <w:pPr>
        <w:spacing w:line="240" w:lineRule="auto"/>
        <w:jc w:val="both"/>
      </w:pPr>
      <w:r w:rsidRPr="00B5766D">
        <w:t>Paikallinen kehittäminen on yksi keino edistää aktiivista kansalaisuutta, osallistumista, vahvistaa yhteisöl</w:t>
      </w:r>
      <w:r>
        <w:softHyphen/>
      </w:r>
      <w:r w:rsidRPr="00B5766D">
        <w:t>lisyyttä ja ehkäistä syrjäytymistä. Toimintamallilla pystytään vastaamaan alueen erityisiin kehittämis</w:t>
      </w:r>
      <w:r>
        <w:softHyphen/>
      </w:r>
      <w:r w:rsidRPr="00B5766D">
        <w:t>tarpeisiin, sekä ratkaisemaan paikallisia ongelmia ja lisäämään sosiaalista pääomaa. Huoltosuhteen heikentymisen myötä julkinen sektori tarvitsee nykyistä laaja-alaisempaa kumppanuutta yritysten ja kolmannen sektorin toimijoiden kanssa. Myös yksilöiden ja yhteisöjen voimaistaminen oman elämänsä hallintaan nousee yhä tärkeämpään rooliin.  Tämä haastaa kuntia tulevina vuosina tukemaan uusien yhteisöllisyyden muotojen kehittymistä sekä hallinnon ja kuntalaisten välistä vuorovaikutusta ja osallistu</w:t>
      </w:r>
      <w:r>
        <w:softHyphen/>
      </w:r>
      <w:r w:rsidRPr="00B5766D">
        <w:t xml:space="preserve">mista. Paikallistason kohdennettujen palveluiden lisäksi tulee vahvistaa ja vakiinnuttaa valtakunnallisia malleja, joilla tuetaan irtipääsyä pitkittyneestä ulkopuolisuudesta ja siihen mahdollisesti kytkeytyvistä terveydellisistä ja sosiaalisista pulmista. </w:t>
      </w:r>
    </w:p>
    <w:p w:rsidR="008064D9" w:rsidRDefault="008064D9" w:rsidP="00151A3E">
      <w:pPr>
        <w:spacing w:line="240" w:lineRule="auto"/>
        <w:jc w:val="both"/>
      </w:pPr>
      <w:r w:rsidRPr="00B5766D">
        <w:t>Köyhyyden vastainen toiminta edellyttää toimeentuloturvaetuuksien lisäksi toimivaa palvelujärjestelmää. Euroopan sosiaalirahaston toimin voidaan tukea kuntien sekä sosiaali- ja tervey</w:t>
      </w:r>
      <w:r w:rsidRPr="00B5766D">
        <w:softHyphen/>
        <w:t>denhuollon palvelu</w:t>
      </w:r>
      <w:r>
        <w:softHyphen/>
      </w:r>
      <w:r w:rsidRPr="00B5766D">
        <w:t xml:space="preserve">rakenteiden meneillään olevaa uudistamista. Sosiaalihuolto tullaan lähivuosina uudistamaan kokonaan, jolloin entistä enemmän huomiota voidaan kiinnittää osallisuutta tukeviin ja syrjäytymistä ehkäiseviin toimintamalleihin ja palveluihin.  Erityisen tärkeää on panostaa ennaltaehkäiseviin toimiin, joilla työikäinen väestö pidetään mahdollisimman työ- ja toimintakykyisenä. Korjaavissa palveluissa tulee keskittyä toimintamalleihin ja palveluihin, jotka vievät nyt työelämän ulkopuolella olevia kohti työsuhteista työtä. Esimerkkeinä tästä ovat painopisteen siirtäminen sosiaalihuollon työtoiminnasta työllistymistä tukevaan toimintaan, työvoiman palvelukeskusten palveluiden kehittäminen sekä työttömien terveydenhuollon toimintamallien uudistaminen. Taloudellinen näkökulma on tärkeä, koska kuntien sosiaali- ja terveysmenot ovat kasvaneet vuosittain. Mikäli menojen kasvua ei saada leikattua, rapautuvat kuntien palvelut ja sitä kautta työvoiman ulkopuolella olevien työ- ja toimintakyky entisestään. </w:t>
      </w:r>
    </w:p>
    <w:p w:rsidR="008064D9" w:rsidRPr="00B5766D" w:rsidRDefault="008064D9" w:rsidP="00151A3E">
      <w:pPr>
        <w:spacing w:line="240" w:lineRule="auto"/>
        <w:jc w:val="both"/>
      </w:pPr>
    </w:p>
    <w:tbl>
      <w:tblPr>
        <w:tblW w:w="0" w:type="auto"/>
        <w:tblInd w:w="-106" w:type="dxa"/>
        <w:tblBorders>
          <w:top w:val="thinThickSmallGap" w:sz="24" w:space="0" w:color="C0504D"/>
          <w:left w:val="thinThickSmallGap" w:sz="24" w:space="0" w:color="C0504D"/>
          <w:bottom w:val="thickThinSmallGap" w:sz="24" w:space="0" w:color="C0504D"/>
          <w:right w:val="thickThinSmallGap" w:sz="24" w:space="0" w:color="C0504D"/>
          <w:insideH w:val="single" w:sz="6" w:space="0" w:color="C0504D"/>
          <w:insideV w:val="single" w:sz="6" w:space="0" w:color="C0504D"/>
        </w:tblBorders>
        <w:tblLook w:val="00A0" w:firstRow="1" w:lastRow="0" w:firstColumn="1" w:lastColumn="0" w:noHBand="0" w:noVBand="0"/>
      </w:tblPr>
      <w:tblGrid>
        <w:gridCol w:w="9778"/>
      </w:tblGrid>
      <w:tr w:rsidR="008064D9" w:rsidRPr="00873F23">
        <w:tc>
          <w:tcPr>
            <w:tcW w:w="9778" w:type="dxa"/>
            <w:tcBorders>
              <w:top w:val="thinThickSmallGap" w:sz="24" w:space="0" w:color="C0504D"/>
              <w:bottom w:val="thickThinSmallGap" w:sz="24" w:space="0" w:color="C0504D"/>
            </w:tcBorders>
          </w:tcPr>
          <w:p w:rsidR="008064D9" w:rsidRPr="00873F23" w:rsidRDefault="008064D9" w:rsidP="00873F23">
            <w:pPr>
              <w:spacing w:after="0" w:line="240" w:lineRule="auto"/>
              <w:jc w:val="both"/>
            </w:pPr>
            <w:r w:rsidRPr="00873F23">
              <w:rPr>
                <w:b/>
                <w:bCs/>
                <w:i/>
                <w:iCs/>
              </w:rPr>
              <w:t>Kehittämistarpeet:</w:t>
            </w:r>
            <w:r w:rsidRPr="00873F23">
              <w:rPr>
                <w:i/>
                <w:iCs/>
              </w:rPr>
              <w:t xml:space="preserve"> </w:t>
            </w:r>
            <w:r w:rsidRPr="00873F23">
              <w:rPr>
                <w:i/>
                <w:iCs/>
              </w:rPr>
              <w:br/>
              <w:t>Koko työllisyyspotentiaalin hyödyntäminen työttömien, työelämän ulkopuolella olevien ja osatyökykyisten hyvinvointia, terveyttä sekä työ- ja toimintakykyä vahvistamalla</w:t>
            </w:r>
          </w:p>
          <w:p w:rsidR="008064D9" w:rsidRPr="00873F23" w:rsidRDefault="008064D9" w:rsidP="00873F23">
            <w:pPr>
              <w:pBdr>
                <w:top w:val="single" w:sz="8" w:space="10" w:color="FFFFFF"/>
                <w:bottom w:val="single" w:sz="8" w:space="10" w:color="FFFFFF"/>
              </w:pBdr>
              <w:spacing w:after="0" w:line="240" w:lineRule="auto"/>
              <w:rPr>
                <w:i/>
                <w:iCs/>
              </w:rPr>
            </w:pPr>
            <w:r w:rsidRPr="00873F23">
              <w:rPr>
                <w:i/>
                <w:iCs/>
              </w:rPr>
              <w:t>Tasa-arvon ja yhdenvertaisuuden edistäminen työelämässä</w:t>
            </w:r>
          </w:p>
          <w:p w:rsidR="008064D9" w:rsidRPr="00873F23" w:rsidRDefault="008064D9" w:rsidP="00873F23">
            <w:pPr>
              <w:pBdr>
                <w:top w:val="single" w:sz="8" w:space="10" w:color="FFFFFF"/>
                <w:bottom w:val="single" w:sz="8" w:space="10" w:color="FFFFFF"/>
              </w:pBdr>
              <w:spacing w:after="0" w:line="240" w:lineRule="auto"/>
              <w:rPr>
                <w:i/>
                <w:iCs/>
                <w:color w:val="FF0000"/>
              </w:rPr>
            </w:pPr>
          </w:p>
          <w:p w:rsidR="008064D9" w:rsidRPr="00873F23" w:rsidRDefault="008064D9" w:rsidP="00873F23">
            <w:pPr>
              <w:pBdr>
                <w:top w:val="single" w:sz="8" w:space="10" w:color="FFFFFF"/>
                <w:bottom w:val="single" w:sz="8" w:space="10" w:color="FFFFFF"/>
              </w:pBdr>
              <w:spacing w:after="0" w:line="240" w:lineRule="auto"/>
              <w:rPr>
                <w:i/>
                <w:iCs/>
              </w:rPr>
            </w:pPr>
            <w:r w:rsidRPr="00873F23">
              <w:rPr>
                <w:i/>
                <w:iCs/>
              </w:rPr>
              <w:t>Paikallisen, asukaslähtöisen aktiivisuuden ja osallistumisen lisääminen</w:t>
            </w:r>
          </w:p>
          <w:p w:rsidR="008064D9" w:rsidRPr="00873F23" w:rsidRDefault="008064D9" w:rsidP="00873F23">
            <w:pPr>
              <w:pBdr>
                <w:top w:val="single" w:sz="8" w:space="10" w:color="FFFFFF"/>
                <w:bottom w:val="single" w:sz="8" w:space="10" w:color="FFFFFF"/>
              </w:pBdr>
              <w:spacing w:after="0" w:line="240" w:lineRule="auto"/>
              <w:rPr>
                <w:i/>
                <w:iCs/>
              </w:rPr>
            </w:pPr>
          </w:p>
        </w:tc>
      </w:tr>
    </w:tbl>
    <w:p w:rsidR="008064D9" w:rsidRDefault="008064D9" w:rsidP="00151A3E">
      <w:pPr>
        <w:spacing w:before="120" w:line="240" w:lineRule="auto"/>
        <w:rPr>
          <w:b/>
          <w:bCs/>
          <w:color w:val="C0504D"/>
        </w:rPr>
      </w:pPr>
    </w:p>
    <w:p w:rsidR="008064D9" w:rsidRPr="00E242AE" w:rsidRDefault="008064D9" w:rsidP="00E753CD">
      <w:pPr>
        <w:spacing w:before="120" w:line="240" w:lineRule="auto"/>
        <w:rPr>
          <w:b/>
          <w:bCs/>
          <w:color w:val="C0504D"/>
          <w:sz w:val="24"/>
          <w:szCs w:val="24"/>
        </w:rPr>
      </w:pPr>
      <w:r w:rsidRPr="00E242AE">
        <w:rPr>
          <w:b/>
          <w:bCs/>
          <w:color w:val="C0504D"/>
          <w:sz w:val="24"/>
          <w:szCs w:val="24"/>
        </w:rPr>
        <w:t xml:space="preserve">RAHOITUSPRIORITEETTI 3. Resurssien kestävämpään ja tehokkaampaan käyttöön perustuva ympäristöystävällinen kasvu </w:t>
      </w:r>
    </w:p>
    <w:p w:rsidR="008064D9" w:rsidRPr="0006136D" w:rsidRDefault="008064D9" w:rsidP="00E753CD">
      <w:pPr>
        <w:spacing w:line="240" w:lineRule="auto"/>
        <w:jc w:val="both"/>
        <w:rPr>
          <w:b/>
          <w:bCs/>
        </w:rPr>
      </w:pPr>
      <w:r w:rsidRPr="0006136D">
        <w:rPr>
          <w:b/>
          <w:bCs/>
        </w:rPr>
        <w:t>Energiatalous</w:t>
      </w:r>
      <w:r w:rsidRPr="0006136D">
        <w:rPr>
          <w:b/>
          <w:bCs/>
        </w:rPr>
        <w:br/>
      </w:r>
      <w:r w:rsidRPr="00D337FA">
        <w:rPr>
          <w:b/>
          <w:bCs/>
          <w:color w:val="C0504D"/>
        </w:rPr>
        <w:t>Haaste: KORKEA ENERGIANKULUTUS ja ISOT KASVIHUONEKAASUPÄÄSTÖT</w:t>
      </w:r>
    </w:p>
    <w:p w:rsidR="008064D9" w:rsidRPr="0006136D" w:rsidRDefault="008064D9" w:rsidP="00D41524">
      <w:pPr>
        <w:tabs>
          <w:tab w:val="left" w:pos="8820"/>
        </w:tabs>
        <w:spacing w:line="240" w:lineRule="auto"/>
        <w:jc w:val="both"/>
        <w:rPr>
          <w:color w:val="000000"/>
        </w:rPr>
      </w:pPr>
      <w:r>
        <w:rPr>
          <w:color w:val="000000"/>
        </w:rPr>
        <w:t>Eurooppa 2020 -strategian</w:t>
      </w:r>
      <w:r w:rsidRPr="0006136D">
        <w:rPr>
          <w:color w:val="000000"/>
        </w:rPr>
        <w:t xml:space="preserve"> ilmasto- ja energiapaketin asettaman tavoitteen mukaisesti vuoteen 2020 mennessä EU:n yhteinen tavoite on vähentää kasvihuonekaasuja 20 prosentilla, lisätä uusiutuvan energian osuus 20 prosenttiin energian loppukulutuksesta sekä tehostaa energian kulutusta 20 prosentilla siitä, mitä se ilman uusia toimenpiteitä olisi. </w:t>
      </w:r>
      <w:r>
        <w:rPr>
          <w:color w:val="000000"/>
        </w:rPr>
        <w:t xml:space="preserve">Suomen kansallisen toimenpisteohjelman mukaisesti </w:t>
      </w:r>
      <w:r w:rsidRPr="0006136D">
        <w:rPr>
          <w:color w:val="000000"/>
        </w:rPr>
        <w:t xml:space="preserve">Suomelle näistä yhteisistä tavoitteista on ollut seurauksena sitovat tavoitteet ei-päästökauppasektorin päästöille (-16 % vuonna 2020) ja uusiutuvalle energialle (38 % vuonna 2020). Energiatehokkuusalalla on myös menossa selkeä siirtyminen vapaaehtoispohjaisesta edistämisestä velvoittavaan säädöspohjaiseen toimintaan. </w:t>
      </w:r>
    </w:p>
    <w:p w:rsidR="008064D9" w:rsidRPr="00CC7E47" w:rsidRDefault="008064D9" w:rsidP="00E753CD">
      <w:pPr>
        <w:spacing w:line="240" w:lineRule="auto"/>
        <w:jc w:val="both"/>
      </w:pPr>
      <w:r w:rsidRPr="00CC7E47">
        <w:t xml:space="preserve">Suomessa energian kokonaiskulutus henkeä kohti on lähes kaksinkertainen EU:n keskiarvoon verrattuna. Toisaalta lämmitystarpeemme on vastaavasti lähes kaksinkertainen. Teollisuutemme on raskasta ja energiaintensiivistä ja sama suhdeluku EU:hun verrattuna vallitsee tässäkin. Korkea energiankulutus ja siihen liittyvät suuret kasvihuonekaasupäästöt ovat seurausta pitkästä lämmitys- ja valaistuskaudesta, energiaintensiivisestä teollisuudesta sekä pitkistä välimatkoista lähes kokonaan mutta harvaan asutussa maassa. Juuri korkeasta energiankulutuksestamme johtuu, että kasvihuonepäästöt ovat suuret, vaikka Suomella on jo nyt alhaisimpia fossiilisten polttoaineiden osuuksia OECD/Kansainvälisen energiajärjestön IEA:n maista (neljänneksi alin Ruotsin, Ranskan ja Sveitsin jälkeen). </w:t>
      </w:r>
    </w:p>
    <w:p w:rsidR="008064D9" w:rsidRPr="00CC7E47" w:rsidRDefault="008064D9" w:rsidP="00E753CD">
      <w:pPr>
        <w:spacing w:line="240" w:lineRule="auto"/>
        <w:jc w:val="both"/>
      </w:pPr>
      <w:r w:rsidRPr="00CC7E47">
        <w:t xml:space="preserve">Suomi </w:t>
      </w:r>
      <w:r>
        <w:t>täyttänee</w:t>
      </w:r>
      <w:r w:rsidRPr="00CC7E47">
        <w:t xml:space="preserve"> meille EU:ssa asetetut energia- ja ilmastopoliittiset vuoden 2020 tavoitteet. Kuitenkin on oletettavissa, että tavoitteet tiukentuvat vuoden 2020 jälkeen. Esimerkiksi komission vuonna 2011 julkaisemassa vähähiilitiekartassa lähdettiin siitä, että EU:n tulee vähentää päästöjä alueellaan 80 % vuoteen 2050 mennessä voidakseen argumentoida olevansa 2 °C polulla.</w:t>
      </w:r>
    </w:p>
    <w:p w:rsidR="008064D9" w:rsidRDefault="008064D9" w:rsidP="004A2D42">
      <w:pPr>
        <w:spacing w:line="240" w:lineRule="auto"/>
        <w:jc w:val="both"/>
      </w:pPr>
      <w:r w:rsidRPr="007E3DB0">
        <w:t>Vähähiilinen talous edellyttää bioenergian käytön lisäämistä, mikä osaltaan luo paineita mm. metsien monikäytölle. Metsätalouden ja luonnon monimuotoisuuden turvaaminen tulevaisuudessa on tärkeimpiä haasteita. Tukemalla hajautettua uusiutuvan energian käyttöä lisät</w:t>
      </w:r>
      <w:r>
        <w:t xml:space="preserve">ään energiaomavaraisuutta ja </w:t>
      </w:r>
      <w:r>
        <w:noBreakHyphen/>
      </w:r>
      <w:r w:rsidRPr="007E3DB0">
        <w:t>varmuutta ja edistetään samalla vähähiiliseen talouteen siirtymistä.</w:t>
      </w:r>
    </w:p>
    <w:p w:rsidR="008064D9" w:rsidRPr="00A265B0" w:rsidRDefault="008064D9" w:rsidP="00A265B0">
      <w:pPr>
        <w:spacing w:line="240" w:lineRule="auto"/>
        <w:jc w:val="both"/>
      </w:pPr>
      <w:r>
        <w:t xml:space="preserve">Ilmastonmuutoksen hillinnässä suuri potentiaali löytyy kaupungeista. </w:t>
      </w:r>
      <w:r w:rsidRPr="00A265B0">
        <w:t xml:space="preserve">Kaupungit tai kaupungistuminen ei sinänsä ole syy suureen energiankulutukseen ja päästöihin vaan ennemminkin tapa, jolla kaupungeissa liikutaan, hajautuva kaupunkien rakenne sekä energiankäyttö asunnoissa ja rakennusten lämmityksessä. </w:t>
      </w:r>
    </w:p>
    <w:p w:rsidR="008064D9" w:rsidRPr="003157EB" w:rsidRDefault="008064D9" w:rsidP="001C0F70">
      <w:pPr>
        <w:spacing w:line="240" w:lineRule="auto"/>
        <w:jc w:val="both"/>
      </w:pPr>
      <w:r w:rsidRPr="003157EB">
        <w:t>Maatalouden kasvihuonekaasupäästöt ovat Suomessa vähentyneet kaikkiaan 11 % vuoden 1990 tasosta vuoteen 2010 mennessä. Myönteinen kehitys on ollut pääosin seurausta eläinmäärien ja typpilannoitteiden käytön vähenemisestä. Eläinperäisten päästöjen ja typpilannoituksen päästöjen vähenemistä on 2000-luvulla kompensoinut eloperäisten peltomaiden pinta-alan kasvu, joten viime vuosina päästöt eivät ole vähentyneet, vaan nousseet 2 % vuosina 2005–2010. Suomen ilmasto- ja energiastrategiassa on asetettu maataloudelle tavoite vähentää päästöjä 13 % (n. 0,7 Tg) vuoteen 2020 mennessä vuoden 2005 tasosta.</w:t>
      </w:r>
    </w:p>
    <w:p w:rsidR="008064D9" w:rsidRPr="003157EB" w:rsidRDefault="008064D9" w:rsidP="001C0F70">
      <w:pPr>
        <w:spacing w:line="240" w:lineRule="auto"/>
        <w:jc w:val="both"/>
      </w:pPr>
      <w:r w:rsidRPr="003157EB">
        <w:t>Maatalouden ammoniakkipäästöt vaikuttavat paikallisesti ilman laatuun. Ammoniakki vaikuttaa myös epäsuorasti kasvihuonekaasupäästöihin typpilaskeuman kautta. Maataloudesta peräisin olevat ammo</w:t>
      </w:r>
      <w:r>
        <w:softHyphen/>
      </w:r>
      <w:r w:rsidRPr="003157EB">
        <w:t>niakki</w:t>
      </w:r>
      <w:r>
        <w:softHyphen/>
      </w:r>
      <w:r w:rsidRPr="003157EB">
        <w:t>pää</w:t>
      </w:r>
      <w:r>
        <w:t>stöt olivat vuonna 2010 noin 34 </w:t>
      </w:r>
      <w:r w:rsidRPr="003157EB">
        <w:t>000 tonnia, mikä on yli 90 % Suomen ammoniakki</w:t>
      </w:r>
      <w:r>
        <w:softHyphen/>
        <w:t>päästöistä</w:t>
      </w:r>
      <w:r w:rsidRPr="003157EB">
        <w:t>. Maatalouden ammoniakkipäästöt syntyvät pääasiassa lannan varastoinnissa ja tuotanto</w:t>
      </w:r>
      <w:r>
        <w:softHyphen/>
      </w:r>
      <w:r w:rsidRPr="003157EB">
        <w:t>rakennusten sisällä sekä jonkin verran lannan levityksessä ja laidunnuksessa.</w:t>
      </w:r>
    </w:p>
    <w:p w:rsidR="008064D9" w:rsidRDefault="008064D9" w:rsidP="000A5FCB">
      <w:pPr>
        <w:spacing w:line="240" w:lineRule="auto"/>
        <w:jc w:val="both"/>
      </w:pPr>
      <w:r w:rsidRPr="00CC7E47">
        <w:t xml:space="preserve">Suomi on vahva energiateknologian ja cleantechin viejä. Energiateknologian vienti vuonna 2010 oli 6,6 miljardia euroa. Energiateknologioiden viennin kasvu on ollut erittäin vahvaa viimeisen kymmenen vuoden aikana, tyypillisesti noin 10 % vuodessa. Energiateknologia on osa puhdasta teknologiaa ja koko cleantech-vienti oli noin 12 miljardia euroa vuonna 2011, mikä on lähes 20 % koko maamme viennistä. </w:t>
      </w:r>
      <w:r>
        <w:t xml:space="preserve">Näiden alojen pk-yritysten kannalta erityinen haaste on se, että tuotteiden päämarkkinat ovat kaukana eli lähinnä Aasiassa, Afrikassa ja Etelä-Amerikassa. </w:t>
      </w:r>
    </w:p>
    <w:p w:rsidR="008064D9" w:rsidRPr="00CC7E47" w:rsidRDefault="008064D9" w:rsidP="00E753CD">
      <w:pPr>
        <w:spacing w:line="240" w:lineRule="auto"/>
        <w:jc w:val="both"/>
      </w:pPr>
      <w:r w:rsidRPr="00CC7E47">
        <w:t>Suomi panostaa suhteellisesti ehdottomasti eniten OECD-maista energia-alan tutkimukseen ja tuotekehitykseen</w:t>
      </w:r>
      <w:r>
        <w:t xml:space="preserve">. Julkiset energiasektorin </w:t>
      </w:r>
      <w:r w:rsidRPr="00CC7E47">
        <w:t>T&amp;K-määrärahat ovat vajaa 0,1</w:t>
      </w:r>
      <w:r>
        <w:t xml:space="preserve"> </w:t>
      </w:r>
      <w:r w:rsidRPr="00CC7E47">
        <w:t>%  BKT:stä, mikä on noin kolme kertaa suurempi kuin keskimäärin</w:t>
      </w:r>
      <w:r>
        <w:t>.</w:t>
      </w:r>
    </w:p>
    <w:tbl>
      <w:tblPr>
        <w:tblpPr w:leftFromText="141" w:rightFromText="141" w:vertAnchor="text" w:horzAnchor="margin" w:tblpY="168"/>
        <w:tblW w:w="0" w:type="auto"/>
        <w:tblBorders>
          <w:top w:val="thinThickSmallGap" w:sz="24" w:space="0" w:color="C0504D"/>
          <w:left w:val="thinThickSmallGap" w:sz="24" w:space="0" w:color="C0504D"/>
          <w:bottom w:val="thickThinSmallGap" w:sz="24" w:space="0" w:color="C0504D"/>
          <w:right w:val="thickThinSmallGap" w:sz="24" w:space="0" w:color="C0504D"/>
          <w:insideH w:val="single" w:sz="6" w:space="0" w:color="C0504D"/>
          <w:insideV w:val="single" w:sz="6" w:space="0" w:color="C0504D"/>
        </w:tblBorders>
        <w:tblLook w:val="00A0" w:firstRow="1" w:lastRow="0" w:firstColumn="1" w:lastColumn="0" w:noHBand="0" w:noVBand="0"/>
      </w:tblPr>
      <w:tblGrid>
        <w:gridCol w:w="9778"/>
      </w:tblGrid>
      <w:tr w:rsidR="008064D9" w:rsidRPr="00873F23">
        <w:tc>
          <w:tcPr>
            <w:tcW w:w="9778" w:type="dxa"/>
            <w:tcBorders>
              <w:top w:val="thinThickSmallGap" w:sz="24" w:space="0" w:color="C0504D"/>
              <w:bottom w:val="thickThinSmallGap" w:sz="24" w:space="0" w:color="C0504D"/>
            </w:tcBorders>
          </w:tcPr>
          <w:p w:rsidR="008064D9" w:rsidRPr="00873F23" w:rsidRDefault="008064D9" w:rsidP="00873F23">
            <w:pPr>
              <w:pBdr>
                <w:top w:val="single" w:sz="8" w:space="10" w:color="FFFFFF"/>
                <w:bottom w:val="single" w:sz="8" w:space="10" w:color="FFFFFF"/>
              </w:pBdr>
              <w:spacing w:after="0" w:line="240" w:lineRule="auto"/>
              <w:rPr>
                <w:b/>
                <w:bCs/>
                <w:i/>
                <w:iCs/>
              </w:rPr>
            </w:pPr>
            <w:r w:rsidRPr="00873F23">
              <w:rPr>
                <w:b/>
                <w:bCs/>
                <w:i/>
                <w:iCs/>
              </w:rPr>
              <w:t>Kehittämistarpeet:</w:t>
            </w:r>
          </w:p>
          <w:p w:rsidR="008064D9" w:rsidRPr="00873F23" w:rsidRDefault="008064D9" w:rsidP="00873F23">
            <w:pPr>
              <w:pBdr>
                <w:top w:val="single" w:sz="8" w:space="10" w:color="FFFFFF"/>
                <w:bottom w:val="single" w:sz="8" w:space="10" w:color="FFFFFF"/>
              </w:pBdr>
              <w:spacing w:after="0" w:line="240" w:lineRule="auto"/>
              <w:rPr>
                <w:i/>
                <w:iCs/>
              </w:rPr>
            </w:pPr>
            <w:r w:rsidRPr="00873F23">
              <w:rPr>
                <w:i/>
                <w:iCs/>
              </w:rPr>
              <w:t>Uusiutuvan energian osuuden ja paikallisten uusiutuvien energialähteiden käytön lisääminen</w:t>
            </w:r>
          </w:p>
          <w:p w:rsidR="008064D9" w:rsidRPr="00873F23" w:rsidRDefault="008064D9" w:rsidP="00873F23">
            <w:pPr>
              <w:pBdr>
                <w:top w:val="single" w:sz="8" w:space="10" w:color="FFFFFF"/>
                <w:bottom w:val="single" w:sz="8" w:space="10" w:color="FFFFFF"/>
              </w:pBdr>
              <w:spacing w:after="0" w:line="240" w:lineRule="auto"/>
              <w:rPr>
                <w:i/>
                <w:iCs/>
              </w:rPr>
            </w:pPr>
            <w:r w:rsidRPr="00873F23">
              <w:rPr>
                <w:i/>
                <w:iCs/>
              </w:rPr>
              <w:t>Pk-yritysten energiatehokkuuden kasvattaminen</w:t>
            </w:r>
          </w:p>
          <w:p w:rsidR="008064D9" w:rsidRPr="00873F23" w:rsidRDefault="008064D9" w:rsidP="00873F23">
            <w:pPr>
              <w:pBdr>
                <w:top w:val="single" w:sz="8" w:space="10" w:color="FFFFFF"/>
                <w:bottom w:val="single" w:sz="8" w:space="10" w:color="FFFFFF"/>
              </w:pBdr>
              <w:spacing w:after="0" w:line="240" w:lineRule="auto"/>
              <w:rPr>
                <w:i/>
                <w:iCs/>
              </w:rPr>
            </w:pPr>
            <w:r w:rsidRPr="00873F23">
              <w:rPr>
                <w:i/>
                <w:iCs/>
              </w:rPr>
              <w:t>Energiateknologialan yritysten kasvu ja kansainvälistyminen</w:t>
            </w:r>
          </w:p>
          <w:p w:rsidR="008064D9" w:rsidRPr="00873F23" w:rsidRDefault="008064D9" w:rsidP="00873F23">
            <w:pPr>
              <w:pBdr>
                <w:top w:val="single" w:sz="8" w:space="10" w:color="FFFFFF"/>
                <w:bottom w:val="single" w:sz="8" w:space="10" w:color="FFFFFF"/>
              </w:pBdr>
              <w:spacing w:after="0" w:line="240" w:lineRule="auto"/>
              <w:rPr>
                <w:b/>
                <w:bCs/>
                <w:i/>
                <w:iCs/>
              </w:rPr>
            </w:pPr>
            <w:r w:rsidRPr="00873F23">
              <w:rPr>
                <w:i/>
                <w:iCs/>
              </w:rPr>
              <w:t xml:space="preserve">Vähähiilinen yhdyskuntakehitys </w:t>
            </w:r>
          </w:p>
        </w:tc>
      </w:tr>
    </w:tbl>
    <w:p w:rsidR="008064D9" w:rsidRDefault="008064D9">
      <w:r>
        <w:br w:type="page"/>
      </w:r>
    </w:p>
    <w:p w:rsidR="008064D9" w:rsidRPr="00655CB7" w:rsidRDefault="008064D9" w:rsidP="001175BA">
      <w:pPr>
        <w:spacing w:line="240" w:lineRule="auto"/>
        <w:jc w:val="both"/>
      </w:pPr>
    </w:p>
    <w:p w:rsidR="008064D9" w:rsidRDefault="008064D9" w:rsidP="00430607">
      <w:pPr>
        <w:pStyle w:val="NormaaliWWW"/>
        <w:spacing w:after="200" w:afterAutospacing="0"/>
        <w:rPr>
          <w:rFonts w:ascii="Calibri" w:hAnsi="Calibri" w:cs="Calibri"/>
          <w:b/>
          <w:bCs/>
          <w:color w:val="C0504D"/>
          <w:sz w:val="22"/>
          <w:szCs w:val="22"/>
        </w:rPr>
      </w:pPr>
      <w:r>
        <w:rPr>
          <w:rFonts w:ascii="Calibri" w:hAnsi="Calibri" w:cs="Calibri"/>
          <w:b/>
          <w:bCs/>
          <w:sz w:val="22"/>
          <w:szCs w:val="22"/>
        </w:rPr>
        <w:br/>
      </w:r>
      <w:r w:rsidRPr="007E3DB0">
        <w:rPr>
          <w:rFonts w:ascii="Calibri" w:hAnsi="Calibri" w:cs="Calibri"/>
          <w:b/>
          <w:bCs/>
          <w:sz w:val="22"/>
          <w:szCs w:val="22"/>
        </w:rPr>
        <w:t>Ympäristö</w:t>
      </w:r>
      <w:r>
        <w:rPr>
          <w:rFonts w:ascii="Calibri" w:hAnsi="Calibri" w:cs="Calibri"/>
          <w:b/>
          <w:bCs/>
          <w:sz w:val="22"/>
          <w:szCs w:val="22"/>
        </w:rPr>
        <w:br/>
      </w:r>
      <w:r w:rsidRPr="00D337FA">
        <w:rPr>
          <w:rFonts w:ascii="Calibri" w:hAnsi="Calibri" w:cs="Calibri"/>
          <w:b/>
          <w:bCs/>
          <w:color w:val="C0504D"/>
          <w:sz w:val="22"/>
          <w:szCs w:val="22"/>
        </w:rPr>
        <w:t xml:space="preserve">Haaste: </w:t>
      </w:r>
      <w:r>
        <w:rPr>
          <w:rFonts w:ascii="Calibri" w:hAnsi="Calibri" w:cs="Calibri"/>
          <w:b/>
          <w:bCs/>
          <w:color w:val="C0504D"/>
          <w:sz w:val="22"/>
          <w:szCs w:val="22"/>
        </w:rPr>
        <w:t xml:space="preserve">LUONNONVAROJEN KESTÄVÄ KÄYTTÖ JA ALHAINEN JALOSTUSASTE, VESISTÖJEN KUORMITUS JA LUONNON MONIMUOTOISUUDEN VÄHENTYMINEN </w:t>
      </w:r>
    </w:p>
    <w:p w:rsidR="008064D9" w:rsidRDefault="008064D9" w:rsidP="00E242AE">
      <w:pPr>
        <w:pStyle w:val="NormaaliWWW"/>
        <w:spacing w:after="200" w:afterAutospacing="0"/>
        <w:jc w:val="both"/>
        <w:rPr>
          <w:rFonts w:ascii="Calibri" w:hAnsi="Calibri" w:cs="Calibri"/>
          <w:color w:val="000000"/>
          <w:sz w:val="22"/>
          <w:szCs w:val="22"/>
        </w:rPr>
      </w:pPr>
      <w:r w:rsidRPr="007E3DB0">
        <w:rPr>
          <w:rFonts w:ascii="Calibri" w:hAnsi="Calibri" w:cs="Calibri"/>
          <w:sz w:val="22"/>
          <w:szCs w:val="22"/>
        </w:rPr>
        <w:t>Suomen</w:t>
      </w:r>
      <w:r>
        <w:rPr>
          <w:rFonts w:ascii="Calibri" w:hAnsi="Calibri" w:cs="Calibri"/>
          <w:sz w:val="22"/>
          <w:szCs w:val="22"/>
        </w:rPr>
        <w:t xml:space="preserve"> </w:t>
      </w:r>
      <w:r w:rsidRPr="007E3DB0">
        <w:rPr>
          <w:rFonts w:ascii="Calibri" w:hAnsi="Calibri" w:cs="Calibri"/>
          <w:sz w:val="22"/>
          <w:szCs w:val="22"/>
        </w:rPr>
        <w:t xml:space="preserve">pitkän aikavälin tavoitteena on korkea ympäristön laatu, monimuotoinen luonto, vähäpäästöinen hiilineutraali yhteiskunta ja </w:t>
      </w:r>
      <w:r>
        <w:rPr>
          <w:rFonts w:ascii="Calibri" w:hAnsi="Calibri" w:cs="Calibri"/>
          <w:sz w:val="22"/>
          <w:szCs w:val="22"/>
        </w:rPr>
        <w:t xml:space="preserve">kestävä luonnonvarojen käyttö, joka tukee myös Eurooppa 2020 –strategian tavoitetta kestävästä kasvusta. </w:t>
      </w:r>
      <w:r w:rsidRPr="007E3DB0">
        <w:rPr>
          <w:rFonts w:ascii="Calibri" w:hAnsi="Calibri" w:cs="Calibri"/>
          <w:sz w:val="22"/>
          <w:szCs w:val="22"/>
        </w:rPr>
        <w:t xml:space="preserve">Tavoitteen saavuttaminen tarkoittaa </w:t>
      </w:r>
      <w:r>
        <w:rPr>
          <w:rFonts w:ascii="Calibri" w:hAnsi="Calibri" w:cs="Calibri"/>
          <w:sz w:val="22"/>
          <w:szCs w:val="22"/>
        </w:rPr>
        <w:t xml:space="preserve">elinkeinoelämän ja elämäntavan kehittämistä niin, että voidaan vähentää </w:t>
      </w:r>
      <w:r w:rsidRPr="007E3DB0">
        <w:rPr>
          <w:rFonts w:ascii="Calibri" w:hAnsi="Calibri" w:cs="Calibri"/>
          <w:sz w:val="22"/>
          <w:szCs w:val="22"/>
        </w:rPr>
        <w:t>teollisuuden,</w:t>
      </w:r>
      <w:r>
        <w:rPr>
          <w:rFonts w:ascii="Calibri" w:hAnsi="Calibri" w:cs="Calibri"/>
          <w:sz w:val="22"/>
          <w:szCs w:val="22"/>
        </w:rPr>
        <w:t xml:space="preserve"> maatalouden, energiantuotannon, liikenteen ja</w:t>
      </w:r>
      <w:r w:rsidRPr="007E3DB0">
        <w:rPr>
          <w:rFonts w:ascii="Calibri" w:hAnsi="Calibri" w:cs="Calibri"/>
          <w:sz w:val="22"/>
          <w:szCs w:val="22"/>
        </w:rPr>
        <w:t xml:space="preserve"> asumisen </w:t>
      </w:r>
      <w:r>
        <w:rPr>
          <w:rFonts w:ascii="Calibri" w:hAnsi="Calibri" w:cs="Calibri"/>
          <w:sz w:val="22"/>
          <w:szCs w:val="22"/>
        </w:rPr>
        <w:t>päästöjä,</w:t>
      </w:r>
      <w:r w:rsidRPr="007E3DB0">
        <w:rPr>
          <w:rFonts w:ascii="Calibri" w:hAnsi="Calibri" w:cs="Calibri"/>
          <w:sz w:val="22"/>
          <w:szCs w:val="22"/>
        </w:rPr>
        <w:t xml:space="preserve"> </w:t>
      </w:r>
      <w:r>
        <w:rPr>
          <w:rFonts w:ascii="Calibri" w:hAnsi="Calibri" w:cs="Calibri"/>
          <w:sz w:val="22"/>
          <w:szCs w:val="22"/>
        </w:rPr>
        <w:t xml:space="preserve">käyttää kestävästi luonnonvaroja ja korvata </w:t>
      </w:r>
      <w:r w:rsidRPr="007E3DB0">
        <w:rPr>
          <w:rFonts w:ascii="Calibri" w:hAnsi="Calibri" w:cs="Calibri"/>
          <w:sz w:val="22"/>
          <w:szCs w:val="22"/>
        </w:rPr>
        <w:t xml:space="preserve">fossiilisten aineiden käyttöä </w:t>
      </w:r>
      <w:r>
        <w:rPr>
          <w:rFonts w:ascii="Calibri" w:hAnsi="Calibri" w:cs="Calibri"/>
          <w:sz w:val="22"/>
          <w:szCs w:val="22"/>
        </w:rPr>
        <w:t>uusiutuvalla energialla.</w:t>
      </w:r>
      <w:r w:rsidRPr="007E3DB0">
        <w:rPr>
          <w:rFonts w:ascii="Calibri" w:hAnsi="Calibri" w:cs="Calibri"/>
          <w:sz w:val="22"/>
          <w:szCs w:val="22"/>
        </w:rPr>
        <w:t xml:space="preserve"> </w:t>
      </w:r>
    </w:p>
    <w:p w:rsidR="008064D9" w:rsidRPr="007E3DB0" w:rsidRDefault="008064D9" w:rsidP="00E242AE">
      <w:pPr>
        <w:pStyle w:val="NormaaliWWW"/>
        <w:spacing w:after="200" w:afterAutospacing="0"/>
        <w:jc w:val="both"/>
        <w:rPr>
          <w:rFonts w:ascii="Calibri" w:hAnsi="Calibri" w:cs="Calibri"/>
          <w:color w:val="000000"/>
          <w:sz w:val="22"/>
          <w:szCs w:val="22"/>
        </w:rPr>
      </w:pPr>
      <w:r w:rsidRPr="007E3DB0">
        <w:rPr>
          <w:rFonts w:ascii="Calibri" w:hAnsi="Calibri" w:cs="Calibri"/>
          <w:color w:val="000000"/>
          <w:sz w:val="22"/>
          <w:szCs w:val="22"/>
        </w:rPr>
        <w:t>Suomessa luonnonvarojen kulutus on kansainvälisesti vertaillen huomattavan suurta</w:t>
      </w:r>
      <w:r>
        <w:rPr>
          <w:rFonts w:ascii="Calibri" w:hAnsi="Calibri" w:cs="Calibri"/>
          <w:color w:val="000000"/>
          <w:sz w:val="22"/>
          <w:szCs w:val="22"/>
        </w:rPr>
        <w:t xml:space="preserve"> pääosin intensiivisen metsäteollisuuden vuoksi</w:t>
      </w:r>
      <w:r w:rsidRPr="007E3DB0">
        <w:rPr>
          <w:rFonts w:ascii="Calibri" w:hAnsi="Calibri" w:cs="Calibri"/>
          <w:color w:val="000000"/>
          <w:sz w:val="22"/>
          <w:szCs w:val="22"/>
        </w:rPr>
        <w:t xml:space="preserve">. </w:t>
      </w:r>
      <w:r>
        <w:rPr>
          <w:rFonts w:ascii="Calibri" w:hAnsi="Calibri" w:cs="Calibri"/>
          <w:color w:val="000000"/>
          <w:sz w:val="22"/>
          <w:szCs w:val="22"/>
        </w:rPr>
        <w:t xml:space="preserve">Metsävaroja hyödynnetään kestävän metsätalouden periaatteiden mukaisesti. Vuotuiset hakkuut eivät ylitä vuotuista kasvua. </w:t>
      </w:r>
      <w:r w:rsidRPr="007E3DB0">
        <w:rPr>
          <w:rFonts w:ascii="Calibri" w:hAnsi="Calibri" w:cs="Calibri"/>
          <w:color w:val="000000"/>
          <w:sz w:val="22"/>
          <w:szCs w:val="22"/>
        </w:rPr>
        <w:t>Lisäksi luonnonvarojen tuottavuus eli kulutettujen luonnonvarojen lisäarvo suhteessa bruttokansan</w:t>
      </w:r>
      <w:r>
        <w:rPr>
          <w:rFonts w:ascii="Calibri" w:hAnsi="Calibri" w:cs="Calibri"/>
          <w:color w:val="000000"/>
          <w:sz w:val="22"/>
          <w:szCs w:val="22"/>
        </w:rPr>
        <w:softHyphen/>
      </w:r>
      <w:r w:rsidRPr="007E3DB0">
        <w:rPr>
          <w:rFonts w:ascii="Calibri" w:hAnsi="Calibri" w:cs="Calibri"/>
          <w:color w:val="000000"/>
          <w:sz w:val="22"/>
          <w:szCs w:val="22"/>
        </w:rPr>
        <w:t>tuotteeseen on puolet EU-maiden keskivertoluvusta. Suomalaista luonnonvarojen kestävän käytön osaamista ja menetelmiä tulee viedä kansainväliseen yhteistyöhön entistä tehokkaammin ja samalla Suomea on tehtävä houkuttelevammaksi investointikohteeksi</w:t>
      </w:r>
      <w:r>
        <w:rPr>
          <w:rFonts w:ascii="Calibri" w:hAnsi="Calibri" w:cs="Calibri"/>
          <w:color w:val="000000"/>
          <w:sz w:val="22"/>
          <w:szCs w:val="22"/>
        </w:rPr>
        <w:t>.</w:t>
      </w:r>
    </w:p>
    <w:p w:rsidR="008064D9" w:rsidRPr="007E3DB0" w:rsidRDefault="008064D9" w:rsidP="00E242AE">
      <w:pPr>
        <w:spacing w:line="240" w:lineRule="auto"/>
        <w:jc w:val="both"/>
      </w:pPr>
      <w:r w:rsidRPr="007E3DB0">
        <w:t xml:space="preserve">Luonnonvaroihin kohdistuva ympäristöä muuttava paine kasvaa edelleen. </w:t>
      </w:r>
      <w:r>
        <w:t>Sisävesien, pohjavesien</w:t>
      </w:r>
      <w:r w:rsidRPr="007E3DB0">
        <w:t xml:space="preserve"> </w:t>
      </w:r>
      <w:r>
        <w:t xml:space="preserve">ja etenkin </w:t>
      </w:r>
      <w:r w:rsidRPr="007E3DB0">
        <w:t>Itämeren tilassa on edelleen parannettavaa.</w:t>
      </w:r>
      <w:r>
        <w:t xml:space="preserve"> R</w:t>
      </w:r>
      <w:r w:rsidRPr="007E3DB0">
        <w:t xml:space="preserve">avinteiden </w:t>
      </w:r>
      <w:r>
        <w:t>ja</w:t>
      </w:r>
      <w:r w:rsidRPr="007E3DB0">
        <w:t xml:space="preserve"> haitallisten aineiden päästöjen hallinnalla </w:t>
      </w:r>
      <w:r>
        <w:t>sekä</w:t>
      </w:r>
      <w:r w:rsidRPr="007E3DB0">
        <w:t xml:space="preserve"> niihin liittyvillä innovatiivisilla ratkaisuilla voidaan parantaa ympäristön laatua. Nykyisillä kulutus- ja tuotantotavoilla luonnonvarojen käyttö lisääntyy, minkä seurauksena ympäristön pilaantumista, ilmastonmuutoksen etenemistä ja luonnon monimuotoisuuden heikkenemistä on koko ajan vaikeampaa pysäyttää. Samalla energia ja useat raaka-aineet kallistuvat ja niukkenevat. Tulevaisuudessa taloudellinen kasvu ja hyvinvointi on pystyttävä tuottamaan merkittävästi pienemmällä luonnonvarojen käytöllä ja ympäristökuor</w:t>
      </w:r>
      <w:r>
        <w:t>mitukse</w:t>
      </w:r>
      <w:r w:rsidRPr="007E3DB0">
        <w:t xml:space="preserve">lla. </w:t>
      </w:r>
    </w:p>
    <w:p w:rsidR="008064D9" w:rsidRPr="007E3DB0" w:rsidRDefault="008064D9" w:rsidP="009D7427">
      <w:pPr>
        <w:spacing w:line="240" w:lineRule="auto"/>
        <w:jc w:val="both"/>
      </w:pPr>
      <w:r w:rsidRPr="007E3DB0">
        <w:t>Puhtaan ympäristön ja luonnon tarjoamien hyötyjen taloudellinen arvo ja niihin perustuvan taloudellisen toiminnan mahdollisuudet ovat viime aikoina saaneet osakseen suurta mielenkiintoa kansainvälisesti ja kansallisesti.  Ekosysteemipalveluiden käsitteen jalkauttaminen on alkanut maakunnallisissa hankkeissa.  Luonnon monimuotoisuudesta saatavien palvelujen ja hyötyjen merkitys on kasvamassa ja niille syntyy uusia markkinoita. Esimerkiksi Suomessa metsien muut kuin puuntuotannolliset käyttötarkoitukset ovat 2000-luvulla saaneet aiempaa suuremman merkityksen. Yksityisen sektorin kiinnostus ja vastuu ekosysteemipalveluiden y</w:t>
      </w:r>
      <w:r>
        <w:t xml:space="preserve">lläpidosta kasvaa. </w:t>
      </w:r>
      <w:r w:rsidRPr="007E3DB0">
        <w:t xml:space="preserve">Esimerkiksi suojelualueiden merkitys aluetaloudessa on kasvanut voimakkaasti. Suosittujen luontokohteiden </w:t>
      </w:r>
      <w:r>
        <w:t xml:space="preserve">vaikutus </w:t>
      </w:r>
      <w:r w:rsidRPr="007E3DB0">
        <w:t>paikallistalou</w:t>
      </w:r>
      <w:r>
        <w:t>ksiin on</w:t>
      </w:r>
      <w:r w:rsidRPr="007E3DB0">
        <w:t xml:space="preserve"> suuntaus selvä. Rahasumma, jonka valtio sijoittaa kansallispuistojen ja valtion retkeilyalueiden retkeilypalveluihin, palautuu yhteiskunnalle monikertaisesti takaisin paikallisena yritystoimintana ja työpaikkoina.</w:t>
      </w:r>
    </w:p>
    <w:p w:rsidR="008064D9" w:rsidRPr="003157EB" w:rsidRDefault="008064D9" w:rsidP="009D7427">
      <w:pPr>
        <w:spacing w:line="240" w:lineRule="auto"/>
        <w:jc w:val="both"/>
      </w:pPr>
      <w:r>
        <w:t>Uusiutuva l</w:t>
      </w:r>
      <w:r w:rsidRPr="003157EB">
        <w:t>ähienergia, ravinteiden kierrätys sekä luontoon ja hyvinvointiin liitt</w:t>
      </w:r>
      <w:r>
        <w:t>yvät palvelut ovat kasvupotentiaalia, jotka tuovat maaseudulle uusia elinkeinoja</w:t>
      </w:r>
      <w:r w:rsidRPr="003157EB">
        <w:t xml:space="preserve"> </w:t>
      </w:r>
      <w:r>
        <w:t xml:space="preserve">ja </w:t>
      </w:r>
      <w:r w:rsidRPr="003157EB">
        <w:t>joiden kehittymisek</w:t>
      </w:r>
      <w:r>
        <w:t>si tarvitaan innovaatioita ja yhteistyötä.</w:t>
      </w:r>
    </w:p>
    <w:p w:rsidR="008064D9" w:rsidRPr="007E3DB0" w:rsidRDefault="008064D9" w:rsidP="00E753CD">
      <w:pPr>
        <w:spacing w:line="240" w:lineRule="auto"/>
        <w:jc w:val="both"/>
        <w:rPr>
          <w:i/>
          <w:iCs/>
        </w:rPr>
      </w:pPr>
      <w:r w:rsidRPr="007E3DB0">
        <w:rPr>
          <w:i/>
          <w:iCs/>
        </w:rPr>
        <w:t xml:space="preserve">Suomen luonnonvarat </w:t>
      </w:r>
    </w:p>
    <w:p w:rsidR="008064D9" w:rsidRPr="007E3DB0" w:rsidRDefault="008064D9" w:rsidP="00E753CD">
      <w:pPr>
        <w:spacing w:line="240" w:lineRule="auto"/>
        <w:jc w:val="both"/>
      </w:pPr>
      <w:r w:rsidRPr="007E3DB0">
        <w:t xml:space="preserve">Suomen luonnonvarat ja </w:t>
      </w:r>
      <w:r>
        <w:t xml:space="preserve">niiden käytön rajat perustuvat </w:t>
      </w:r>
      <w:r w:rsidRPr="007E3DB0">
        <w:t xml:space="preserve">terveiden ja tuottavien ekosysteemien tarjoamiin palveluihin ja hyötyihin. Liiallinen luonnon varojen käyttö aiheuttaa luonnon monimuotoisuuden vähenemistä, ekosysteemien toimintakyvyn heikkenemistä ja kasvihuonepäästöt kasvavat. Tuottavasta maasta ja puhtaasta vedestä muodostuu niukkuustekijöitä. </w:t>
      </w:r>
    </w:p>
    <w:p w:rsidR="008064D9" w:rsidRPr="007E3DB0" w:rsidRDefault="008064D9" w:rsidP="00E753CD">
      <w:pPr>
        <w:spacing w:line="240" w:lineRule="auto"/>
        <w:jc w:val="both"/>
      </w:pPr>
      <w:r w:rsidRPr="007E3DB0">
        <w:t xml:space="preserve">Suomen luonnonvara-ala kokonaisuudessaan muodostaa tärkeän osan elinkeinorakenteesta, vaikka erityisesti maa- ja metsätalouden työllisyys on supistunut suhteellisen tasaisesti ja sen merkitys on aiemmasta vähentynyt. Laajat luonnonalueet ja monipuoliset vesistöt muodostavat myös tärkeän perustan matkailun kehittämiselle sekä paikallisväestön viihtyvyydelle. Keskeiset heikkoudet puolestaan liittyvät harvan asutuksen ja pitkien välimatkojen vaatiman liikenteen aiheuttamiin päästöihin, ravinteiden hajakuormitukseen, luontoympäristöjen pirstoutumiseen sekä paikallisesti kuormittavan toiminnan ympäristöhaittoihin. Yksi tärkeimmistä haasteista alueella on luonnonvarojen hyödyntäminen kestävällä tavalla, ympäristöhaittoja ja -riskejä minimoiden. </w:t>
      </w:r>
    </w:p>
    <w:p w:rsidR="008064D9" w:rsidRDefault="008064D9" w:rsidP="00E242AE">
      <w:pPr>
        <w:spacing w:line="240" w:lineRule="auto"/>
        <w:jc w:val="both"/>
      </w:pPr>
      <w:r w:rsidRPr="0040483A">
        <w:t xml:space="preserve">Metsäalan tavoitteena on </w:t>
      </w:r>
      <w:r>
        <w:t xml:space="preserve">toimia </w:t>
      </w:r>
      <w:r w:rsidRPr="0040483A">
        <w:t>edellä</w:t>
      </w:r>
      <w:r>
        <w:t>kävijänä</w:t>
      </w:r>
      <w:r w:rsidRPr="0040483A">
        <w:t xml:space="preserve"> biotalousyhteiskuntaan</w:t>
      </w:r>
      <w:r>
        <w:t xml:space="preserve"> siirryttäessä. T</w:t>
      </w:r>
      <w:r w:rsidRPr="0040483A">
        <w:t>ulevaisuudessa</w:t>
      </w:r>
      <w:r>
        <w:t xml:space="preserve"> </w:t>
      </w:r>
      <w:r w:rsidRPr="0040483A">
        <w:t>biotalous</w:t>
      </w:r>
      <w:r>
        <w:t xml:space="preserve"> </w:t>
      </w:r>
      <w:r w:rsidRPr="0040483A">
        <w:t>tarjoaa metsäsektorille suurimmat menestymisen</w:t>
      </w:r>
      <w:r>
        <w:t xml:space="preserve"> </w:t>
      </w:r>
      <w:r w:rsidRPr="0040483A">
        <w:t>mahdollisuudet. Biotaloudessa luonnonvaroja</w:t>
      </w:r>
      <w:r>
        <w:t xml:space="preserve"> </w:t>
      </w:r>
      <w:r w:rsidRPr="0040483A">
        <w:t>hyödynn</w:t>
      </w:r>
      <w:r>
        <w:t>etään kestävästi ja soveltaen sekä</w:t>
      </w:r>
      <w:r w:rsidRPr="0040483A">
        <w:t xml:space="preserve"> jäljitellen</w:t>
      </w:r>
      <w:r>
        <w:t xml:space="preserve"> </w:t>
      </w:r>
      <w:r w:rsidRPr="0040483A">
        <w:t>biologisia prosesseja jalostuksessa. Biomassoista</w:t>
      </w:r>
      <w:r>
        <w:t xml:space="preserve"> </w:t>
      </w:r>
      <w:r w:rsidRPr="0040483A">
        <w:t>saatavat monipuoliset kuidut ja kemialliset yhdisteet</w:t>
      </w:r>
      <w:r>
        <w:t xml:space="preserve"> </w:t>
      </w:r>
      <w:r w:rsidRPr="0040483A">
        <w:t>sekä biologiset prosessit toimivat uusien innovaatioiden</w:t>
      </w:r>
      <w:r>
        <w:t xml:space="preserve"> </w:t>
      </w:r>
      <w:r w:rsidRPr="0040483A">
        <w:t>lähteenä. Biotalous tulee nähdä nykyistä</w:t>
      </w:r>
      <w:r>
        <w:t xml:space="preserve"> </w:t>
      </w:r>
      <w:r w:rsidRPr="0040483A">
        <w:t>laajempana ja moniulotteisempana mahdolli</w:t>
      </w:r>
      <w:r>
        <w:softHyphen/>
      </w:r>
      <w:r w:rsidRPr="0040483A">
        <w:t>suutena,</w:t>
      </w:r>
      <w:r>
        <w:t xml:space="preserve"> </w:t>
      </w:r>
      <w:r w:rsidRPr="0040483A">
        <w:t>sillä sen sovellusalueet voivat kattaa koko yhteiskunnan.</w:t>
      </w:r>
      <w:r>
        <w:t xml:space="preserve"> </w:t>
      </w:r>
      <w:r w:rsidRPr="0040483A">
        <w:t>Biotaloudessa pyritään ottamaan huomioon</w:t>
      </w:r>
      <w:r>
        <w:t xml:space="preserve"> </w:t>
      </w:r>
      <w:r w:rsidRPr="0040483A">
        <w:t>myös tuotannon kaikki vaikutukset ekosysteemeihin</w:t>
      </w:r>
      <w:r>
        <w:t xml:space="preserve"> </w:t>
      </w:r>
      <w:r w:rsidRPr="0040483A">
        <w:t>ja luonnonkiertoihin.</w:t>
      </w:r>
    </w:p>
    <w:p w:rsidR="008064D9" w:rsidRPr="007E3DB0" w:rsidRDefault="008064D9" w:rsidP="00E753CD">
      <w:pPr>
        <w:spacing w:line="240" w:lineRule="auto"/>
        <w:jc w:val="both"/>
      </w:pPr>
      <w:r w:rsidRPr="007E3DB0">
        <w:t xml:space="preserve">Keskeisenä vahvistuvana trendinä on puun energiakäyttö yhdyskuntien sähkön ja lämmöntuotantoon sekä jalostaminen nestemäisiksi biopolttoaineisiksi. Jatkossa keskeisenä kehittämishaasteena on puuraaka-aineen korkean jalostusasteen ja arvonlisän turvaaminen. </w:t>
      </w:r>
    </w:p>
    <w:p w:rsidR="008064D9" w:rsidRPr="007E3DB0" w:rsidRDefault="008064D9" w:rsidP="00E753CD">
      <w:pPr>
        <w:spacing w:line="240" w:lineRule="auto"/>
        <w:jc w:val="both"/>
      </w:pPr>
      <w:r w:rsidRPr="007E3DB0">
        <w:t>Kuljetusetäisyydet muodostavat keskeisen haasteen luonnonvarojen käytön ekologiselle kestävyydelle etenkin harvaan asutuilla alueilla. Esimerkiksi energiakäyttöön puuraaka-ainetta ei ole kannattavaa kuljettaa pitkiä matkoja. Pitkät välimatkat korostavat hajautetun tuotantomallien merkitystä alueen luonnonvarojen hyödyntämisessä.</w:t>
      </w:r>
    </w:p>
    <w:p w:rsidR="008064D9" w:rsidRPr="007E3DB0" w:rsidRDefault="008064D9" w:rsidP="00E753CD">
      <w:pPr>
        <w:spacing w:line="240" w:lineRule="auto"/>
        <w:jc w:val="both"/>
      </w:pPr>
      <w:r w:rsidRPr="007E3DB0">
        <w:t xml:space="preserve">Itä- ja Pohjois-Suomen alue kuuluu yhteen maailman merkittävimmistä mineraalimuodostumista, minkä vuoksi kaivosteollisuuden vahvistuva rooli on viime vuosina muuttanut kuvaa alueen kehittämismahdollisuuksista. Uusia kaivoksia on avattu ja suunnitteilla on lukuisia uusia hankkeita erityisesti alueen metallimalmivarojen hyödyntämiseksi. Laajamittaisen kaivostoiminnan ja uuden tuotantoteknologian aiheuttamat riskit ympäristölle ovat osin realisoituneet viime vuosina. Tulevaisuudessa on perusteltua kiinnittää erityistä huomiota kaivostoiminnan ympäristöhaittojen ja -riskien hallintaan kehittyvän tuotannon ympäristöllisen ja sosiaalisen hyväksyttävyyden varmistamiseksi. </w:t>
      </w:r>
    </w:p>
    <w:p w:rsidR="008064D9" w:rsidRPr="007E3DB0" w:rsidRDefault="008064D9" w:rsidP="00E753CD">
      <w:pPr>
        <w:spacing w:line="240" w:lineRule="auto"/>
        <w:jc w:val="both"/>
      </w:pPr>
      <w:r w:rsidRPr="007E3DB0">
        <w:t xml:space="preserve">Itä- ja Pohjois-Suomen sijainti arktisten energia- ja muiden luonnonvarojen tuntumassa luo uusia mahdollisuuksia alueen kehittämiseen ja voi toisaalta heijastua myös alueen omien luonnonvarojen hyödyntämiseen. </w:t>
      </w:r>
    </w:p>
    <w:p w:rsidR="008064D9" w:rsidRPr="006A2A22" w:rsidRDefault="008064D9" w:rsidP="006A2A22">
      <w:pPr>
        <w:jc w:val="both"/>
        <w:rPr>
          <w:i/>
          <w:iCs/>
        </w:rPr>
      </w:pPr>
      <w:r w:rsidRPr="006A2A22">
        <w:rPr>
          <w:i/>
          <w:iCs/>
        </w:rPr>
        <w:t>Vesiensuojelu</w:t>
      </w:r>
    </w:p>
    <w:p w:rsidR="008064D9" w:rsidRPr="00585333" w:rsidRDefault="008064D9" w:rsidP="008B5ED3">
      <w:pPr>
        <w:spacing w:line="240" w:lineRule="auto"/>
        <w:jc w:val="both"/>
        <w:rPr>
          <w:rFonts w:eastAsia="MS ??"/>
          <w:u w:val="single"/>
          <w:lang w:eastAsia="fi-FI"/>
        </w:rPr>
      </w:pPr>
      <w:r w:rsidRPr="003157EB">
        <w:t xml:space="preserve">Valtioneuvoston selonteossa Itämeren haasteista ja Itämeripolitiikasta vuonna 2009 vesienhoito todettiin maaseudun kehittämisen keskeiseksi strategiseksi painopistealueeksi. Suomi on sitoutunut myös </w:t>
      </w:r>
      <w:r>
        <w:t>Itämeren</w:t>
      </w:r>
      <w:r w:rsidRPr="003157EB">
        <w:t xml:space="preserve"> hyvän t</w:t>
      </w:r>
      <w:r>
        <w:t>ilan saavuttamiseen vuoteen 2021</w:t>
      </w:r>
      <w:r w:rsidRPr="003157EB">
        <w:t xml:space="preserve"> mennessä Helsinki-komission (HELCOM) Itämeren suojelun toimintaohjelmassa. Lisäksi Suomen hallitus antoi 10.2.2010 Itämeri-huippukokouksessa sitoumuksen ravinteiden kierrätyksen tehostamisesta ja toimien lisäämisestä Saaristomeren hyvän tilan saavuttamiseksi jo vuoteen 2020 mennessä.</w:t>
      </w:r>
      <w:r>
        <w:t xml:space="preserve"> </w:t>
      </w:r>
      <w:r w:rsidRPr="008B5ED3">
        <w:rPr>
          <w:rFonts w:eastAsia="MS ??"/>
          <w:lang w:eastAsia="fi-FI"/>
        </w:rPr>
        <w:t>Vesipuitedirektiivin mukaisesti valmisteltujen ja valtioneuvoston hyväksymien vesienhoitosuunnitelmien vuoteen 2015 ja niiden mukaan tehdyn laajan eri sektoreita käsittävän toteuttamisohjelman tavoitteena on pinta- ja pohjavesien hyvän tilan saavuttaminen.</w:t>
      </w:r>
      <w:r w:rsidRPr="008B5ED3">
        <w:rPr>
          <w:rFonts w:eastAsia="MS ??"/>
          <w:u w:val="single"/>
          <w:lang w:eastAsia="fi-FI"/>
        </w:rPr>
        <w:t xml:space="preserve">  </w:t>
      </w:r>
    </w:p>
    <w:p w:rsidR="008064D9" w:rsidRPr="008B5ED3" w:rsidRDefault="008064D9" w:rsidP="008B5ED3">
      <w:pPr>
        <w:spacing w:line="240" w:lineRule="auto"/>
        <w:jc w:val="both"/>
        <w:rPr>
          <w:rFonts w:eastAsia="MS ??"/>
          <w:lang w:eastAsia="fi-FI"/>
        </w:rPr>
      </w:pPr>
      <w:r w:rsidRPr="008B5ED3">
        <w:rPr>
          <w:rFonts w:eastAsia="MS ??"/>
          <w:lang w:eastAsia="fi-FI"/>
        </w:rPr>
        <w:t xml:space="preserve">Vesien hyvän tilan saavuttaminen edellyttää erityisesti ravinne-, kiintoaine- ja maaperän happamuudesta aiheutuvan kuormituksen vähentämistä.  Laaja-alaisimmat vesien tilaa heikentävät ongelmat johtuvat vesien rehevöitymisestä. Vaikka Suomen osuus koko Itämeren ravinnekuormituksesta on melko vähäistä, niin Suomessa maatalouden osuus ihmisen toiminnasta peräisin olevasta fosforikuormituksesta on arvioitu olevan noin 60 % ja typpikuormituksesta noin 50 %. </w:t>
      </w:r>
    </w:p>
    <w:p w:rsidR="008064D9" w:rsidRPr="003157EB" w:rsidRDefault="008064D9" w:rsidP="006A2A22">
      <w:pPr>
        <w:spacing w:line="240" w:lineRule="auto"/>
        <w:jc w:val="both"/>
      </w:pPr>
      <w:r w:rsidRPr="003157EB">
        <w:t>Maatalouden ympäristötuen vaikutusten seurantatutkimuksen (MYTVAS 3) mukaan vesiensuojelun tilanne on hitaasti paranemassa ja maatalouden typpi- ja fosforikuormituspotentiaali on jatkuvasti vähentynyt. Sen sijaan lannasta peräisin olevat ravinnehuuhtoumat ovat kasvava ongelma, joka johtuu kotieläintuotannon keskittymisestä ja eriytymisestä kasvintuotannosta. Tuotannon eriytyminen on vähentänyt ravinteiden tarkoituksenmukaista kierrätystä.</w:t>
      </w:r>
    </w:p>
    <w:p w:rsidR="008064D9" w:rsidRDefault="008064D9" w:rsidP="006A2A22">
      <w:pPr>
        <w:spacing w:line="240" w:lineRule="auto"/>
        <w:jc w:val="both"/>
      </w:pPr>
      <w:r w:rsidRPr="003157EB">
        <w:t xml:space="preserve">Maan orgaanisen aineksen pitoisuus on tärkeä peltojen kasvukunnon kannalta. Tutkimuksissa on saatu viitteitä siitä, että orgaanisen aineksen pitoisuus peltomaissa olisi pienenemässä ja maan tiivistyminen lisääntymässä erityisesti savimailla ja Suomen eteläisillä alueilla. Yksi syy orgaanisen aineksen häviämiseen on maataloustuotannon alueellinen yksipuolistuminen. Kotieläintalous painottuu harvemmille tiloille ja tietyille alueille, jolloin myös karjanlannan levitys keskittyy. Vastaavasti kasvinviljelytiloilla ei synny kotovaraista </w:t>
      </w:r>
      <w:r>
        <w:t>eloperäistä maanparannusainetta.</w:t>
      </w:r>
    </w:p>
    <w:p w:rsidR="008064D9" w:rsidRDefault="008064D9" w:rsidP="006A2A22">
      <w:pPr>
        <w:spacing w:line="240" w:lineRule="auto"/>
        <w:jc w:val="both"/>
      </w:pPr>
    </w:p>
    <w:tbl>
      <w:tblPr>
        <w:tblW w:w="0" w:type="auto"/>
        <w:tblInd w:w="-106" w:type="dxa"/>
        <w:tblBorders>
          <w:top w:val="thinThickSmallGap" w:sz="24" w:space="0" w:color="C0504D"/>
          <w:left w:val="thinThickSmallGap" w:sz="24" w:space="0" w:color="C0504D"/>
          <w:bottom w:val="thickThinSmallGap" w:sz="24" w:space="0" w:color="C0504D"/>
          <w:right w:val="thickThinSmallGap" w:sz="24" w:space="0" w:color="C0504D"/>
          <w:insideH w:val="single" w:sz="6" w:space="0" w:color="C0504D"/>
          <w:insideV w:val="single" w:sz="6" w:space="0" w:color="C0504D"/>
        </w:tblBorders>
        <w:tblLook w:val="00A0" w:firstRow="1" w:lastRow="0" w:firstColumn="1" w:lastColumn="0" w:noHBand="0" w:noVBand="0"/>
      </w:tblPr>
      <w:tblGrid>
        <w:gridCol w:w="9778"/>
      </w:tblGrid>
      <w:tr w:rsidR="008064D9" w:rsidRPr="00873F23">
        <w:tc>
          <w:tcPr>
            <w:tcW w:w="9778" w:type="dxa"/>
            <w:tcBorders>
              <w:top w:val="thinThickSmallGap" w:sz="24" w:space="0" w:color="C0504D"/>
              <w:bottom w:val="thickThinSmallGap" w:sz="24" w:space="0" w:color="C0504D"/>
            </w:tcBorders>
          </w:tcPr>
          <w:p w:rsidR="008064D9" w:rsidRPr="00873F23" w:rsidRDefault="008064D9" w:rsidP="00873F23">
            <w:pPr>
              <w:pBdr>
                <w:top w:val="single" w:sz="8" w:space="10" w:color="FFFFFF"/>
                <w:bottom w:val="single" w:sz="8" w:space="10" w:color="FFFFFF"/>
              </w:pBdr>
              <w:spacing w:after="0" w:line="240" w:lineRule="auto"/>
              <w:rPr>
                <w:b/>
                <w:bCs/>
                <w:i/>
                <w:iCs/>
              </w:rPr>
            </w:pPr>
            <w:r w:rsidRPr="00873F23">
              <w:rPr>
                <w:b/>
                <w:bCs/>
                <w:i/>
                <w:iCs/>
              </w:rPr>
              <w:t xml:space="preserve">Kehittämistarpeet: </w:t>
            </w:r>
          </w:p>
          <w:p w:rsidR="008064D9" w:rsidRPr="00873F23" w:rsidRDefault="008064D9" w:rsidP="00873F23">
            <w:pPr>
              <w:pBdr>
                <w:top w:val="single" w:sz="8" w:space="10" w:color="FFFFFF"/>
                <w:bottom w:val="single" w:sz="8" w:space="10" w:color="FFFFFF"/>
              </w:pBdr>
              <w:spacing w:after="0" w:line="240" w:lineRule="auto"/>
              <w:rPr>
                <w:i/>
                <w:iCs/>
              </w:rPr>
            </w:pPr>
            <w:r w:rsidRPr="00873F23">
              <w:rPr>
                <w:i/>
                <w:iCs/>
              </w:rPr>
              <w:t xml:space="preserve">Luonnonvarojen kestävä käyttö ja jalostusasteen lisääminen </w:t>
            </w:r>
            <w:r w:rsidRPr="00873F23">
              <w:rPr>
                <w:i/>
                <w:iCs/>
              </w:rPr>
              <w:br/>
              <w:t>Luonnon monimuotoisuuden lisääminen</w:t>
            </w:r>
          </w:p>
          <w:p w:rsidR="008064D9" w:rsidRPr="00873F23" w:rsidRDefault="008064D9" w:rsidP="00873F23">
            <w:pPr>
              <w:pBdr>
                <w:top w:val="single" w:sz="8" w:space="10" w:color="FFFFFF"/>
                <w:bottom w:val="single" w:sz="8" w:space="10" w:color="FFFFFF"/>
              </w:pBdr>
              <w:spacing w:after="0" w:line="240" w:lineRule="auto"/>
              <w:rPr>
                <w:b/>
                <w:bCs/>
                <w:i/>
                <w:iCs/>
              </w:rPr>
            </w:pPr>
            <w:r w:rsidRPr="00873F23">
              <w:rPr>
                <w:i/>
                <w:iCs/>
              </w:rPr>
              <w:t>Maatalouden ympäristökuormituksen vähentäminen ja ravinteiden kierrätys</w:t>
            </w:r>
            <w:r w:rsidRPr="00873F23">
              <w:rPr>
                <w:i/>
                <w:iCs/>
              </w:rPr>
              <w:br/>
              <w:t>Negatiivisten ympäristövaikutusten vähentäminen</w:t>
            </w:r>
            <w:r w:rsidRPr="00873F23">
              <w:rPr>
                <w:rFonts w:eastAsia="MS ????"/>
                <w:b/>
                <w:bCs/>
                <w:color w:val="C0504D"/>
                <w:sz w:val="20"/>
                <w:szCs w:val="20"/>
              </w:rPr>
              <w:t xml:space="preserve"> </w:t>
            </w:r>
            <w:r w:rsidRPr="00873F23">
              <w:rPr>
                <w:b/>
                <w:bCs/>
                <w:i/>
                <w:iCs/>
              </w:rPr>
              <w:t xml:space="preserve"> </w:t>
            </w:r>
          </w:p>
        </w:tc>
      </w:tr>
    </w:tbl>
    <w:p w:rsidR="008064D9" w:rsidRDefault="008064D9" w:rsidP="0006136D">
      <w:pPr>
        <w:spacing w:line="240" w:lineRule="auto"/>
        <w:jc w:val="both"/>
        <w:rPr>
          <w:rFonts w:eastAsia="MS ????"/>
          <w:b/>
          <w:bCs/>
          <w:color w:val="C0504D"/>
          <w:sz w:val="26"/>
          <w:szCs w:val="26"/>
        </w:rPr>
      </w:pPr>
    </w:p>
    <w:p w:rsidR="008064D9" w:rsidRDefault="008064D9">
      <w:pPr>
        <w:rPr>
          <w:b/>
          <w:bCs/>
          <w:color w:val="C0504D"/>
        </w:rPr>
      </w:pPr>
      <w:r>
        <w:rPr>
          <w:b/>
          <w:bCs/>
          <w:color w:val="C0504D"/>
        </w:rPr>
        <w:br w:type="page"/>
      </w:r>
    </w:p>
    <w:p w:rsidR="008064D9" w:rsidRPr="009F4E60" w:rsidRDefault="008064D9" w:rsidP="009F4E60">
      <w:pPr>
        <w:spacing w:line="240" w:lineRule="auto"/>
        <w:rPr>
          <w:b/>
          <w:bCs/>
          <w:color w:val="C0504D"/>
        </w:rPr>
      </w:pPr>
      <w:r w:rsidRPr="009F4E60">
        <w:rPr>
          <w:b/>
          <w:bCs/>
          <w:color w:val="C0504D"/>
        </w:rPr>
        <w:t xml:space="preserve">Yhteenveto </w:t>
      </w:r>
      <w:r>
        <w:rPr>
          <w:b/>
          <w:bCs/>
          <w:color w:val="C0504D"/>
        </w:rPr>
        <w:t>Eurooppa 2020 -</w:t>
      </w:r>
      <w:r w:rsidRPr="009F4E60">
        <w:rPr>
          <w:b/>
          <w:bCs/>
          <w:color w:val="C0504D"/>
        </w:rPr>
        <w:t>st</w:t>
      </w:r>
      <w:r>
        <w:rPr>
          <w:b/>
          <w:bCs/>
          <w:color w:val="C0504D"/>
        </w:rPr>
        <w:t>r</w:t>
      </w:r>
      <w:r w:rsidRPr="009F4E60">
        <w:rPr>
          <w:b/>
          <w:bCs/>
          <w:color w:val="C0504D"/>
        </w:rPr>
        <w:t>ategian tavoitetasoista</w:t>
      </w:r>
      <w:r>
        <w:rPr>
          <w:b/>
          <w:bCs/>
          <w:color w:val="C0504D"/>
        </w:rPr>
        <w:t xml:space="preserve"> </w:t>
      </w:r>
      <w:r w:rsidRPr="009F4E60">
        <w:rPr>
          <w:b/>
          <w:bCs/>
          <w:color w:val="C0504D"/>
        </w:rPr>
        <w:t>ja valituista temaattista tavoitteista</w:t>
      </w:r>
      <w:r>
        <w:rPr>
          <w:b/>
          <w:bCs/>
          <w:color w:val="C0504D"/>
        </w:rPr>
        <w:t xml:space="preserve"> ja niiden perusteluista.</w:t>
      </w:r>
    </w:p>
    <w:p w:rsidR="008064D9" w:rsidRPr="00A64C7C" w:rsidRDefault="008064D9" w:rsidP="009F4E60">
      <w:pPr>
        <w:spacing w:line="240" w:lineRule="auto"/>
        <w:rPr>
          <w:color w:val="000000"/>
        </w:rPr>
      </w:pPr>
      <w:r>
        <w:rPr>
          <w:color w:val="000000"/>
        </w:rPr>
        <w:t>Taulukko x. Eurooppa 2020 -</w:t>
      </w:r>
      <w:r w:rsidRPr="00A64C7C">
        <w:rPr>
          <w:color w:val="000000"/>
        </w:rPr>
        <w:t xml:space="preserve">strategian </w:t>
      </w:r>
      <w:r>
        <w:rPr>
          <w:color w:val="000000"/>
        </w:rPr>
        <w:t>haasteet ja tavoitetasot</w:t>
      </w:r>
      <w:r w:rsidRPr="00A64C7C">
        <w:rPr>
          <w:color w:val="000000"/>
        </w:rPr>
        <w:t xml:space="preserve"> E</w:t>
      </w:r>
      <w:r>
        <w:rPr>
          <w:color w:val="000000"/>
        </w:rPr>
        <w:t>U</w:t>
      </w:r>
      <w:r w:rsidRPr="00A64C7C">
        <w:rPr>
          <w:color w:val="000000"/>
        </w:rPr>
        <w:t>-tasolla ja Suomessa</w:t>
      </w:r>
    </w:p>
    <w:tbl>
      <w:tblPr>
        <w:tblW w:w="968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92"/>
        <w:gridCol w:w="2410"/>
        <w:gridCol w:w="2267"/>
        <w:gridCol w:w="2120"/>
      </w:tblGrid>
      <w:tr w:rsidR="008064D9" w:rsidRPr="00873F23">
        <w:trPr>
          <w:trHeight w:hRule="exact" w:val="624"/>
        </w:trPr>
        <w:tc>
          <w:tcPr>
            <w:tcW w:w="2892" w:type="dxa"/>
          </w:tcPr>
          <w:p w:rsidR="008064D9" w:rsidRPr="00873F23" w:rsidRDefault="008064D9" w:rsidP="009F4E60">
            <w:pPr>
              <w:spacing w:line="240" w:lineRule="auto"/>
              <w:rPr>
                <w:i/>
                <w:iCs/>
              </w:rPr>
            </w:pPr>
          </w:p>
        </w:tc>
        <w:tc>
          <w:tcPr>
            <w:tcW w:w="2410" w:type="dxa"/>
          </w:tcPr>
          <w:p w:rsidR="008064D9" w:rsidRPr="00873F23" w:rsidRDefault="008064D9" w:rsidP="009F4E60">
            <w:pPr>
              <w:spacing w:line="240" w:lineRule="auto"/>
              <w:rPr>
                <w:i/>
                <w:iCs/>
              </w:rPr>
            </w:pPr>
            <w:r w:rsidRPr="00873F23">
              <w:rPr>
                <w:i/>
                <w:iCs/>
              </w:rPr>
              <w:t>EU:n yleistavoite</w:t>
            </w:r>
          </w:p>
        </w:tc>
        <w:tc>
          <w:tcPr>
            <w:tcW w:w="2267" w:type="dxa"/>
          </w:tcPr>
          <w:p w:rsidR="008064D9" w:rsidRPr="00873F23" w:rsidRDefault="008064D9" w:rsidP="0039664E">
            <w:pPr>
              <w:spacing w:line="240" w:lineRule="auto"/>
              <w:rPr>
                <w:i/>
                <w:iCs/>
              </w:rPr>
            </w:pPr>
            <w:r w:rsidRPr="00873F23">
              <w:rPr>
                <w:i/>
                <w:iCs/>
              </w:rPr>
              <w:t>Suomen tilanne vuonna 2011</w:t>
            </w:r>
          </w:p>
        </w:tc>
        <w:tc>
          <w:tcPr>
            <w:tcW w:w="2120" w:type="dxa"/>
          </w:tcPr>
          <w:p w:rsidR="008064D9" w:rsidRPr="00873F23" w:rsidRDefault="008064D9" w:rsidP="009F4E60">
            <w:pPr>
              <w:spacing w:line="240" w:lineRule="auto"/>
              <w:rPr>
                <w:i/>
                <w:iCs/>
              </w:rPr>
            </w:pPr>
            <w:r w:rsidRPr="00873F23">
              <w:rPr>
                <w:i/>
                <w:iCs/>
              </w:rPr>
              <w:t>Suomen tavoite vuonna 2020</w:t>
            </w:r>
          </w:p>
        </w:tc>
      </w:tr>
      <w:tr w:rsidR="008064D9" w:rsidRPr="00873F23">
        <w:trPr>
          <w:trHeight w:hRule="exact" w:val="624"/>
        </w:trPr>
        <w:tc>
          <w:tcPr>
            <w:tcW w:w="2892" w:type="dxa"/>
          </w:tcPr>
          <w:p w:rsidR="008064D9" w:rsidRPr="00873F23" w:rsidRDefault="008064D9" w:rsidP="009F4E60">
            <w:pPr>
              <w:spacing w:line="240" w:lineRule="auto"/>
              <w:rPr>
                <w:sz w:val="20"/>
                <w:szCs w:val="20"/>
              </w:rPr>
            </w:pPr>
            <w:r w:rsidRPr="00873F23">
              <w:rPr>
                <w:sz w:val="20"/>
                <w:szCs w:val="20"/>
              </w:rPr>
              <w:t>T&amp;K-menot/BKT</w:t>
            </w:r>
          </w:p>
        </w:tc>
        <w:tc>
          <w:tcPr>
            <w:tcW w:w="2410" w:type="dxa"/>
          </w:tcPr>
          <w:p w:rsidR="008064D9" w:rsidRPr="00873F23" w:rsidRDefault="008064D9" w:rsidP="005C5C99">
            <w:pPr>
              <w:spacing w:line="240" w:lineRule="auto"/>
              <w:jc w:val="right"/>
              <w:rPr>
                <w:sz w:val="20"/>
                <w:szCs w:val="20"/>
              </w:rPr>
            </w:pPr>
            <w:r w:rsidRPr="00873F23">
              <w:rPr>
                <w:sz w:val="20"/>
                <w:szCs w:val="20"/>
              </w:rPr>
              <w:t>3 %</w:t>
            </w:r>
          </w:p>
        </w:tc>
        <w:tc>
          <w:tcPr>
            <w:tcW w:w="2267" w:type="dxa"/>
            <w:vAlign w:val="center"/>
          </w:tcPr>
          <w:p w:rsidR="008064D9" w:rsidRPr="00873F23" w:rsidRDefault="008064D9" w:rsidP="005C5C99">
            <w:pPr>
              <w:spacing w:line="240" w:lineRule="auto"/>
              <w:jc w:val="right"/>
              <w:rPr>
                <w:sz w:val="20"/>
                <w:szCs w:val="20"/>
              </w:rPr>
            </w:pPr>
            <w:r w:rsidRPr="00873F23">
              <w:rPr>
                <w:sz w:val="20"/>
                <w:szCs w:val="20"/>
              </w:rPr>
              <w:t>3,73 %</w:t>
            </w:r>
          </w:p>
        </w:tc>
        <w:tc>
          <w:tcPr>
            <w:tcW w:w="2120" w:type="dxa"/>
            <w:vAlign w:val="center"/>
          </w:tcPr>
          <w:p w:rsidR="008064D9" w:rsidRPr="00873F23" w:rsidRDefault="008064D9" w:rsidP="005C5C99">
            <w:pPr>
              <w:spacing w:line="240" w:lineRule="auto"/>
              <w:jc w:val="right"/>
              <w:rPr>
                <w:sz w:val="20"/>
                <w:szCs w:val="20"/>
              </w:rPr>
            </w:pPr>
            <w:r w:rsidRPr="00873F23">
              <w:rPr>
                <w:sz w:val="20"/>
                <w:szCs w:val="20"/>
              </w:rPr>
              <w:t>4 %</w:t>
            </w:r>
          </w:p>
        </w:tc>
      </w:tr>
      <w:tr w:rsidR="008064D9" w:rsidRPr="00873F23">
        <w:trPr>
          <w:trHeight w:hRule="exact" w:val="624"/>
        </w:trPr>
        <w:tc>
          <w:tcPr>
            <w:tcW w:w="2892" w:type="dxa"/>
          </w:tcPr>
          <w:p w:rsidR="008064D9" w:rsidRPr="00873F23" w:rsidRDefault="008064D9" w:rsidP="0039664E">
            <w:pPr>
              <w:spacing w:line="240" w:lineRule="auto"/>
              <w:rPr>
                <w:sz w:val="20"/>
                <w:szCs w:val="20"/>
              </w:rPr>
            </w:pPr>
            <w:r w:rsidRPr="00873F23">
              <w:rPr>
                <w:sz w:val="20"/>
                <w:szCs w:val="20"/>
              </w:rPr>
              <w:t>Kasvihuonekaasupäästöt</w:t>
            </w:r>
            <w:r w:rsidRPr="00873F23">
              <w:rPr>
                <w:sz w:val="20"/>
                <w:szCs w:val="20"/>
              </w:rPr>
              <w:br/>
              <w:t>(päästökaupan ulkopuolella)</w:t>
            </w:r>
          </w:p>
        </w:tc>
        <w:tc>
          <w:tcPr>
            <w:tcW w:w="2410" w:type="dxa"/>
          </w:tcPr>
          <w:p w:rsidR="008064D9" w:rsidRPr="00873F23" w:rsidRDefault="008064D9" w:rsidP="005C5C99">
            <w:pPr>
              <w:spacing w:line="240" w:lineRule="auto"/>
              <w:jc w:val="right"/>
              <w:rPr>
                <w:sz w:val="20"/>
                <w:szCs w:val="20"/>
              </w:rPr>
            </w:pPr>
            <w:r w:rsidRPr="00873F23">
              <w:rPr>
                <w:sz w:val="20"/>
                <w:szCs w:val="20"/>
              </w:rPr>
              <w:t>- 10 % v. 2005 tasosta vuonna 2020</w:t>
            </w:r>
          </w:p>
        </w:tc>
        <w:tc>
          <w:tcPr>
            <w:tcW w:w="2267" w:type="dxa"/>
            <w:vAlign w:val="center"/>
          </w:tcPr>
          <w:p w:rsidR="008064D9" w:rsidRPr="00873F23" w:rsidRDefault="008064D9" w:rsidP="005C5C99">
            <w:pPr>
              <w:spacing w:line="240" w:lineRule="auto"/>
              <w:jc w:val="right"/>
              <w:rPr>
                <w:sz w:val="20"/>
                <w:szCs w:val="20"/>
              </w:rPr>
            </w:pPr>
            <w:r w:rsidRPr="00873F23">
              <w:rPr>
                <w:sz w:val="20"/>
                <w:szCs w:val="20"/>
              </w:rPr>
              <w:t>-9 %</w:t>
            </w:r>
          </w:p>
        </w:tc>
        <w:tc>
          <w:tcPr>
            <w:tcW w:w="2120" w:type="dxa"/>
            <w:vAlign w:val="center"/>
          </w:tcPr>
          <w:p w:rsidR="008064D9" w:rsidRPr="00873F23" w:rsidRDefault="008064D9" w:rsidP="005C5C99">
            <w:pPr>
              <w:spacing w:line="240" w:lineRule="auto"/>
              <w:jc w:val="right"/>
              <w:rPr>
                <w:sz w:val="20"/>
                <w:szCs w:val="20"/>
              </w:rPr>
            </w:pPr>
            <w:r w:rsidRPr="00873F23">
              <w:rPr>
                <w:sz w:val="20"/>
                <w:szCs w:val="20"/>
              </w:rPr>
              <w:t xml:space="preserve">-16 % </w:t>
            </w:r>
          </w:p>
        </w:tc>
      </w:tr>
      <w:tr w:rsidR="008064D9" w:rsidRPr="00873F23">
        <w:trPr>
          <w:trHeight w:hRule="exact" w:val="624"/>
        </w:trPr>
        <w:tc>
          <w:tcPr>
            <w:tcW w:w="2892" w:type="dxa"/>
          </w:tcPr>
          <w:p w:rsidR="008064D9" w:rsidRPr="00873F23" w:rsidRDefault="008064D9" w:rsidP="009F4E60">
            <w:pPr>
              <w:spacing w:line="240" w:lineRule="auto"/>
              <w:rPr>
                <w:sz w:val="20"/>
                <w:szCs w:val="20"/>
              </w:rPr>
            </w:pPr>
            <w:r w:rsidRPr="00873F23">
              <w:rPr>
                <w:sz w:val="20"/>
                <w:szCs w:val="20"/>
              </w:rPr>
              <w:t>Uusiutuvan energian osuus</w:t>
            </w:r>
          </w:p>
          <w:p w:rsidR="008064D9" w:rsidRPr="00873F23" w:rsidRDefault="008064D9" w:rsidP="009F4E60">
            <w:pPr>
              <w:spacing w:line="240" w:lineRule="auto"/>
              <w:rPr>
                <w:sz w:val="20"/>
                <w:szCs w:val="20"/>
              </w:rPr>
            </w:pPr>
          </w:p>
        </w:tc>
        <w:tc>
          <w:tcPr>
            <w:tcW w:w="2410" w:type="dxa"/>
          </w:tcPr>
          <w:p w:rsidR="008064D9" w:rsidRPr="00873F23" w:rsidRDefault="008064D9" w:rsidP="005C5C99">
            <w:pPr>
              <w:spacing w:line="240" w:lineRule="auto"/>
              <w:jc w:val="right"/>
              <w:rPr>
                <w:sz w:val="20"/>
                <w:szCs w:val="20"/>
              </w:rPr>
            </w:pPr>
            <w:r w:rsidRPr="00873F23">
              <w:rPr>
                <w:sz w:val="20"/>
                <w:szCs w:val="20"/>
              </w:rPr>
              <w:t>20 %</w:t>
            </w:r>
          </w:p>
        </w:tc>
        <w:tc>
          <w:tcPr>
            <w:tcW w:w="2267" w:type="dxa"/>
            <w:vAlign w:val="center"/>
          </w:tcPr>
          <w:p w:rsidR="008064D9" w:rsidRPr="00873F23" w:rsidRDefault="008064D9" w:rsidP="005C5C99">
            <w:pPr>
              <w:spacing w:line="240" w:lineRule="auto"/>
              <w:jc w:val="right"/>
              <w:rPr>
                <w:sz w:val="20"/>
                <w:szCs w:val="20"/>
              </w:rPr>
            </w:pPr>
            <w:r w:rsidRPr="00873F23">
              <w:rPr>
                <w:sz w:val="20"/>
                <w:szCs w:val="20"/>
              </w:rPr>
              <w:t>33 %</w:t>
            </w:r>
          </w:p>
        </w:tc>
        <w:tc>
          <w:tcPr>
            <w:tcW w:w="2120" w:type="dxa"/>
            <w:vAlign w:val="center"/>
          </w:tcPr>
          <w:p w:rsidR="008064D9" w:rsidRPr="00873F23" w:rsidRDefault="008064D9" w:rsidP="005C5C99">
            <w:pPr>
              <w:spacing w:line="240" w:lineRule="auto"/>
              <w:jc w:val="right"/>
              <w:rPr>
                <w:sz w:val="20"/>
                <w:szCs w:val="20"/>
              </w:rPr>
            </w:pPr>
            <w:r w:rsidRPr="00873F23">
              <w:rPr>
                <w:sz w:val="20"/>
                <w:szCs w:val="20"/>
              </w:rPr>
              <w:t>38 %</w:t>
            </w:r>
          </w:p>
        </w:tc>
      </w:tr>
      <w:tr w:rsidR="008064D9" w:rsidRPr="00873F23">
        <w:trPr>
          <w:trHeight w:hRule="exact" w:val="624"/>
        </w:trPr>
        <w:tc>
          <w:tcPr>
            <w:tcW w:w="2892" w:type="dxa"/>
          </w:tcPr>
          <w:p w:rsidR="008064D9" w:rsidRPr="00873F23" w:rsidRDefault="008064D9" w:rsidP="0039664E">
            <w:pPr>
              <w:spacing w:line="240" w:lineRule="auto"/>
              <w:rPr>
                <w:sz w:val="20"/>
                <w:szCs w:val="20"/>
              </w:rPr>
            </w:pPr>
            <w:r w:rsidRPr="00873F23">
              <w:rPr>
                <w:sz w:val="20"/>
                <w:szCs w:val="20"/>
              </w:rPr>
              <w:t>Energiatehokkuus</w:t>
            </w:r>
            <w:r w:rsidRPr="00873F23">
              <w:rPr>
                <w:sz w:val="20"/>
                <w:szCs w:val="20"/>
              </w:rPr>
              <w:br/>
              <w:t>(loppukulutus)</w:t>
            </w:r>
          </w:p>
        </w:tc>
        <w:tc>
          <w:tcPr>
            <w:tcW w:w="2410" w:type="dxa"/>
          </w:tcPr>
          <w:p w:rsidR="008064D9" w:rsidRPr="00873F23" w:rsidRDefault="008064D9" w:rsidP="005C5C99">
            <w:pPr>
              <w:spacing w:line="240" w:lineRule="auto"/>
              <w:jc w:val="right"/>
              <w:rPr>
                <w:sz w:val="20"/>
                <w:szCs w:val="20"/>
              </w:rPr>
            </w:pPr>
            <w:r w:rsidRPr="00873F23">
              <w:rPr>
                <w:sz w:val="20"/>
                <w:szCs w:val="20"/>
              </w:rPr>
              <w:t xml:space="preserve">- 20% </w:t>
            </w:r>
          </w:p>
        </w:tc>
        <w:tc>
          <w:tcPr>
            <w:tcW w:w="2267" w:type="dxa"/>
            <w:vAlign w:val="center"/>
          </w:tcPr>
          <w:p w:rsidR="008064D9" w:rsidRPr="00873F23" w:rsidRDefault="008064D9" w:rsidP="005C5C99">
            <w:pPr>
              <w:spacing w:line="240" w:lineRule="auto"/>
              <w:jc w:val="right"/>
              <w:rPr>
                <w:sz w:val="20"/>
                <w:szCs w:val="20"/>
              </w:rPr>
            </w:pPr>
            <w:r w:rsidRPr="00873F23">
              <w:rPr>
                <w:sz w:val="20"/>
                <w:szCs w:val="20"/>
              </w:rPr>
              <w:t>320 TWh (v.2010)</w:t>
            </w:r>
          </w:p>
          <w:p w:rsidR="008064D9" w:rsidRPr="00873F23" w:rsidRDefault="008064D9" w:rsidP="005C5C99">
            <w:pPr>
              <w:spacing w:line="240" w:lineRule="auto"/>
              <w:jc w:val="right"/>
              <w:rPr>
                <w:sz w:val="20"/>
                <w:szCs w:val="20"/>
              </w:rPr>
            </w:pPr>
          </w:p>
        </w:tc>
        <w:tc>
          <w:tcPr>
            <w:tcW w:w="2120" w:type="dxa"/>
            <w:vAlign w:val="center"/>
          </w:tcPr>
          <w:p w:rsidR="008064D9" w:rsidRPr="00873F23" w:rsidRDefault="008064D9" w:rsidP="005C5C99">
            <w:pPr>
              <w:spacing w:line="240" w:lineRule="auto"/>
              <w:jc w:val="right"/>
              <w:rPr>
                <w:sz w:val="20"/>
                <w:szCs w:val="20"/>
              </w:rPr>
            </w:pPr>
            <w:r w:rsidRPr="00873F23">
              <w:rPr>
                <w:sz w:val="20"/>
                <w:szCs w:val="20"/>
              </w:rPr>
              <w:t>310 TWh</w:t>
            </w:r>
          </w:p>
          <w:p w:rsidR="008064D9" w:rsidRPr="00873F23" w:rsidRDefault="008064D9" w:rsidP="005C5C99">
            <w:pPr>
              <w:spacing w:line="240" w:lineRule="auto"/>
              <w:jc w:val="right"/>
              <w:rPr>
                <w:sz w:val="20"/>
                <w:szCs w:val="20"/>
              </w:rPr>
            </w:pPr>
          </w:p>
        </w:tc>
      </w:tr>
      <w:tr w:rsidR="008064D9" w:rsidRPr="00873F23">
        <w:trPr>
          <w:trHeight w:hRule="exact" w:val="624"/>
        </w:trPr>
        <w:tc>
          <w:tcPr>
            <w:tcW w:w="2892" w:type="dxa"/>
          </w:tcPr>
          <w:p w:rsidR="008064D9" w:rsidRPr="00873F23" w:rsidRDefault="008064D9" w:rsidP="009F4E60">
            <w:pPr>
              <w:spacing w:line="240" w:lineRule="auto"/>
              <w:rPr>
                <w:sz w:val="20"/>
                <w:szCs w:val="20"/>
              </w:rPr>
            </w:pPr>
            <w:r w:rsidRPr="00873F23">
              <w:rPr>
                <w:sz w:val="20"/>
                <w:szCs w:val="20"/>
              </w:rPr>
              <w:t>Työllisyysaste (20 – 64 v)</w:t>
            </w:r>
          </w:p>
        </w:tc>
        <w:tc>
          <w:tcPr>
            <w:tcW w:w="2410" w:type="dxa"/>
          </w:tcPr>
          <w:p w:rsidR="008064D9" w:rsidRPr="00873F23" w:rsidRDefault="008064D9" w:rsidP="005C5C99">
            <w:pPr>
              <w:spacing w:line="240" w:lineRule="auto"/>
              <w:jc w:val="right"/>
              <w:rPr>
                <w:sz w:val="20"/>
                <w:szCs w:val="20"/>
              </w:rPr>
            </w:pPr>
            <w:r w:rsidRPr="00873F23">
              <w:rPr>
                <w:sz w:val="20"/>
                <w:szCs w:val="20"/>
              </w:rPr>
              <w:t>75 %</w:t>
            </w:r>
          </w:p>
        </w:tc>
        <w:tc>
          <w:tcPr>
            <w:tcW w:w="2267" w:type="dxa"/>
            <w:vAlign w:val="center"/>
          </w:tcPr>
          <w:p w:rsidR="008064D9" w:rsidRPr="00873F23" w:rsidRDefault="008064D9" w:rsidP="005C5C99">
            <w:pPr>
              <w:spacing w:line="240" w:lineRule="auto"/>
              <w:jc w:val="right"/>
              <w:rPr>
                <w:sz w:val="20"/>
                <w:szCs w:val="20"/>
              </w:rPr>
            </w:pPr>
            <w:r w:rsidRPr="00873F23">
              <w:rPr>
                <w:sz w:val="20"/>
                <w:szCs w:val="20"/>
              </w:rPr>
              <w:t>73,8 %</w:t>
            </w:r>
          </w:p>
        </w:tc>
        <w:tc>
          <w:tcPr>
            <w:tcW w:w="2120" w:type="dxa"/>
            <w:vAlign w:val="center"/>
          </w:tcPr>
          <w:p w:rsidR="008064D9" w:rsidRPr="00873F23" w:rsidRDefault="008064D9" w:rsidP="005C5C99">
            <w:pPr>
              <w:spacing w:line="240" w:lineRule="auto"/>
              <w:jc w:val="right"/>
              <w:rPr>
                <w:sz w:val="20"/>
                <w:szCs w:val="20"/>
              </w:rPr>
            </w:pPr>
            <w:r w:rsidRPr="00873F23">
              <w:rPr>
                <w:sz w:val="20"/>
                <w:szCs w:val="20"/>
              </w:rPr>
              <w:t>78 %</w:t>
            </w:r>
          </w:p>
        </w:tc>
      </w:tr>
      <w:tr w:rsidR="008064D9" w:rsidRPr="00873F23">
        <w:trPr>
          <w:trHeight w:hRule="exact" w:val="624"/>
        </w:trPr>
        <w:tc>
          <w:tcPr>
            <w:tcW w:w="2892" w:type="dxa"/>
          </w:tcPr>
          <w:p w:rsidR="008064D9" w:rsidRPr="00873F23" w:rsidRDefault="008064D9" w:rsidP="009F4E60">
            <w:pPr>
              <w:spacing w:line="240" w:lineRule="auto"/>
              <w:rPr>
                <w:sz w:val="20"/>
                <w:szCs w:val="20"/>
              </w:rPr>
            </w:pPr>
            <w:r w:rsidRPr="00873F23">
              <w:rPr>
                <w:sz w:val="20"/>
                <w:szCs w:val="20"/>
              </w:rPr>
              <w:t>Koulupudokkaat (18 – 24v)</w:t>
            </w:r>
          </w:p>
        </w:tc>
        <w:tc>
          <w:tcPr>
            <w:tcW w:w="2410" w:type="dxa"/>
          </w:tcPr>
          <w:p w:rsidR="008064D9" w:rsidRPr="00873F23" w:rsidRDefault="008064D9" w:rsidP="005C5C99">
            <w:pPr>
              <w:spacing w:line="240" w:lineRule="auto"/>
              <w:jc w:val="right"/>
              <w:rPr>
                <w:sz w:val="20"/>
                <w:szCs w:val="20"/>
              </w:rPr>
            </w:pPr>
            <w:r w:rsidRPr="00873F23">
              <w:rPr>
                <w:sz w:val="20"/>
                <w:szCs w:val="20"/>
              </w:rPr>
              <w:t>alle 10 %</w:t>
            </w:r>
          </w:p>
        </w:tc>
        <w:tc>
          <w:tcPr>
            <w:tcW w:w="2267" w:type="dxa"/>
            <w:vAlign w:val="center"/>
          </w:tcPr>
          <w:p w:rsidR="008064D9" w:rsidRPr="00873F23" w:rsidRDefault="008064D9" w:rsidP="005C5C99">
            <w:pPr>
              <w:spacing w:line="240" w:lineRule="auto"/>
              <w:jc w:val="right"/>
              <w:rPr>
                <w:sz w:val="20"/>
                <w:szCs w:val="20"/>
              </w:rPr>
            </w:pPr>
            <w:r w:rsidRPr="00873F23">
              <w:rPr>
                <w:sz w:val="20"/>
                <w:szCs w:val="20"/>
              </w:rPr>
              <w:t>9,8 %</w:t>
            </w:r>
          </w:p>
        </w:tc>
        <w:tc>
          <w:tcPr>
            <w:tcW w:w="2120" w:type="dxa"/>
            <w:vAlign w:val="center"/>
          </w:tcPr>
          <w:p w:rsidR="008064D9" w:rsidRPr="00873F23" w:rsidRDefault="008064D9" w:rsidP="005C5C99">
            <w:pPr>
              <w:spacing w:line="240" w:lineRule="auto"/>
              <w:jc w:val="right"/>
              <w:rPr>
                <w:sz w:val="20"/>
                <w:szCs w:val="20"/>
              </w:rPr>
            </w:pPr>
            <w:r w:rsidRPr="00873F23">
              <w:rPr>
                <w:sz w:val="20"/>
                <w:szCs w:val="20"/>
              </w:rPr>
              <w:t>8 %</w:t>
            </w:r>
          </w:p>
        </w:tc>
      </w:tr>
      <w:tr w:rsidR="008064D9" w:rsidRPr="00873F23">
        <w:trPr>
          <w:trHeight w:hRule="exact" w:val="624"/>
        </w:trPr>
        <w:tc>
          <w:tcPr>
            <w:tcW w:w="2892" w:type="dxa"/>
          </w:tcPr>
          <w:p w:rsidR="008064D9" w:rsidRPr="00873F23" w:rsidRDefault="008064D9" w:rsidP="009F4E60">
            <w:pPr>
              <w:spacing w:line="240" w:lineRule="auto"/>
              <w:rPr>
                <w:sz w:val="20"/>
                <w:szCs w:val="20"/>
              </w:rPr>
            </w:pPr>
            <w:r w:rsidRPr="00873F23">
              <w:rPr>
                <w:sz w:val="20"/>
                <w:szCs w:val="20"/>
              </w:rPr>
              <w:t>Korkea-asteen tutkinnon suorittaneet (30 – 34v)</w:t>
            </w:r>
          </w:p>
        </w:tc>
        <w:tc>
          <w:tcPr>
            <w:tcW w:w="2410" w:type="dxa"/>
          </w:tcPr>
          <w:p w:rsidR="008064D9" w:rsidRPr="00873F23" w:rsidRDefault="008064D9" w:rsidP="005C5C99">
            <w:pPr>
              <w:spacing w:line="240" w:lineRule="auto"/>
              <w:jc w:val="right"/>
              <w:rPr>
                <w:sz w:val="20"/>
                <w:szCs w:val="20"/>
              </w:rPr>
            </w:pPr>
            <w:r w:rsidRPr="00873F23">
              <w:rPr>
                <w:sz w:val="20"/>
                <w:szCs w:val="20"/>
              </w:rPr>
              <w:t>40 %</w:t>
            </w:r>
          </w:p>
        </w:tc>
        <w:tc>
          <w:tcPr>
            <w:tcW w:w="2267" w:type="dxa"/>
            <w:vAlign w:val="center"/>
          </w:tcPr>
          <w:p w:rsidR="008064D9" w:rsidRPr="00873F23" w:rsidRDefault="008064D9" w:rsidP="005C5C99">
            <w:pPr>
              <w:spacing w:line="240" w:lineRule="auto"/>
              <w:jc w:val="right"/>
              <w:rPr>
                <w:sz w:val="20"/>
                <w:szCs w:val="20"/>
              </w:rPr>
            </w:pPr>
            <w:r w:rsidRPr="00873F23">
              <w:rPr>
                <w:sz w:val="20"/>
                <w:szCs w:val="20"/>
              </w:rPr>
              <w:t>36 %</w:t>
            </w:r>
          </w:p>
        </w:tc>
        <w:tc>
          <w:tcPr>
            <w:tcW w:w="2120" w:type="dxa"/>
            <w:vAlign w:val="center"/>
          </w:tcPr>
          <w:p w:rsidR="008064D9" w:rsidRPr="00873F23" w:rsidRDefault="008064D9" w:rsidP="005C5C99">
            <w:pPr>
              <w:spacing w:line="240" w:lineRule="auto"/>
              <w:jc w:val="right"/>
              <w:rPr>
                <w:sz w:val="20"/>
                <w:szCs w:val="20"/>
              </w:rPr>
            </w:pPr>
            <w:r w:rsidRPr="00873F23">
              <w:rPr>
                <w:sz w:val="20"/>
                <w:szCs w:val="20"/>
              </w:rPr>
              <w:t>42 %</w:t>
            </w:r>
          </w:p>
        </w:tc>
      </w:tr>
      <w:tr w:rsidR="008064D9" w:rsidRPr="00873F23">
        <w:trPr>
          <w:trHeight w:hRule="exact" w:val="624"/>
        </w:trPr>
        <w:tc>
          <w:tcPr>
            <w:tcW w:w="2892" w:type="dxa"/>
          </w:tcPr>
          <w:p w:rsidR="008064D9" w:rsidRPr="00873F23" w:rsidRDefault="008064D9" w:rsidP="009F4E60">
            <w:pPr>
              <w:spacing w:line="240" w:lineRule="auto"/>
              <w:rPr>
                <w:sz w:val="20"/>
                <w:szCs w:val="20"/>
              </w:rPr>
            </w:pPr>
            <w:r w:rsidRPr="00873F23">
              <w:rPr>
                <w:sz w:val="20"/>
                <w:szCs w:val="20"/>
              </w:rPr>
              <w:t>Köyhyys- tai syrjäytymis-riskissä elävät (2008)</w:t>
            </w:r>
          </w:p>
        </w:tc>
        <w:tc>
          <w:tcPr>
            <w:tcW w:w="2410" w:type="dxa"/>
          </w:tcPr>
          <w:p w:rsidR="008064D9" w:rsidRPr="00873F23" w:rsidRDefault="008064D9" w:rsidP="005C5C99">
            <w:pPr>
              <w:spacing w:line="240" w:lineRule="auto"/>
              <w:jc w:val="right"/>
              <w:rPr>
                <w:sz w:val="20"/>
                <w:szCs w:val="20"/>
              </w:rPr>
            </w:pPr>
            <w:r w:rsidRPr="00873F23">
              <w:rPr>
                <w:sz w:val="20"/>
                <w:szCs w:val="20"/>
              </w:rPr>
              <w:t>20 milj vähemmän</w:t>
            </w:r>
          </w:p>
        </w:tc>
        <w:tc>
          <w:tcPr>
            <w:tcW w:w="2267" w:type="dxa"/>
            <w:vAlign w:val="center"/>
          </w:tcPr>
          <w:p w:rsidR="008064D9" w:rsidRPr="00873F23" w:rsidRDefault="008064D9" w:rsidP="005C5C99">
            <w:pPr>
              <w:spacing w:line="240" w:lineRule="auto"/>
              <w:jc w:val="right"/>
              <w:rPr>
                <w:sz w:val="20"/>
                <w:szCs w:val="20"/>
              </w:rPr>
            </w:pPr>
            <w:r w:rsidRPr="00873F23">
              <w:rPr>
                <w:sz w:val="20"/>
                <w:szCs w:val="20"/>
              </w:rPr>
              <w:t xml:space="preserve">920 000 </w:t>
            </w:r>
          </w:p>
        </w:tc>
        <w:tc>
          <w:tcPr>
            <w:tcW w:w="2120" w:type="dxa"/>
            <w:vAlign w:val="center"/>
          </w:tcPr>
          <w:p w:rsidR="008064D9" w:rsidRPr="00873F23" w:rsidRDefault="008064D9" w:rsidP="005C5C99">
            <w:pPr>
              <w:spacing w:line="240" w:lineRule="auto"/>
              <w:jc w:val="right"/>
              <w:rPr>
                <w:sz w:val="20"/>
                <w:szCs w:val="20"/>
              </w:rPr>
            </w:pPr>
            <w:r w:rsidRPr="00873F23">
              <w:rPr>
                <w:sz w:val="20"/>
                <w:szCs w:val="20"/>
              </w:rPr>
              <w:t>770 000</w:t>
            </w:r>
          </w:p>
        </w:tc>
      </w:tr>
    </w:tbl>
    <w:p w:rsidR="008064D9" w:rsidRDefault="008064D9" w:rsidP="0006136D">
      <w:pPr>
        <w:spacing w:line="240" w:lineRule="auto"/>
        <w:jc w:val="both"/>
        <w:rPr>
          <w:i/>
          <w:iCs/>
        </w:rPr>
      </w:pPr>
    </w:p>
    <w:p w:rsidR="008064D9" w:rsidRDefault="008064D9" w:rsidP="00EC0F8E">
      <w:pPr>
        <w:pStyle w:val="Otsikko2"/>
      </w:pPr>
      <w:bookmarkStart w:id="5" w:name="_Toc357509738"/>
      <w:r>
        <w:t>1.2 Yhteenveto ennakkoarvioinneista</w:t>
      </w:r>
      <w:bookmarkEnd w:id="5"/>
    </w:p>
    <w:p w:rsidR="008064D9" w:rsidRPr="00E76DB4" w:rsidRDefault="008064D9" w:rsidP="007B1A46">
      <w:pPr>
        <w:spacing w:line="240" w:lineRule="auto"/>
        <w:jc w:val="both"/>
        <w:rPr>
          <w:lang w:val="en-GB"/>
        </w:rPr>
      </w:pPr>
      <w:r w:rsidRPr="007B1A46">
        <w:rPr>
          <w:lang w:val="en-US"/>
        </w:rPr>
        <w:br/>
      </w:r>
      <w:r w:rsidRPr="00E76DB4">
        <w:rPr>
          <w:lang w:val="en-GB"/>
        </w:rPr>
        <w:t xml:space="preserve">The ex-ante evaluations were launched </w:t>
      </w:r>
      <w:r w:rsidRPr="00AF69DB">
        <w:rPr>
          <w:lang w:val="en-GB"/>
        </w:rPr>
        <w:t>relatively late in the Structural Funds programme preparation, but in the Rural Development Programme Finland was one of the early birds. The</w:t>
      </w:r>
      <w:r w:rsidRPr="00E76DB4">
        <w:rPr>
          <w:lang w:val="en-GB"/>
        </w:rPr>
        <w:t xml:space="preserve"> procurement</w:t>
      </w:r>
      <w:r>
        <w:rPr>
          <w:lang w:val="en-GB"/>
        </w:rPr>
        <w:t>s</w:t>
      </w:r>
      <w:r w:rsidRPr="00E76DB4">
        <w:rPr>
          <w:lang w:val="en-GB"/>
        </w:rPr>
        <w:t xml:space="preserve"> took place in the summer of 2012 and actual work started in the autumn 2012. The ex-ante evaluation of the Structural Funds Programme for Mainland Finland started in January 2013. All the ex-ante evaluations have been carried out in close co-operation with the appointed ministries and key stakeholders.</w:t>
      </w:r>
      <w:r>
        <w:rPr>
          <w:lang w:val="en-GB"/>
        </w:rPr>
        <w:t xml:space="preserve"> </w:t>
      </w:r>
      <w:r w:rsidRPr="00E76DB4">
        <w:rPr>
          <w:lang w:val="en-GB"/>
        </w:rPr>
        <w:t>With some exceptions</w:t>
      </w:r>
      <w:r>
        <w:rPr>
          <w:lang w:val="en-GB"/>
        </w:rPr>
        <w:t>,</w:t>
      </w:r>
      <w:r w:rsidRPr="00E76DB4">
        <w:rPr>
          <w:lang w:val="en-GB"/>
        </w:rPr>
        <w:t xml:space="preserve"> ex-ante evaluations have been analysing the up-to-date material from the corresponding authorities. Especially during the spring 2013, the preparation work has been hectic and impulsive</w:t>
      </w:r>
      <w:r>
        <w:rPr>
          <w:lang w:val="en-GB"/>
        </w:rPr>
        <w:t>, versions updating constantly</w:t>
      </w:r>
      <w:r w:rsidRPr="00E76DB4">
        <w:rPr>
          <w:lang w:val="en-GB"/>
        </w:rPr>
        <w:t>, which in turn has caused some problems with the clarity of communication. In some cases the preparation work has not been able to involve all the relevant parties nationally and from the regions.</w:t>
      </w:r>
    </w:p>
    <w:p w:rsidR="008064D9" w:rsidRPr="00E76DB4" w:rsidRDefault="008064D9" w:rsidP="007B1A46">
      <w:pPr>
        <w:spacing w:line="240" w:lineRule="auto"/>
        <w:jc w:val="both"/>
        <w:rPr>
          <w:lang w:val="en-GB"/>
        </w:rPr>
      </w:pPr>
      <w:r w:rsidRPr="00E76DB4">
        <w:rPr>
          <w:lang w:val="en-GB"/>
        </w:rPr>
        <w:t xml:space="preserve">The discussions between ministries on the Partnership Agreement kicked off relatively late. The Ministry of Agriculture and Forestry received only limited information </w:t>
      </w:r>
      <w:r>
        <w:rPr>
          <w:lang w:val="en-GB"/>
        </w:rPr>
        <w:t xml:space="preserve">in the early stages of </w:t>
      </w:r>
      <w:r w:rsidRPr="00E76DB4">
        <w:rPr>
          <w:lang w:val="en-GB"/>
        </w:rPr>
        <w:t>process</w:t>
      </w:r>
      <w:r>
        <w:rPr>
          <w:lang w:val="en-GB"/>
        </w:rPr>
        <w:t>ing and negotiating the P</w:t>
      </w:r>
      <w:r w:rsidRPr="00E76DB4">
        <w:rPr>
          <w:lang w:val="en-GB"/>
        </w:rPr>
        <w:t>artnership Agreement. During the spring 2013</w:t>
      </w:r>
      <w:r>
        <w:rPr>
          <w:lang w:val="en-GB"/>
        </w:rPr>
        <w:t>,</w:t>
      </w:r>
      <w:r w:rsidRPr="00E76DB4">
        <w:rPr>
          <w:lang w:val="en-GB"/>
        </w:rPr>
        <w:t xml:space="preserve"> the communication and co-operation between ministries has been active</w:t>
      </w:r>
      <w:r>
        <w:rPr>
          <w:lang w:val="en-GB"/>
        </w:rPr>
        <w:t>, balanced</w:t>
      </w:r>
      <w:r w:rsidRPr="00E76DB4">
        <w:rPr>
          <w:lang w:val="en-GB"/>
        </w:rPr>
        <w:t xml:space="preserve"> and intensive.</w:t>
      </w:r>
      <w:r>
        <w:rPr>
          <w:lang w:val="en-GB"/>
        </w:rPr>
        <w:t xml:space="preserve"> Partnership Agreement is an effective tool for coordinating and focusing activities, but most importantly it can give clearer holistic understanding of relevant phenomena in the field of regional development.</w:t>
      </w:r>
    </w:p>
    <w:p w:rsidR="008064D9" w:rsidRPr="00E76DB4" w:rsidRDefault="008064D9" w:rsidP="007B1A46">
      <w:pPr>
        <w:spacing w:line="240" w:lineRule="auto"/>
        <w:jc w:val="both"/>
        <w:rPr>
          <w:lang w:val="en-GB"/>
        </w:rPr>
      </w:pPr>
      <w:r w:rsidRPr="00E76DB4">
        <w:rPr>
          <w:lang w:val="en-GB"/>
        </w:rPr>
        <w:t>In general terms, the selection of thematic objectives is consistent with the development needs of Finland and especially in the Finnish regions. The thematic objectives also contribute to the objectives and targets of the Union strategy for smart, sustainable and inclusive growth. The programme preparation has followed the instructions and country-specific recommendations by the Co</w:t>
      </w:r>
      <w:r>
        <w:rPr>
          <w:lang w:val="en-GB"/>
        </w:rPr>
        <w:t>uncil</w:t>
      </w:r>
      <w:r w:rsidRPr="00E76DB4">
        <w:rPr>
          <w:lang w:val="en-GB"/>
        </w:rPr>
        <w:t>. As stated earlier on the evaluation process, the thematic objectives were agreed before the actual evaluation work started. Therefore the evaluation has not been able to have an effect on the thematic objectives. Nevertheless, the selected objectives are relevant from the perspective of the whole country and there is no need to make any amendments.</w:t>
      </w:r>
    </w:p>
    <w:p w:rsidR="008064D9" w:rsidRPr="00E76DB4" w:rsidRDefault="008064D9" w:rsidP="007B1A46">
      <w:pPr>
        <w:spacing w:line="240" w:lineRule="auto"/>
        <w:jc w:val="both"/>
        <w:rPr>
          <w:b/>
          <w:bCs/>
          <w:lang w:val="en-GB"/>
        </w:rPr>
      </w:pPr>
      <w:r w:rsidRPr="00E76DB4">
        <w:rPr>
          <w:lang w:val="en-GB"/>
        </w:rPr>
        <w:t>The biggest challenges relate to the regional responsiveness of the programmes. Especially in the Structural Funds Programme for Mainland Finland, sector ministries (education, employment, environment, social and health) have reserved a relatively large proportion of the funds for national operations. Alongside with the diminishing financial frame, this puts pressure on allocating the scarce resources with high impact on a regional level according to the thematic objectives.</w:t>
      </w:r>
    </w:p>
    <w:p w:rsidR="008064D9" w:rsidRPr="00E76DB4" w:rsidRDefault="008064D9" w:rsidP="007B1A46">
      <w:pPr>
        <w:spacing w:line="240" w:lineRule="auto"/>
        <w:jc w:val="both"/>
        <w:rPr>
          <w:lang w:val="en-GB"/>
        </w:rPr>
      </w:pPr>
      <w:r w:rsidRPr="00E76DB4">
        <w:rPr>
          <w:lang w:val="en-GB"/>
        </w:rPr>
        <w:t xml:space="preserve">All the objectives and activities in the </w:t>
      </w:r>
      <w:r w:rsidRPr="00336E1D">
        <w:rPr>
          <w:lang w:val="en-GB"/>
        </w:rPr>
        <w:t xml:space="preserve">ESI Funds </w:t>
      </w:r>
      <w:r w:rsidRPr="00E76DB4">
        <w:rPr>
          <w:lang w:val="en-GB"/>
        </w:rPr>
        <w:t xml:space="preserve">require critical adjustment. So far the coordination has been limited. Nevertheless, all the programmes and objectives are coherent and support the national regional development </w:t>
      </w:r>
      <w:r w:rsidRPr="00AF69DB">
        <w:rPr>
          <w:lang w:val="en-GB"/>
        </w:rPr>
        <w:t>instruments in</w:t>
      </w:r>
      <w:r w:rsidRPr="00E76DB4">
        <w:rPr>
          <w:lang w:val="en-GB"/>
        </w:rPr>
        <w:t xml:space="preserve"> Finland. In some cases, the line between nationally funded operations in the ministries and operations funded by the Structural Funds Programme for Mainland Finland is not clear cut.</w:t>
      </w:r>
      <w:r>
        <w:rPr>
          <w:lang w:val="en-GB"/>
        </w:rPr>
        <w:t xml:space="preserve"> Ex-ante evaluators have pointed this out to the responsible ministry, but this issue remains to be thoroughly discussed.</w:t>
      </w:r>
    </w:p>
    <w:p w:rsidR="008064D9" w:rsidRDefault="008064D9" w:rsidP="007B1A46">
      <w:pPr>
        <w:spacing w:line="240" w:lineRule="auto"/>
        <w:jc w:val="both"/>
        <w:rPr>
          <w:lang w:val="en-GB"/>
        </w:rPr>
      </w:pPr>
      <w:r>
        <w:rPr>
          <w:lang w:val="en-GB"/>
        </w:rPr>
        <w:t xml:space="preserve">From the point of view of the content, the biggest issues related to the activities in the ESI Funds are broadband connections in rural areas, development of infrastructure in general, and financial support mechanisms to companies. These issues have been discussed within the preparation of the </w:t>
      </w:r>
      <w:r w:rsidRPr="00E76DB4">
        <w:rPr>
          <w:lang w:val="en-GB"/>
        </w:rPr>
        <w:t>Structural Funds Programme for Mainland Finland</w:t>
      </w:r>
      <w:r>
        <w:rPr>
          <w:lang w:val="en-GB"/>
        </w:rPr>
        <w:t>. More coordination is needed between the ministries to reach an agreement on these issues.</w:t>
      </w:r>
    </w:p>
    <w:p w:rsidR="008064D9" w:rsidRPr="00AF69DB" w:rsidRDefault="008064D9" w:rsidP="007B1A46">
      <w:pPr>
        <w:spacing w:line="240" w:lineRule="auto"/>
        <w:jc w:val="both"/>
        <w:rPr>
          <w:lang w:val="en-GB"/>
        </w:rPr>
      </w:pPr>
      <w:r w:rsidRPr="00AF69DB">
        <w:rPr>
          <w:lang w:val="en-GB"/>
        </w:rPr>
        <w:t>Because the EU budget frame negotiations and the national allocation of the resources have delayed</w:t>
      </w:r>
      <w:r>
        <w:rPr>
          <w:lang w:val="en-GB"/>
        </w:rPr>
        <w:t>,</w:t>
      </w:r>
      <w:r w:rsidRPr="00AF69DB">
        <w:rPr>
          <w:lang w:val="en-GB"/>
        </w:rPr>
        <w:t xml:space="preserve"> the programme preparation has been carried out with only limited amount of information on these allocations so far. Especially in the ERDF and ESF, where the programme preparation and implementation has been spilt in to greater regions (East and North Finland, and South and West Finland), the financial allocation truly decides the actual potential of the activities to reach the thematic objectives.</w:t>
      </w:r>
    </w:p>
    <w:p w:rsidR="008064D9" w:rsidRDefault="008064D9" w:rsidP="007B1A46">
      <w:pPr>
        <w:spacing w:line="240" w:lineRule="auto"/>
        <w:jc w:val="both"/>
        <w:rPr>
          <w:lang w:val="en-GB"/>
        </w:rPr>
      </w:pPr>
      <w:r w:rsidRPr="00AF69DB">
        <w:rPr>
          <w:lang w:val="en-GB"/>
        </w:rPr>
        <w:t>To summarize, the selected thematic objectives in Finland are consistent with the CPR and the country-specific Council recommendations and all the recommendations have been taken into account in the programmes. The programme preparation has been managed and guided from these perspectives from the beginning.</w:t>
      </w:r>
    </w:p>
    <w:p w:rsidR="008064D9" w:rsidRPr="007B1A46" w:rsidRDefault="008064D9" w:rsidP="007B1A46">
      <w:pPr>
        <w:spacing w:line="240" w:lineRule="auto"/>
        <w:jc w:val="both"/>
        <w:rPr>
          <w:lang w:val="en-GB"/>
        </w:rPr>
      </w:pPr>
      <w:r>
        <w:rPr>
          <w:lang w:val="en-GB"/>
        </w:rPr>
        <w:t>(muokataan ja käännetään suomeksi, kala puuttuu)</w:t>
      </w:r>
    </w:p>
    <w:p w:rsidR="008064D9" w:rsidRPr="007B1A46" w:rsidRDefault="008064D9">
      <w:pPr>
        <w:rPr>
          <w:rFonts w:eastAsia="MS ????"/>
          <w:b/>
          <w:bCs/>
          <w:color w:val="C0504D"/>
          <w:sz w:val="26"/>
          <w:szCs w:val="26"/>
          <w:lang w:val="en-US"/>
        </w:rPr>
      </w:pPr>
      <w:r w:rsidRPr="007B1A46">
        <w:rPr>
          <w:lang w:val="en-US"/>
        </w:rPr>
        <w:br w:type="page"/>
      </w:r>
    </w:p>
    <w:p w:rsidR="008064D9" w:rsidRDefault="008064D9" w:rsidP="007F57B7">
      <w:pPr>
        <w:pStyle w:val="Otsikko2"/>
      </w:pPr>
      <w:bookmarkStart w:id="6" w:name="_Toc357509739"/>
      <w:r>
        <w:t>1.3 Temaattiset tavoitteet ja tulokset</w:t>
      </w:r>
      <w:bookmarkEnd w:id="6"/>
    </w:p>
    <w:p w:rsidR="008064D9" w:rsidRDefault="008064D9" w:rsidP="00D27918">
      <w:pPr>
        <w:spacing w:line="240" w:lineRule="auto"/>
        <w:jc w:val="both"/>
        <w:rPr>
          <w:b/>
          <w:bCs/>
        </w:rPr>
      </w:pPr>
    </w:p>
    <w:p w:rsidR="008064D9" w:rsidRPr="008571AE" w:rsidRDefault="008064D9" w:rsidP="00D27918">
      <w:pPr>
        <w:spacing w:line="240" w:lineRule="auto"/>
        <w:jc w:val="both"/>
        <w:rPr>
          <w:b/>
          <w:bCs/>
        </w:rPr>
      </w:pPr>
      <w:r w:rsidRPr="008571AE">
        <w:rPr>
          <w:b/>
          <w:bCs/>
        </w:rPr>
        <w:t>1. Innovatiivinen ja kilpailukykyinen yritys- ja tutkimusympäristö</w:t>
      </w:r>
    </w:p>
    <w:p w:rsidR="008064D9" w:rsidRPr="008571AE" w:rsidRDefault="008064D9" w:rsidP="00D27918">
      <w:pPr>
        <w:spacing w:before="60" w:line="240" w:lineRule="auto"/>
        <w:jc w:val="both"/>
      </w:pPr>
      <w:r w:rsidRPr="008571AE">
        <w:t>”Innovatiivinen ja kilpailukykyinen yritys- ja tutkimusympäristö” -prioriteetin tavoitteet saavutetaan pääasiassa temaattisen tavoitteen ”Tutkimuksen, teknologian kehittämisen ja innovoinnin vahvistaminen” sekä temaattisen tavoitteen ”Pienten ja keskisuurien yritysten, maatalousalan sekä kalastus- ja vesiviljelyalan kilpailukyvyn parantaminen” kautta. Lisäksi mukana on ”tieto- ja viestintätekniikan saatavuuden, käytön ja laadun parantaminen”. Perustelut teemojen valinnalle on esitetty laajemmin luvussa 1.1.</w:t>
      </w:r>
    </w:p>
    <w:p w:rsidR="008064D9" w:rsidRPr="008571AE" w:rsidRDefault="008064D9" w:rsidP="00D27918">
      <w:pPr>
        <w:spacing w:line="240" w:lineRule="auto"/>
        <w:jc w:val="both"/>
        <w:rPr>
          <w:u w:val="single"/>
        </w:rPr>
      </w:pPr>
      <w:r w:rsidRPr="008571AE">
        <w:rPr>
          <w:u w:val="single"/>
        </w:rPr>
        <w:t>Tutkimuksen, teknologian kehittämisen ja innovoinnin vahvistaminen</w:t>
      </w:r>
    </w:p>
    <w:p w:rsidR="008064D9" w:rsidRPr="008571AE" w:rsidRDefault="008064D9" w:rsidP="00D27918">
      <w:pPr>
        <w:spacing w:line="240" w:lineRule="auto"/>
        <w:jc w:val="both"/>
        <w:rPr>
          <w:i/>
          <w:iCs/>
        </w:rPr>
      </w:pPr>
      <w:r w:rsidRPr="008571AE">
        <w:rPr>
          <w:b/>
          <w:bCs/>
          <w:i/>
          <w:iCs/>
        </w:rPr>
        <w:t>Perustelu:</w:t>
      </w:r>
      <w:r w:rsidRPr="008571AE">
        <w:rPr>
          <w:i/>
          <w:iCs/>
        </w:rPr>
        <w:t xml:space="preserve"> Suomen haasteena on yksipuolinen elinkeinorakenne, yritysten heikentynyt kansainvälinen kilpailukyky, kasvuyritysten vähäinen määrä ja rakennemuutos</w:t>
      </w:r>
    </w:p>
    <w:p w:rsidR="008064D9" w:rsidRPr="008571AE" w:rsidRDefault="008064D9" w:rsidP="00D27918">
      <w:pPr>
        <w:spacing w:line="240" w:lineRule="auto"/>
        <w:jc w:val="both"/>
        <w:rPr>
          <w:i/>
          <w:iCs/>
        </w:rPr>
      </w:pPr>
      <w:r w:rsidRPr="008571AE">
        <w:rPr>
          <w:b/>
          <w:bCs/>
          <w:i/>
          <w:iCs/>
        </w:rPr>
        <w:t>Haluttu muutos:</w:t>
      </w:r>
      <w:r w:rsidRPr="008571AE">
        <w:rPr>
          <w:i/>
          <w:iCs/>
        </w:rPr>
        <w:t xml:space="preserve"> Alueiden huippuosaamista tukevat innovaatioympäristöt ja innovaatiokeskittymät vahvistuvat ja uusia asiakas- ja kysyntälähtöisiä ratkaisuja syntyy markkinoille</w:t>
      </w:r>
    </w:p>
    <w:p w:rsidR="008064D9" w:rsidRPr="008571AE" w:rsidRDefault="008064D9" w:rsidP="008571AE">
      <w:pPr>
        <w:spacing w:line="240" w:lineRule="auto"/>
        <w:jc w:val="both"/>
      </w:pPr>
      <w:r w:rsidRPr="008571AE">
        <w:t>Aluekehitysrahaston tuella alueellisen kilpailukyvyn kannalta keskeinen koulutus- ja tutkimus</w:t>
      </w:r>
      <w:r w:rsidRPr="008571AE">
        <w:softHyphen/>
        <w:t>infrastruktuuri ja tutkimuslaitosten, korkeakoulujen ja muiden oppilaitosten innovatiiviset tutkimus- ja kehitysympäristöt ovat edelleen kehittyneet ja niitä hyödyntäminen parantunut. Alueellisten vahvuuksien pohjalta erikoistuneet innovaatiokeskittymät ovat vahvistuneet innovaatiotoiminnan uusien tapojen myötä. Yritysten, korkeakoulujen, ammatillisten oppilaitosten kehittäjäyhteisöjen sekä julkisen ja kolmannen sektorin välille on syntynyt uusia, monialaista osaamista hyödyntäviä yhteistyömuotoja alueellisten vahvuuksien pohjalta. Infrastruktuuri-investoinnit ja yhteistyömuodot ovat edesauttaneet uuden tiedon soveltavan tutkimuksen tuottamista ja hyödyntämistä. Maaseuturahaston toimilla yhteistyö, tiedonvälittäminen ja verkottuminen paikallisesti, alueellisesti ja kansainvälisesti on parantunut mm. maa- ja metsätalouden, elintarvikealan sekä muiden maaseudun kehittämistä edistävien toimijoiden välillä. Maaseudun elinkeinot, biotalouden uudet ratkaisut, liiketoiminta ja ympäristön tila (ml. Itämeri) ovat parantuneet.</w:t>
      </w:r>
    </w:p>
    <w:p w:rsidR="008064D9" w:rsidRPr="008571AE" w:rsidRDefault="008064D9" w:rsidP="008571AE">
      <w:pPr>
        <w:spacing w:line="240" w:lineRule="auto"/>
        <w:jc w:val="both"/>
      </w:pPr>
      <w:r w:rsidRPr="008571AE">
        <w:t>Aluekehitysrahaston ja maaseuturahaston toimien tuloksena on syntynyt uusia tuotteita, palveluja ja tuotantomenetelmiä kokeellisen yritys-</w:t>
      </w:r>
      <w:r>
        <w:t xml:space="preserve"> käyttäjä-</w:t>
      </w:r>
      <w:r w:rsidRPr="008571AE">
        <w:t xml:space="preserve"> ja markkinalähtöisen innovaatiotoiminnan avulla. </w:t>
      </w:r>
      <w:r>
        <w:t>M</w:t>
      </w:r>
      <w:r w:rsidRPr="008571AE">
        <w:t xml:space="preserve">ateriaalitehokkuus ja luonnonvarojen kestävä käyttö ovat parantuneet, kun on tehty ympäristöalan innovaatioita, kehittämistoimia ja yritysten investointeja. Maaseuturahaston toimilla on </w:t>
      </w:r>
      <w:r>
        <w:t xml:space="preserve">lisäksi </w:t>
      </w:r>
      <w:r w:rsidRPr="008571AE">
        <w:t xml:space="preserve">erityisesti luotu- ja levitetty ratkaisuja ja osaamista, jotka kasvattavat maaseudun toimijoiden kilpailukykyä. </w:t>
      </w:r>
    </w:p>
    <w:p w:rsidR="008064D9" w:rsidRPr="008571AE" w:rsidRDefault="008064D9" w:rsidP="00D27918">
      <w:pPr>
        <w:spacing w:after="120" w:line="240" w:lineRule="auto"/>
        <w:jc w:val="both"/>
        <w:rPr>
          <w:u w:val="single"/>
        </w:rPr>
      </w:pPr>
    </w:p>
    <w:p w:rsidR="008064D9" w:rsidRPr="008571AE" w:rsidRDefault="008064D9" w:rsidP="00D27918">
      <w:pPr>
        <w:spacing w:after="120" w:line="240" w:lineRule="auto"/>
        <w:jc w:val="both"/>
        <w:rPr>
          <w:u w:val="single"/>
        </w:rPr>
      </w:pPr>
      <w:r w:rsidRPr="008571AE">
        <w:rPr>
          <w:u w:val="single"/>
        </w:rPr>
        <w:t>Pienten ja keskisuurten yritysten, maatalousalan sekä kalastus- ja vesiviljelyalan kilpailukyvyn parantaminen</w:t>
      </w:r>
    </w:p>
    <w:p w:rsidR="008064D9" w:rsidRPr="008571AE" w:rsidRDefault="008064D9" w:rsidP="00BD7C31">
      <w:pPr>
        <w:spacing w:line="240" w:lineRule="auto"/>
        <w:jc w:val="both"/>
        <w:rPr>
          <w:i/>
          <w:iCs/>
        </w:rPr>
      </w:pPr>
      <w:r w:rsidRPr="008571AE">
        <w:rPr>
          <w:b/>
          <w:bCs/>
        </w:rPr>
        <w:t>Perustelu:</w:t>
      </w:r>
      <w:r w:rsidRPr="008571AE">
        <w:t xml:space="preserve"> </w:t>
      </w:r>
      <w:r w:rsidRPr="008571AE">
        <w:rPr>
          <w:i/>
          <w:iCs/>
        </w:rPr>
        <w:t>Suomen haasteena on yksipuolinen elinkeinorakenne, yritysten heikentynyt kansainvälinen kilpailukyky, kasvuyritysten vähäinen määrä ja maatalousalan sekä kalastus- ja vesiviljelyalan kilpailukyky</w:t>
      </w:r>
    </w:p>
    <w:p w:rsidR="008064D9" w:rsidRPr="008571AE" w:rsidRDefault="008064D9" w:rsidP="002D4AC6">
      <w:pPr>
        <w:spacing w:line="240" w:lineRule="auto"/>
        <w:jc w:val="both"/>
        <w:rPr>
          <w:i/>
          <w:iCs/>
        </w:rPr>
      </w:pPr>
      <w:r w:rsidRPr="008571AE">
        <w:rPr>
          <w:b/>
          <w:bCs/>
          <w:i/>
          <w:iCs/>
        </w:rPr>
        <w:t>Haluttu muutos:</w:t>
      </w:r>
      <w:r w:rsidRPr="008571AE">
        <w:rPr>
          <w:i/>
          <w:iCs/>
        </w:rPr>
        <w:t xml:space="preserve"> Elinkeinorakenne monipuolistuu,</w:t>
      </w:r>
      <w:r>
        <w:rPr>
          <w:i/>
          <w:iCs/>
        </w:rPr>
        <w:t xml:space="preserve"> syntyy uutta ja uudistuvaa liiketoimintaa,</w:t>
      </w:r>
      <w:r w:rsidRPr="008571AE">
        <w:rPr>
          <w:i/>
          <w:iCs/>
        </w:rPr>
        <w:t xml:space="preserve"> yritysten arvonlisäys </w:t>
      </w:r>
      <w:r>
        <w:rPr>
          <w:i/>
          <w:iCs/>
        </w:rPr>
        <w:t>ja</w:t>
      </w:r>
      <w:r w:rsidRPr="008571AE">
        <w:rPr>
          <w:i/>
          <w:iCs/>
        </w:rPr>
        <w:t xml:space="preserve"> kansain</w:t>
      </w:r>
      <w:r>
        <w:rPr>
          <w:i/>
          <w:iCs/>
        </w:rPr>
        <w:t>välinen liiketoiminta kasvavat</w:t>
      </w:r>
    </w:p>
    <w:p w:rsidR="008064D9" w:rsidRPr="008571AE" w:rsidRDefault="008064D9" w:rsidP="00D857B2">
      <w:pPr>
        <w:spacing w:line="240" w:lineRule="auto"/>
        <w:jc w:val="both"/>
      </w:pPr>
      <w:r w:rsidRPr="008571AE">
        <w:t xml:space="preserve">Euroopan aluekehitysrahaston avulla uusia yrityksiä on syntynyt tukemalla niiden käynnistymistä ja liiketoimintaosaamisen vahvistamista. Olemassa olevat yritykset ovat uusiutuneet ja niiden kansainvälinen liiketoiminta on kasvanut yrityskohtaisten investointi- ja kehittämishankkeiden </w:t>
      </w:r>
      <w:r>
        <w:t xml:space="preserve">ja pääomasijoitusten </w:t>
      </w:r>
      <w:r w:rsidRPr="008571AE">
        <w:t>tuloksena. Uusia mikro- ja pk-yrityksiä on siirtynyt kansainvälisille markkinoille liiketoimintaosaamisen, kansainvälistymisvalmiuksien ja yritysyhteistyön parannuttua. Pk-Yritykset ovat saaneet paremmat mahdollisuudet päästä tehokkaasti kehittämis- ja tutkimustoiminnan piiriin ja käytäntö- ja käyttäjälähtöisen innovaatiotoiminnan hyödyntäminen on lisääntynyt yrityksissä. Innovaatioiden ja tutkimustulosten kaupallis</w:t>
      </w:r>
      <w:r w:rsidRPr="008571AE">
        <w:softHyphen/>
        <w:t xml:space="preserve">taminen on lisääntynyt erityisesti kasvuhakuisissa yrityksissä. </w:t>
      </w:r>
    </w:p>
    <w:p w:rsidR="008064D9" w:rsidRPr="008571AE" w:rsidRDefault="008064D9" w:rsidP="00D857B2">
      <w:pPr>
        <w:pStyle w:val="Default"/>
        <w:jc w:val="both"/>
        <w:rPr>
          <w:color w:val="auto"/>
          <w:sz w:val="22"/>
          <w:szCs w:val="22"/>
        </w:rPr>
      </w:pPr>
      <w:r w:rsidRPr="008571AE">
        <w:rPr>
          <w:color w:val="auto"/>
          <w:sz w:val="22"/>
          <w:szCs w:val="22"/>
        </w:rPr>
        <w:t xml:space="preserve">Aluekehitysrahaston avulla on edistetty Itä- ja Pohjois-Suomen saavutettavuutta ja yritysten toimintaympäristöä kehittämällä </w:t>
      </w:r>
      <w:r>
        <w:rPr>
          <w:color w:val="auto"/>
          <w:sz w:val="22"/>
          <w:szCs w:val="22"/>
        </w:rPr>
        <w:t xml:space="preserve">pk-yritysten kilpailukyvyn kannalta tärkeitä </w:t>
      </w:r>
      <w:r w:rsidRPr="008571AE">
        <w:rPr>
          <w:color w:val="auto"/>
          <w:sz w:val="22"/>
          <w:szCs w:val="22"/>
        </w:rPr>
        <w:t>liikenneväyliä ja kestävän kehityksen mukaisia liikenne- ja logistiikka järjestelmiä ja liikkumismuotoja. Yhteydet TEN-T verkoihin ja liikenteen solmukohtiin, kuten lentokentille, satamiin ja teollisuus-, matkailu- ja logistiikka-alueille, ovat parantuneet. Liikenteen tehokkuutta parantavia älyliikenteen palveluja sekä eri liikennemuotojen yhteensovittamiseen liittyviä ratkaisuja on syntynyt.</w:t>
      </w:r>
    </w:p>
    <w:p w:rsidR="008064D9" w:rsidRPr="008571AE" w:rsidRDefault="008064D9" w:rsidP="00D857B2">
      <w:pPr>
        <w:pStyle w:val="Default"/>
        <w:jc w:val="both"/>
        <w:rPr>
          <w:color w:val="auto"/>
          <w:sz w:val="22"/>
          <w:szCs w:val="22"/>
        </w:rPr>
      </w:pPr>
    </w:p>
    <w:p w:rsidR="008064D9" w:rsidRPr="008571AE" w:rsidRDefault="008064D9" w:rsidP="00AD3216">
      <w:pPr>
        <w:spacing w:line="240" w:lineRule="auto"/>
        <w:jc w:val="both"/>
      </w:pPr>
      <w:r w:rsidRPr="008571AE">
        <w:t>Maaseuturahaston toimilla erityisesti maaseudun kasvavat ja kehittyvät mikroyritykset ja pienet yritykset ovat parantaneet edellytyksiään uusien ideoiden ja mahdollisuuksien saattamiseen tuotteina ja palveluina markkinoille. Maatalous- ja muiden yritysten liiketoiminnallinen osaaminen, verkottuminen, uudistuminen sekä muutoksiin varautuminen on edistänyt maaseudun elinkeinojen kilpailukykyä. Maaseudun yritykset ovat horisontaalisesti ja vertikaalisesti sekä kansainvälisesti yhteistyötä tekeviä sekä tutkimustietoa nopeasti hyödyntäviä. Viljelijöiden tietoisuus ja osaaminen tilansa kehittämisessä on lisääntynyt tilakohtaisen neuvonnan myötä. Maaseuturahasto ja aluekehitysrahasto yhdessä ovat vaikuttaneet elinkeinorakenteen vahvistumiseen ja yritystoiminnan kilpailukyvyn parantumiseen.</w:t>
      </w:r>
    </w:p>
    <w:p w:rsidR="008064D9" w:rsidRPr="008571AE" w:rsidRDefault="008064D9" w:rsidP="002D2BF2">
      <w:pPr>
        <w:spacing w:line="240" w:lineRule="auto"/>
        <w:jc w:val="both"/>
      </w:pPr>
      <w:r w:rsidRPr="008571AE">
        <w:t>Maaseuturahaston tukemana maataloustuotanto voi jatkua pohjoisesta sijainnista aiheutuvissa epäsuotuisissa ilmasto-olosuhteissa. Maatalouden tuottavuus ja kilpailukyky on kehittynyt mm. maataloustuotteiden laatuun ja tiloilla tapahtuvaan jalostustoimintaan panostamalla sekä ehkäisemällä viljelijöiden ikärakenteen heikkenemistä perheviljelmien rakennekehitystä tukemalla. Eläinten hyvinvointi ja terveys sekä tuotantoeläinten lajinmukaisempi hoito ovat parantuneet. Maatalouden muodot ja toiminta ovat monipuolistuneet.</w:t>
      </w:r>
    </w:p>
    <w:p w:rsidR="008064D9" w:rsidRPr="008571AE" w:rsidRDefault="008064D9" w:rsidP="002D2BF2">
      <w:pPr>
        <w:spacing w:line="240" w:lineRule="auto"/>
        <w:jc w:val="both"/>
      </w:pPr>
      <w:r w:rsidRPr="008571AE">
        <w:t>Tuottajien valmiudet vastata kuluttajien toiveisiin luomu- ja lähiruoan saatavuudesta ovat parantuneet ja kasvavaan lähiruoan sekä luonnonmukaisten ja muiden erikoistuotteiden kysyntään erityisesti lähi- ja paikallis</w:t>
      </w:r>
      <w:r w:rsidRPr="008571AE">
        <w:softHyphen/>
        <w:t>markkinoilla on voitu vastata aiempaa paremmin. Elintarvikealan kilpailukyky ja rakenne sekä eri toimijoiden välinen yhteistyö kotimaassa on parantunut ja laadukkaiden elintarvikkeiden vienti kasvanut. On syntynyt uusia tapoja tuottaa, käyttää, hyödyntää ja kierrättää biomassoja, ravinteita ja energiaa tuottaa uusia liiketoimintamalleja ja menestyvää yritystoimintaa. Huomattavat metsävarat ovat mahdollistaneet monipuolisen biotalouteen liittyvän kehittämisen.</w:t>
      </w:r>
    </w:p>
    <w:p w:rsidR="008064D9" w:rsidRPr="008571AE" w:rsidRDefault="008064D9" w:rsidP="002D2BF2">
      <w:pPr>
        <w:spacing w:line="240" w:lineRule="auto"/>
        <w:jc w:val="both"/>
      </w:pPr>
      <w:r w:rsidRPr="008571AE">
        <w:t>Meri- ja kalatalousrahaston tuella kalastuksessa toimintaan liittyvät ristiriidat on pystytään paremmin hallinnoimaan ja elinkeinon julkisuuskuva on parantunut ja uusia kalastajia rekrytoituu alalle. Vesiviljelyssä kehitetyt uudet ympäristöinnovaatiot ovat mahdollistaneet tuotannon huomattavan nostamisen vähäisin ympäristövaikutuksin sekä ovat luoneet edellytyksiä teknologian ja osaamisen viennille.</w:t>
      </w:r>
    </w:p>
    <w:p w:rsidR="008064D9" w:rsidRPr="008571AE" w:rsidRDefault="008064D9" w:rsidP="00D27918">
      <w:pPr>
        <w:spacing w:line="240" w:lineRule="auto"/>
        <w:jc w:val="both"/>
        <w:rPr>
          <w:u w:val="single"/>
        </w:rPr>
      </w:pPr>
      <w:r w:rsidRPr="008571AE">
        <w:rPr>
          <w:u w:val="single"/>
        </w:rPr>
        <w:br/>
        <w:t>Tieto- ja viestintätekniikan käyttömahdollisuuksien, käytön ja laadun parantaminen</w:t>
      </w:r>
    </w:p>
    <w:p w:rsidR="008064D9" w:rsidRPr="008571AE" w:rsidRDefault="008064D9" w:rsidP="00125480">
      <w:pPr>
        <w:spacing w:line="240" w:lineRule="auto"/>
        <w:jc w:val="both"/>
        <w:rPr>
          <w:i/>
          <w:iCs/>
        </w:rPr>
      </w:pPr>
      <w:r w:rsidRPr="008571AE">
        <w:rPr>
          <w:b/>
          <w:bCs/>
        </w:rPr>
        <w:t>Perustelu:</w:t>
      </w:r>
      <w:r w:rsidRPr="008571AE">
        <w:t xml:space="preserve"> </w:t>
      </w:r>
      <w:r w:rsidRPr="008571AE">
        <w:rPr>
          <w:i/>
          <w:iCs/>
        </w:rPr>
        <w:t xml:space="preserve">Suomen haasteena on pitkistä etäisyyksistä ja harvasta asutuksesta kärsivien alueiden yritysten heikompi kilpailukyky ja palveluiden epätasa-arvoinen saatavuus. </w:t>
      </w:r>
    </w:p>
    <w:p w:rsidR="008064D9" w:rsidRPr="008571AE" w:rsidRDefault="008064D9" w:rsidP="00125480">
      <w:pPr>
        <w:spacing w:line="240" w:lineRule="auto"/>
        <w:jc w:val="both"/>
        <w:rPr>
          <w:b/>
          <w:bCs/>
          <w:i/>
          <w:iCs/>
        </w:rPr>
      </w:pPr>
      <w:r w:rsidRPr="008571AE">
        <w:rPr>
          <w:b/>
          <w:bCs/>
          <w:i/>
          <w:iCs/>
        </w:rPr>
        <w:t xml:space="preserve">Haluttu muutos: </w:t>
      </w:r>
      <w:r w:rsidRPr="008571AE">
        <w:rPr>
          <w:i/>
          <w:iCs/>
        </w:rPr>
        <w:t>Elinkeinoelämän kilpailukyky ja palveluiden saatavuus paranee</w:t>
      </w:r>
    </w:p>
    <w:p w:rsidR="008064D9" w:rsidRPr="008571AE" w:rsidRDefault="008064D9" w:rsidP="00125480">
      <w:pPr>
        <w:spacing w:line="240" w:lineRule="auto"/>
        <w:jc w:val="both"/>
      </w:pPr>
      <w:r w:rsidRPr="008571AE">
        <w:t>Aluekehitysrahaston ja maaseuturahaston toimilla E-hallinnon sovellukset sekä tieto- ja viestintätekniikan älykkäät sovellukset ja sisältöpalvelut ovat parantuneet (mm. terveys, ikääntyminen ja päästöjen vähentäminen). Maaseuturahaston tukemana maaseutualueiden tietoliikenne</w:t>
      </w:r>
      <w:r w:rsidRPr="008571AE">
        <w:softHyphen/>
        <w:t>infrastruktuuri ja tietotekniikan hyväksikäyttö on parantunut ja elinkeinojen kilpailukyky ja palvelujen saatavuus ovat vahvistuneet.</w:t>
      </w:r>
    </w:p>
    <w:p w:rsidR="008064D9" w:rsidRPr="008571AE" w:rsidRDefault="008064D9" w:rsidP="00F74FA5">
      <w:pPr>
        <w:rPr>
          <w:b/>
          <w:bCs/>
        </w:rPr>
      </w:pPr>
      <w:r w:rsidRPr="008571AE">
        <w:rPr>
          <w:u w:val="single"/>
        </w:rPr>
        <w:br/>
      </w:r>
      <w:r w:rsidRPr="008571AE">
        <w:rPr>
          <w:b/>
          <w:bCs/>
        </w:rPr>
        <w:t>2. Työvoimaosuuden lisääminen parantamalla työllisyyttä, sosiaalista osallisuutta ja osaamista</w:t>
      </w:r>
    </w:p>
    <w:p w:rsidR="008064D9" w:rsidRPr="008571AE" w:rsidRDefault="008064D9" w:rsidP="00AD5889">
      <w:pPr>
        <w:spacing w:before="60" w:line="240" w:lineRule="auto"/>
        <w:jc w:val="both"/>
      </w:pPr>
      <w:r w:rsidRPr="008571AE">
        <w:t xml:space="preserve">Työvoimaosuuden lisääminen parantamalla työllisyyttä, sosiaalista osallisuutta ja osaamista </w:t>
      </w:r>
      <w:r w:rsidRPr="008571AE">
        <w:noBreakHyphen/>
        <w:t>rahoitusprioriteetin tavoitteet saavutetaan temaattisten tavoitteiden ”Työllisyyden edistäminen ja työvoiman liikkuvuuden tukeminen”, ”Sosiaalisen osallisuuden edistäminen ja köyhyyden torjunta” sekä ”Investoiminen koulutukseen, ammattitaitoon ja elinikäiseen oppimiseen” kautta. Perustelut teemojen valinnalle on esitetty laajemmin luvussa 1.1.</w:t>
      </w:r>
    </w:p>
    <w:p w:rsidR="008064D9" w:rsidRPr="008571AE" w:rsidRDefault="008064D9" w:rsidP="00D27918">
      <w:pPr>
        <w:spacing w:line="240" w:lineRule="auto"/>
        <w:ind w:left="357" w:hanging="357"/>
        <w:jc w:val="both"/>
        <w:rPr>
          <w:u w:val="single"/>
        </w:rPr>
      </w:pPr>
      <w:r w:rsidRPr="008571AE">
        <w:rPr>
          <w:u w:val="single"/>
        </w:rPr>
        <w:t>Työllisyyden edistäminen ja työvoiman liikkuvuuden tukeminen</w:t>
      </w:r>
    </w:p>
    <w:p w:rsidR="008064D9" w:rsidRPr="008571AE" w:rsidRDefault="008064D9" w:rsidP="00AA3EEA">
      <w:pPr>
        <w:spacing w:line="240" w:lineRule="auto"/>
        <w:jc w:val="both"/>
        <w:rPr>
          <w:i/>
          <w:iCs/>
        </w:rPr>
      </w:pPr>
      <w:r w:rsidRPr="008571AE">
        <w:rPr>
          <w:b/>
          <w:bCs/>
        </w:rPr>
        <w:t>Perustelu:</w:t>
      </w:r>
      <w:r w:rsidRPr="008571AE">
        <w:t xml:space="preserve"> </w:t>
      </w:r>
      <w:r w:rsidRPr="008571AE">
        <w:rPr>
          <w:i/>
          <w:iCs/>
        </w:rPr>
        <w:t xml:space="preserve">Suomen haasteena on työikäisen väestön väheneminen ikääntymisen seurauksena, työttömyys etenkin nuorten ja heikossa työmarkkina-asemassa olevien joukossa sekä työllistyminen muutostilanteissa </w:t>
      </w:r>
    </w:p>
    <w:p w:rsidR="008064D9" w:rsidRPr="008571AE" w:rsidRDefault="008064D9" w:rsidP="00AA3EEA">
      <w:pPr>
        <w:spacing w:line="240" w:lineRule="auto"/>
        <w:jc w:val="both"/>
        <w:rPr>
          <w:i/>
          <w:iCs/>
        </w:rPr>
      </w:pPr>
      <w:r w:rsidRPr="008571AE">
        <w:rPr>
          <w:b/>
          <w:bCs/>
          <w:i/>
          <w:iCs/>
        </w:rPr>
        <w:t>Haluttu muutos:</w:t>
      </w:r>
      <w:r w:rsidRPr="008571AE">
        <w:rPr>
          <w:i/>
          <w:iCs/>
        </w:rPr>
        <w:t xml:space="preserve"> Nuorten ja muiden heikossa työmarkkina-asemassa olevien työllisyys sekä yritysten ja työntekijöiden sopeutuminen muutoksiin paranee</w:t>
      </w:r>
    </w:p>
    <w:p w:rsidR="008064D9" w:rsidRPr="008571AE" w:rsidRDefault="008064D9" w:rsidP="005644C0">
      <w:pPr>
        <w:autoSpaceDE w:val="0"/>
        <w:autoSpaceDN w:val="0"/>
        <w:adjustRightInd w:val="0"/>
        <w:spacing w:line="240" w:lineRule="auto"/>
        <w:jc w:val="both"/>
      </w:pPr>
      <w:r w:rsidRPr="008571AE">
        <w:t xml:space="preserve">Sosiaalirahaston tuella on parannettu keskimääräistä heikommassa työmarkkina-asemassa olevien </w:t>
      </w:r>
      <w:r w:rsidRPr="008571AE">
        <w:sym w:font="Symbol" w:char="F02D"/>
      </w:r>
      <w:r w:rsidRPr="008571AE">
        <w:t xml:space="preserve"> erityisesti, pitkäaikaistyöttömien, ikääntyvien, osatyökykyisten, vammaisten ja romanien </w:t>
      </w:r>
      <w:r w:rsidRPr="008571AE">
        <w:sym w:font="Symbol" w:char="F02D"/>
      </w:r>
      <w:r w:rsidRPr="008571AE">
        <w:t xml:space="preserve"> työllistymis</w:t>
      </w:r>
      <w:r w:rsidRPr="008571AE">
        <w:softHyphen/>
        <w:t>valmiuksia ammatillisen koulutuksen ja tukipalveluiden keinoin. Ao. kohderyhmän työllistymisen edistämiseksi työvoima- ja yrityspalveluiden laatua ja tarjontaa on parannettu. Tarjottaviin palveluihin sisältyvät mm. työnhakijoiden tarpeita vastaavat tieto-, neuvonta- ja ohjauspalvelut, mallit tarjota oikea-aikaisia ja asiakkaan kannalta oikeita palveluita sekä eri toimijoiden välisen yhteistyön mallit. Nuorten työllistymistä on parannettu tukemalla nuorten yhteiskuntatakuun toteutumista mm. neuvonta- ja ohjaus</w:t>
      </w:r>
      <w:r w:rsidRPr="008571AE">
        <w:softHyphen/>
        <w:t>palvelujen, työharjoittelujen ja työpajojen avulla. Sukupuolen mukaan eriytyneille aloille on koulutettu ja työllistetty vähemmistönä olevia sukupuolten edustajia. EURESin palvelutarjontaa on laajennettu ja parannettu kansain</w:t>
      </w:r>
      <w:r w:rsidRPr="008571AE">
        <w:softHyphen/>
        <w:t>välisen työn</w:t>
      </w:r>
      <w:r w:rsidRPr="008571AE">
        <w:softHyphen/>
        <w:t xml:space="preserve">välityksen lisäämiseksi.  </w:t>
      </w:r>
    </w:p>
    <w:p w:rsidR="008064D9" w:rsidRPr="008571AE" w:rsidRDefault="008064D9" w:rsidP="005644C0">
      <w:pPr>
        <w:autoSpaceDE w:val="0"/>
        <w:autoSpaceDN w:val="0"/>
        <w:adjustRightInd w:val="0"/>
        <w:spacing w:line="240" w:lineRule="auto"/>
        <w:jc w:val="both"/>
      </w:pPr>
      <w:r w:rsidRPr="008571AE">
        <w:t>PK-yritysten työntekijöiden ja yrittäjien sopeutumiskykyä muutostilanteisiin on parannettu proaktiivisia menetelmiä, palveluja, palvelu</w:t>
      </w:r>
      <w:r w:rsidRPr="008571AE">
        <w:softHyphen/>
        <w:t>koko</w:t>
      </w:r>
      <w:r w:rsidRPr="008571AE">
        <w:softHyphen/>
        <w:t>naisuuksia ja valmiuksia tuottamalla. Menetelmiä on tuotettu mm. globalisaation, teknologisen kehityksen ja työvoiman ikäänty</w:t>
      </w:r>
      <w:r w:rsidRPr="008571AE">
        <w:softHyphen/>
        <w:t>misen aiheut</w:t>
      </w:r>
      <w:r w:rsidRPr="008571AE">
        <w:softHyphen/>
        <w:t>ta</w:t>
      </w:r>
      <w:r w:rsidRPr="008571AE">
        <w:softHyphen/>
        <w:t>mien muutosten ennakointiin, reagointiin ja hallintaan. Uusia menetelmiä on myös tuotettu irtisanottujen ja lomautettujen nopean työllistymisen edistämiseksi. Työn tuottavuutta on kohdeyrityksissä lisätty työelämän laatua parantamalla, työorgani</w:t>
      </w:r>
      <w:r w:rsidRPr="008571AE">
        <w:softHyphen/>
        <w:t>saatioita ja työn organisointia kehittämällä sukupuolinäkökulma ja yhden</w:t>
      </w:r>
      <w:r w:rsidRPr="008571AE">
        <w:softHyphen/>
        <w:t>vertai</w:t>
      </w:r>
      <w:r w:rsidRPr="008571AE">
        <w:softHyphen/>
        <w:t xml:space="preserve">suus huomioon ottaen. Työntekijöiden </w:t>
      </w:r>
      <w:r w:rsidRPr="008571AE">
        <w:sym w:font="Symbol" w:char="F02D"/>
      </w:r>
      <w:r w:rsidRPr="008571AE">
        <w:t xml:space="preserve"> etenkin ikääntyvien </w:t>
      </w:r>
      <w:r w:rsidRPr="008571AE">
        <w:sym w:font="Symbol" w:char="F02D"/>
      </w:r>
      <w:r w:rsidRPr="008571AE">
        <w:t xml:space="preserve"> työssä jaksamista on parannettu työurien pidentämiseksi. </w:t>
      </w:r>
    </w:p>
    <w:p w:rsidR="008064D9" w:rsidRPr="008571AE" w:rsidRDefault="008064D9" w:rsidP="005644C0">
      <w:pPr>
        <w:spacing w:line="240" w:lineRule="auto"/>
        <w:jc w:val="both"/>
      </w:pPr>
      <w:r w:rsidRPr="008571AE">
        <w:t>Maaseuturahastolla on edistetty maaseutuyritysten pitkäjänteisen liiketoiminnan rakentamista, kannat</w:t>
      </w:r>
      <w:r w:rsidRPr="008571AE">
        <w:softHyphen/>
        <w:t>tavaa kasvua, tuottavuuden parantumista, uusiutumista ja kilpailukyvyn vahvistamista uusien työmahdolli</w:t>
      </w:r>
      <w:r w:rsidRPr="008571AE">
        <w:softHyphen/>
        <w:t>suuksien luomiseksi.</w:t>
      </w:r>
    </w:p>
    <w:p w:rsidR="008064D9" w:rsidRPr="008571AE" w:rsidRDefault="008064D9" w:rsidP="00D27918">
      <w:pPr>
        <w:spacing w:line="240" w:lineRule="auto"/>
        <w:jc w:val="both"/>
      </w:pPr>
    </w:p>
    <w:p w:rsidR="008064D9" w:rsidRPr="008571AE" w:rsidRDefault="008064D9" w:rsidP="00D27918">
      <w:pPr>
        <w:spacing w:line="240" w:lineRule="auto"/>
        <w:ind w:left="357" w:hanging="357"/>
        <w:jc w:val="both"/>
        <w:rPr>
          <w:u w:val="single"/>
        </w:rPr>
      </w:pPr>
      <w:r w:rsidRPr="008571AE">
        <w:rPr>
          <w:u w:val="single"/>
        </w:rPr>
        <w:t>Sosiaalisen osallisuuden edistäminen ja köyhyyden torjuminen</w:t>
      </w:r>
    </w:p>
    <w:p w:rsidR="008064D9" w:rsidRPr="008571AE" w:rsidRDefault="008064D9" w:rsidP="00AA3EEA">
      <w:pPr>
        <w:spacing w:line="240" w:lineRule="auto"/>
        <w:jc w:val="both"/>
        <w:rPr>
          <w:i/>
          <w:iCs/>
        </w:rPr>
      </w:pPr>
      <w:r w:rsidRPr="008571AE">
        <w:rPr>
          <w:b/>
          <w:bCs/>
        </w:rPr>
        <w:t>Perustelu:</w:t>
      </w:r>
      <w:r w:rsidRPr="008571AE">
        <w:t xml:space="preserve"> </w:t>
      </w:r>
      <w:r w:rsidRPr="008571AE">
        <w:rPr>
          <w:i/>
          <w:iCs/>
        </w:rPr>
        <w:t>Suomen haasteena on erityisen heikossa työmarkkina-asemassa olevien syrjäytyminen työelämästä ja yhteiskunnasta sekä siitä johtuva eriarvoistuminen</w:t>
      </w:r>
    </w:p>
    <w:p w:rsidR="008064D9" w:rsidRPr="008571AE" w:rsidRDefault="008064D9" w:rsidP="00AA3EEA">
      <w:pPr>
        <w:spacing w:line="240" w:lineRule="auto"/>
        <w:jc w:val="both"/>
        <w:rPr>
          <w:i/>
          <w:iCs/>
        </w:rPr>
      </w:pPr>
      <w:r w:rsidRPr="008571AE">
        <w:rPr>
          <w:b/>
          <w:bCs/>
          <w:i/>
          <w:iCs/>
        </w:rPr>
        <w:t>Haluttu muutos:</w:t>
      </w:r>
      <w:r w:rsidRPr="008571AE">
        <w:rPr>
          <w:i/>
          <w:iCs/>
        </w:rPr>
        <w:t xml:space="preserve"> Työelämän ulkopuolella olevien työ- ja toimintakyky on parantunut ja etäisyys työmarkkinoilta </w:t>
      </w:r>
      <w:r>
        <w:rPr>
          <w:i/>
          <w:iCs/>
        </w:rPr>
        <w:t>lyhenee</w:t>
      </w:r>
    </w:p>
    <w:p w:rsidR="008064D9" w:rsidRPr="008571AE" w:rsidRDefault="008064D9" w:rsidP="00460342">
      <w:pPr>
        <w:autoSpaceDE w:val="0"/>
        <w:autoSpaceDN w:val="0"/>
        <w:adjustRightInd w:val="0"/>
        <w:spacing w:line="240" w:lineRule="auto"/>
        <w:jc w:val="both"/>
      </w:pPr>
      <w:r w:rsidRPr="008571AE">
        <w:t>Työelämän ulkopuolella syrjäytymisriskissä elävien sosiaalirahaston toimiin osallistuvien miesten ja naisten osallistumis</w:t>
      </w:r>
      <w:r w:rsidRPr="008571AE">
        <w:softHyphen/>
        <w:t>mahdollisuuksia työmarkkinoille on parannettu työ- ja toimintakykyä parantamalla. Toimenpiteitä on tarjottu erityisesti nuorille, joilla ei ole perusasteen jälkeistä tutkintoa. Sosiaali-, terveys- ja kuntoutus</w:t>
      </w:r>
      <w:r w:rsidRPr="008571AE">
        <w:softHyphen/>
        <w:t>palveluiden prosesseja ja tarjontaa on parannettu mm. uusien asiakaslähtöisten toiminta</w:t>
      </w:r>
      <w:r w:rsidRPr="008571AE">
        <w:softHyphen/>
        <w:t>mallien, matalan kynnyksen palveluiden, kansalaisaktiivisuudesta kumpuavien aloitteiden sekä moniammatillisen yhteistyön kautta. Aktivoivia palvelu</w:t>
      </w:r>
      <w:r w:rsidRPr="008571AE">
        <w:softHyphen/>
        <w:t>suunni</w:t>
      </w:r>
      <w:r w:rsidRPr="008571AE">
        <w:softHyphen/>
        <w:t>telmia ja palveluohjausta on kehitetty siten, että asiakkaan tilanne ja tarpeet huomioidaan kokonaisvaltaisesti. Osallistujien omia voimavaroja on vahvistettu myös vertaistuen, yhteisöllisten palveluratkaisujen tai omaehtoisen toimin</w:t>
      </w:r>
      <w:r w:rsidRPr="008571AE">
        <w:softHyphen/>
        <w:t>nan kautta.</w:t>
      </w:r>
    </w:p>
    <w:p w:rsidR="008064D9" w:rsidRPr="008571AE" w:rsidRDefault="008064D9" w:rsidP="00856A2C">
      <w:pPr>
        <w:spacing w:line="240" w:lineRule="auto"/>
        <w:jc w:val="both"/>
      </w:pPr>
      <w:r w:rsidRPr="008571AE">
        <w:t>Syrjäytymistä ehkäisevää aktiivista kansalaisuutta, osallistumista ja yhteisöllisyyttä on edistetty paikallisella kansalaisjärjestölähtöisellä kehittämisellä. Maaseuturahastolla (sekä meri- ja kalatalousrahastolla) on tuettu toimintaryhmiin perustuvaa paikallis</w:t>
      </w:r>
      <w:r w:rsidRPr="008571AE">
        <w:softHyphen/>
        <w:t>lähtöistä kehittämistä, jossa paikalliset toimijat laativat yhteistyössä monialaisen kehittämis</w:t>
      </w:r>
      <w:r w:rsidRPr="008571AE">
        <w:softHyphen/>
        <w:t xml:space="preserve">strategian ja vastaavat sen toteuttamisesta. Toimilla on turvattu paikallisten yhteisöjen, maaseudun asukkaiden ja yrittäjien palveluita, niiden uudistamista, uusien teknologioiden käyttöön ottoa, kulttuuria ja asumisen turvallisuutta. Kylien ja maaseudun kulttuuri- ja luonnonperinnön kunnostukseen ja säilyttämiseen liittyvää paikallista toimintaa sekä rakennuskannan käyttöä on saatu aikaan rahoituksella. </w:t>
      </w:r>
    </w:p>
    <w:p w:rsidR="008064D9" w:rsidRPr="008571AE" w:rsidRDefault="008064D9" w:rsidP="00D27918">
      <w:pPr>
        <w:spacing w:line="240" w:lineRule="auto"/>
        <w:ind w:left="357" w:hanging="357"/>
        <w:jc w:val="both"/>
        <w:rPr>
          <w:u w:val="single"/>
        </w:rPr>
      </w:pPr>
    </w:p>
    <w:p w:rsidR="008064D9" w:rsidRPr="008571AE" w:rsidRDefault="008064D9" w:rsidP="00D27918">
      <w:pPr>
        <w:spacing w:line="240" w:lineRule="auto"/>
        <w:ind w:left="357" w:hanging="357"/>
        <w:jc w:val="both"/>
        <w:rPr>
          <w:u w:val="single"/>
        </w:rPr>
      </w:pPr>
      <w:r w:rsidRPr="008571AE">
        <w:rPr>
          <w:u w:val="single"/>
        </w:rPr>
        <w:t>Investoiminen koulutukseen, ammattitaitoon ja elinikäiseen oppimiseen</w:t>
      </w:r>
    </w:p>
    <w:p w:rsidR="008064D9" w:rsidRPr="008571AE" w:rsidRDefault="008064D9" w:rsidP="00AA3EEA">
      <w:pPr>
        <w:spacing w:line="240" w:lineRule="auto"/>
        <w:jc w:val="both"/>
        <w:rPr>
          <w:i/>
          <w:iCs/>
        </w:rPr>
      </w:pPr>
      <w:r w:rsidRPr="008571AE">
        <w:rPr>
          <w:b/>
          <w:bCs/>
        </w:rPr>
        <w:t>Perustelu:</w:t>
      </w:r>
      <w:r w:rsidRPr="008571AE">
        <w:t xml:space="preserve"> </w:t>
      </w:r>
      <w:r w:rsidRPr="008571AE">
        <w:rPr>
          <w:i/>
          <w:iCs/>
        </w:rPr>
        <w:t>Suomen haasteena on työelämän muuttuviin osaamistarpeisiin vastaaminen työn tuottavuuden ja kilpailukyvyn kasvattamiseksi sekä koulutus- ja työurilla tapahtuvien siirtymävaiheiden tehostaminen työurien pidentämiseksi ja osaavan työvoiman saatavuuden varmistamiseksi</w:t>
      </w:r>
    </w:p>
    <w:p w:rsidR="008064D9" w:rsidRPr="008571AE" w:rsidRDefault="008064D9" w:rsidP="00AA3EEA">
      <w:pPr>
        <w:spacing w:line="240" w:lineRule="auto"/>
        <w:jc w:val="both"/>
        <w:rPr>
          <w:i/>
          <w:iCs/>
        </w:rPr>
      </w:pPr>
      <w:r w:rsidRPr="008571AE">
        <w:rPr>
          <w:b/>
          <w:bCs/>
          <w:i/>
          <w:iCs/>
        </w:rPr>
        <w:t>Haluttu muutos:</w:t>
      </w:r>
      <w:r w:rsidRPr="008571AE">
        <w:rPr>
          <w:i/>
          <w:iCs/>
        </w:rPr>
        <w:t xml:space="preserve"> Koulutuksen työelämälähtöisyyttä </w:t>
      </w:r>
      <w:r>
        <w:rPr>
          <w:i/>
          <w:iCs/>
        </w:rPr>
        <w:t>lisätään</w:t>
      </w:r>
      <w:r w:rsidRPr="008571AE">
        <w:rPr>
          <w:i/>
          <w:iCs/>
        </w:rPr>
        <w:t xml:space="preserve"> sekä siirtymävaiheita tukevia palveluita </w:t>
      </w:r>
      <w:r>
        <w:rPr>
          <w:i/>
          <w:iCs/>
        </w:rPr>
        <w:t>parannetaan</w:t>
      </w:r>
      <w:r w:rsidRPr="008571AE">
        <w:rPr>
          <w:i/>
          <w:iCs/>
        </w:rPr>
        <w:t xml:space="preserve">; koulutuksessa aliedustettujen ryhmien osallistumista </w:t>
      </w:r>
      <w:r>
        <w:rPr>
          <w:i/>
          <w:iCs/>
        </w:rPr>
        <w:t>lisätään</w:t>
      </w:r>
      <w:r w:rsidRPr="008571AE">
        <w:rPr>
          <w:i/>
          <w:iCs/>
        </w:rPr>
        <w:t xml:space="preserve">; kasvualojen edellyttämää ammatillista osaamista kehittävän koulutuksen saatavuutta </w:t>
      </w:r>
      <w:r>
        <w:rPr>
          <w:i/>
          <w:iCs/>
        </w:rPr>
        <w:t>lisätään</w:t>
      </w:r>
      <w:r w:rsidRPr="008571AE">
        <w:rPr>
          <w:i/>
          <w:iCs/>
        </w:rPr>
        <w:t xml:space="preserve">; työvoiman ammattitaitoa ja innovaatiokykyä </w:t>
      </w:r>
      <w:r>
        <w:rPr>
          <w:i/>
          <w:iCs/>
        </w:rPr>
        <w:t>vahvistetaan</w:t>
      </w:r>
      <w:r w:rsidRPr="008571AE">
        <w:rPr>
          <w:i/>
          <w:iCs/>
        </w:rPr>
        <w:t xml:space="preserve"> </w:t>
      </w:r>
    </w:p>
    <w:p w:rsidR="008064D9" w:rsidRPr="008571AE" w:rsidRDefault="008064D9" w:rsidP="00AB38D0">
      <w:pPr>
        <w:autoSpaceDE w:val="0"/>
        <w:autoSpaceDN w:val="0"/>
        <w:adjustRightInd w:val="0"/>
        <w:spacing w:line="240" w:lineRule="auto"/>
        <w:jc w:val="both"/>
      </w:pPr>
      <w:r w:rsidRPr="008571AE">
        <w:t>Sosiaalirahaston tuella on tehostettu erityisesti nuorten siirtymistä koulutuksesta koulutukseen tai työelämään. Opintojen nivelkohtiin liittyviä tieto-, neuvonta- ja ohjauspalveluiden tarjontaa ja laatua on parannettu sekä uusia siirtymävaiheita tehostavia toimintatapoja on kehitetty. Toimijoiden välistä verkostoyhteistyötä on lisätty. Kasvu- ja rakennemuutosalojen osaamista lisäävän koulutuksen ml. aikuiskoulutus työelämälä</w:t>
      </w:r>
      <w:r w:rsidRPr="008571AE">
        <w:softHyphen/>
        <w:t xml:space="preserve">htöisyyttä </w:t>
      </w:r>
      <w:r w:rsidRPr="008571AE">
        <w:sym w:font="Symbol" w:char="F02D"/>
      </w:r>
      <w:r w:rsidRPr="008571AE">
        <w:t xml:space="preserve"> on parannettu kehittämällä uusia ja tehokkaampia toimintatapoja oppilaitosten työelämäyhteyksien vahvistamiseksi. Erityisesti on tuotettu ja pilotoitu työssä oppimisen uusia malleja. Koulutuksen tarjonnassa on kiinnitetty erityistä huomiota koulutukseen aliedustettuina kuuluvien ryhmien (ml. maahanmuuttajat, vammaiset, osatyökykyiset). Työelämän tarpeista lähteviä joustavia ja yksilöllisiä opinto- ja tutkintopolkuja on lisätty ottaen huomioon sekä erityistä tukea tarvitsevien opiskelijoiden että huippuosaajien tarpeet. Opiskelijoiden yrittäjä</w:t>
      </w:r>
      <w:r w:rsidRPr="008571AE">
        <w:softHyphen/>
        <w:t>myön</w:t>
      </w:r>
      <w:r w:rsidRPr="008571AE">
        <w:softHyphen/>
        <w:t>tei</w:t>
      </w:r>
      <w:r w:rsidRPr="008571AE">
        <w:softHyphen/>
      </w:r>
      <w:r w:rsidRPr="008571AE">
        <w:softHyphen/>
        <w:t>syyttä ja yrittäjyysvalmiuksia on lisätty.</w:t>
      </w:r>
    </w:p>
    <w:p w:rsidR="008064D9" w:rsidRPr="008571AE" w:rsidRDefault="008064D9" w:rsidP="00AB38D0">
      <w:pPr>
        <w:autoSpaceDE w:val="0"/>
        <w:autoSpaceDN w:val="0"/>
        <w:adjustRightInd w:val="0"/>
        <w:spacing w:line="240" w:lineRule="auto"/>
        <w:jc w:val="both"/>
      </w:pPr>
      <w:r w:rsidRPr="008571AE">
        <w:t>Aikuiskoulutuksen ennakointiin ja ennakointitiedon hyödyntämiseen tutkintorakenteen ja tutkintojen kehittämisessä on tuotettu uusia mene</w:t>
      </w:r>
      <w:r w:rsidRPr="008571AE">
        <w:softHyphen/>
        <w:t xml:space="preserve">telmiä. </w:t>
      </w:r>
      <w:r w:rsidRPr="008571AE">
        <w:rPr>
          <w:lang w:val="nl-NL"/>
        </w:rPr>
        <w:t>Kasvualojen osaamis</w:t>
      </w:r>
      <w:r w:rsidRPr="008571AE">
        <w:rPr>
          <w:lang w:val="nl-NL"/>
        </w:rPr>
        <w:softHyphen/>
        <w:t>tarpeisiin ja rakennemuutostilanteisiin vastaavan aikuiskoulutuksen tarjonnan määrää, laatua ja vaikuttavuutta on parannettu.</w:t>
      </w:r>
      <w:r w:rsidRPr="008571AE">
        <w:t xml:space="preserve"> Erityisryhmiin kuuluvien koulutusvaihtoehtoja on parannettu.</w:t>
      </w:r>
    </w:p>
    <w:p w:rsidR="008064D9" w:rsidRPr="008571AE" w:rsidRDefault="008064D9" w:rsidP="00B66AAC">
      <w:pPr>
        <w:spacing w:line="240" w:lineRule="auto"/>
        <w:jc w:val="both"/>
      </w:pPr>
      <w:r w:rsidRPr="008571AE">
        <w:t>Viljelijöiden, pienten yrittäjien ja muiden maaseudun asukkaiden keskimääräistä alempaa koulutustasoa on parannettu tukemalla ammatillista täydennys- ja lisäkoulutusta maaseuturahastosta. Liiketoiminnallista ja kysyntälähtöistä osaamista sekä ympäristötietoisuutta on vahvistettu viestintä-, koulutus- ja yhteistyöhankkein. Tuottajien tietoisuutta tuotantoeläinten hyvinvoinnista ja terveydestä on lisätty.</w:t>
      </w:r>
    </w:p>
    <w:p w:rsidR="008064D9" w:rsidRPr="008571AE" w:rsidRDefault="008064D9" w:rsidP="00B66AAC">
      <w:pPr>
        <w:spacing w:line="240" w:lineRule="auto"/>
        <w:jc w:val="both"/>
      </w:pPr>
    </w:p>
    <w:p w:rsidR="008064D9" w:rsidRDefault="008064D9" w:rsidP="00D27918">
      <w:pPr>
        <w:spacing w:line="240" w:lineRule="auto"/>
        <w:jc w:val="both"/>
        <w:rPr>
          <w:b/>
          <w:bCs/>
        </w:rPr>
      </w:pPr>
    </w:p>
    <w:p w:rsidR="008064D9" w:rsidRDefault="008064D9" w:rsidP="00D27918">
      <w:pPr>
        <w:spacing w:line="240" w:lineRule="auto"/>
        <w:jc w:val="both"/>
        <w:rPr>
          <w:b/>
          <w:bCs/>
        </w:rPr>
      </w:pPr>
    </w:p>
    <w:p w:rsidR="008064D9" w:rsidRPr="008571AE" w:rsidRDefault="008064D9" w:rsidP="00D27918">
      <w:pPr>
        <w:spacing w:line="240" w:lineRule="auto"/>
        <w:jc w:val="both"/>
        <w:rPr>
          <w:b/>
          <w:bCs/>
        </w:rPr>
      </w:pPr>
      <w:r w:rsidRPr="008571AE">
        <w:rPr>
          <w:b/>
          <w:bCs/>
        </w:rPr>
        <w:t>3.  Resurssien kestävämpään ja tehokkaampaan käyttöön perustuva ympäristöystävällinen kasvu</w:t>
      </w:r>
    </w:p>
    <w:p w:rsidR="008064D9" w:rsidRPr="008571AE" w:rsidRDefault="008064D9" w:rsidP="00AD5889">
      <w:pPr>
        <w:spacing w:before="60" w:line="240" w:lineRule="auto"/>
        <w:jc w:val="both"/>
      </w:pPr>
      <w:r w:rsidRPr="008571AE">
        <w:t>Resurssien kestävämpään ja tehokkaampaan käyttöön perustuva ympäristöystävällinen kasvu -prioriteetin tavoitteet saavutetaan pääasiassa temaattisen tavoitteen ”Vähähiiliseen talouteen siirtymisen tukeminen kaikilla aloilla” sekä temaattisten tavoitteiden ”Ilmastonmuutokseen sopeutumisen, riskien ehkäisemisen ja riskinhallinnan edistäminen” ja ”Ympäristön suojeleminen ja luonnonvarojen käytön tehokkuuden parantaminen” kautta. Perustelut teemojen valinnalle on esitetty laajemmin luvussa 1.1.</w:t>
      </w:r>
    </w:p>
    <w:p w:rsidR="008064D9" w:rsidRPr="008571AE" w:rsidRDefault="008064D9" w:rsidP="00D27918">
      <w:pPr>
        <w:spacing w:line="240" w:lineRule="auto"/>
        <w:jc w:val="both"/>
        <w:rPr>
          <w:u w:val="single"/>
        </w:rPr>
      </w:pPr>
      <w:r w:rsidRPr="008571AE">
        <w:rPr>
          <w:u w:val="single"/>
        </w:rPr>
        <w:br/>
        <w:t>Vähähiiliseen talouteen siirtymisen tukeminen kaikilla aloilla</w:t>
      </w:r>
    </w:p>
    <w:p w:rsidR="008064D9" w:rsidRPr="008571AE" w:rsidRDefault="008064D9" w:rsidP="00D27918">
      <w:pPr>
        <w:spacing w:line="240" w:lineRule="auto"/>
        <w:jc w:val="both"/>
        <w:rPr>
          <w:i/>
          <w:iCs/>
        </w:rPr>
      </w:pPr>
      <w:r w:rsidRPr="008571AE">
        <w:rPr>
          <w:b/>
          <w:bCs/>
          <w:i/>
          <w:iCs/>
        </w:rPr>
        <w:t xml:space="preserve">Perustelu: </w:t>
      </w:r>
      <w:r w:rsidRPr="008571AE">
        <w:rPr>
          <w:i/>
          <w:iCs/>
        </w:rPr>
        <w:t>Suomen haasteena ovat korkea energiankulutus ja isot kasvihuonekaasupäästöt</w:t>
      </w:r>
    </w:p>
    <w:p w:rsidR="008064D9" w:rsidRPr="008571AE" w:rsidRDefault="008064D9" w:rsidP="00D27918">
      <w:pPr>
        <w:spacing w:line="240" w:lineRule="auto"/>
        <w:jc w:val="both"/>
        <w:rPr>
          <w:i/>
          <w:iCs/>
        </w:rPr>
      </w:pPr>
      <w:r w:rsidRPr="008571AE">
        <w:rPr>
          <w:b/>
          <w:bCs/>
          <w:i/>
          <w:iCs/>
        </w:rPr>
        <w:t>Haluttu muutos:</w:t>
      </w:r>
      <w:r w:rsidRPr="008571AE">
        <w:rPr>
          <w:i/>
          <w:iCs/>
        </w:rPr>
        <w:t xml:space="preserve"> Uusia energiatehokkaita ja uusiutuvaan energiaan perustuvia ratkaisuja kehitetään ja otetaan käyttöön</w:t>
      </w:r>
    </w:p>
    <w:p w:rsidR="008064D9" w:rsidRPr="008571AE" w:rsidRDefault="008064D9" w:rsidP="00F541CA">
      <w:pPr>
        <w:tabs>
          <w:tab w:val="left" w:pos="8820"/>
        </w:tabs>
        <w:spacing w:line="240" w:lineRule="auto"/>
        <w:jc w:val="both"/>
      </w:pPr>
      <w:r w:rsidRPr="008571AE">
        <w:t xml:space="preserve">Aluekehitysrahaston ja maaseuturahaston toimien myötävaikutuksella uusiutuvien energialähteiden osuus energiatuotannossa on kasvanut ja uusiutuviin energiaratkaisuihin, energiatehokkuuteen ja vähäpäästöisiin prosesseihin perustuva T&amp;K&amp;I toiminta ja kansainvälinen liiketoiminta ovat kasvaneet. Markkinoille on saatu uusia, vähähiilisiä tuotteita ja palveluita aluekehitysrahaston osalta myös kaupunkien vähähiilisten strategioiden kautta.  Yritysten energiatehokkuus on parantunut uusien energiatehokkaiden innovaatioiden ja investointien turvin. Aluekehitysrahaston toimet ovat edistäneet koko uusiutuvan energian hankinta-, tuotanto- ja jakeluketjun kilpailukykyä ja tehokkuutta. Erityisesti mahdollisuuksia on avautunut uudenlaisille energiapalveluille, maaseudulla sijaitsevalla yritystoiminnalle ja hajautetun energiantuotannon ratkaisuille. </w:t>
      </w:r>
    </w:p>
    <w:p w:rsidR="008064D9" w:rsidRPr="008571AE" w:rsidRDefault="008064D9" w:rsidP="00F541CA">
      <w:pPr>
        <w:spacing w:line="240" w:lineRule="auto"/>
        <w:jc w:val="both"/>
      </w:pPr>
      <w:r w:rsidRPr="008571AE">
        <w:t xml:space="preserve">Maaseuturahaston toimin maaseutualueiden energia- ja resurssitehokkuutta ja </w:t>
      </w:r>
      <w:r>
        <w:t>-</w:t>
      </w:r>
      <w:r w:rsidRPr="008571AE">
        <w:t xml:space="preserve">tietoisuutta on parannettu, tukemalla koulutusta, neuvontaa ja investointeja, joissa pyritään raaka-aineiden tehokkaaseen hyödyntämiseen, energian säästöön ja energiatehokkuuden parantamiseen sekä läpi tuotantoprosessin ulottuvaan resurssien kestävään ja samalla taloudellisesti kannattavaan käyttöön. </w:t>
      </w:r>
    </w:p>
    <w:p w:rsidR="008064D9" w:rsidRPr="008571AE" w:rsidRDefault="008064D9" w:rsidP="00D27918">
      <w:pPr>
        <w:pStyle w:val="Sisennettyleipteksti21"/>
        <w:pBdr>
          <w:top w:val="none" w:sz="0" w:space="0" w:color="auto"/>
          <w:left w:val="none" w:sz="0" w:space="0" w:color="auto"/>
          <w:bottom w:val="none" w:sz="0" w:space="0" w:color="auto"/>
          <w:right w:val="none" w:sz="0" w:space="0" w:color="auto"/>
        </w:pBdr>
        <w:rPr>
          <w:rFonts w:ascii="Calibri" w:hAnsi="Calibri" w:cs="Calibri"/>
          <w:b w:val="0"/>
          <w:bCs w:val="0"/>
          <w:i w:val="0"/>
          <w:iCs w:val="0"/>
          <w:sz w:val="22"/>
          <w:szCs w:val="22"/>
          <w:u w:val="single"/>
          <w:lang w:eastAsia="fi-FI"/>
        </w:rPr>
      </w:pPr>
    </w:p>
    <w:p w:rsidR="008064D9" w:rsidRPr="008571AE" w:rsidRDefault="008064D9" w:rsidP="00D27918">
      <w:pPr>
        <w:pStyle w:val="Sisennettyleipteksti21"/>
        <w:pBdr>
          <w:top w:val="none" w:sz="0" w:space="0" w:color="auto"/>
          <w:left w:val="none" w:sz="0" w:space="0" w:color="auto"/>
          <w:bottom w:val="none" w:sz="0" w:space="0" w:color="auto"/>
          <w:right w:val="none" w:sz="0" w:space="0" w:color="auto"/>
        </w:pBdr>
        <w:rPr>
          <w:rFonts w:ascii="Calibri" w:hAnsi="Calibri" w:cs="Calibri"/>
          <w:b w:val="0"/>
          <w:bCs w:val="0"/>
          <w:i w:val="0"/>
          <w:iCs w:val="0"/>
          <w:sz w:val="22"/>
          <w:szCs w:val="22"/>
          <w:u w:val="single"/>
          <w:lang w:eastAsia="fi-FI"/>
        </w:rPr>
      </w:pPr>
      <w:r w:rsidRPr="008571AE">
        <w:rPr>
          <w:rFonts w:ascii="Calibri" w:hAnsi="Calibri" w:cs="Calibri"/>
          <w:b w:val="0"/>
          <w:bCs w:val="0"/>
          <w:i w:val="0"/>
          <w:iCs w:val="0"/>
          <w:sz w:val="22"/>
          <w:szCs w:val="22"/>
          <w:u w:val="single"/>
          <w:lang w:eastAsia="fi-FI"/>
        </w:rPr>
        <w:t>Ilmastonmuutokseen sopeutuminen, riskien ehkäisemisen ja riskienhallinnan edistäminen</w:t>
      </w:r>
    </w:p>
    <w:p w:rsidR="008064D9" w:rsidRPr="008571AE" w:rsidRDefault="008064D9" w:rsidP="00D27918">
      <w:pPr>
        <w:pStyle w:val="Sisennettyleipteksti21"/>
        <w:pBdr>
          <w:top w:val="none" w:sz="0" w:space="0" w:color="auto"/>
          <w:left w:val="none" w:sz="0" w:space="0" w:color="auto"/>
          <w:bottom w:val="none" w:sz="0" w:space="0" w:color="auto"/>
          <w:right w:val="none" w:sz="0" w:space="0" w:color="auto"/>
        </w:pBdr>
        <w:rPr>
          <w:rFonts w:ascii="Calibri" w:hAnsi="Calibri" w:cs="Calibri"/>
          <w:b w:val="0"/>
          <w:bCs w:val="0"/>
          <w:i w:val="0"/>
          <w:iCs w:val="0"/>
          <w:sz w:val="22"/>
          <w:szCs w:val="22"/>
          <w:u w:val="single"/>
          <w:lang w:eastAsia="fi-FI"/>
        </w:rPr>
      </w:pPr>
    </w:p>
    <w:p w:rsidR="008064D9" w:rsidRPr="008571AE" w:rsidRDefault="008064D9" w:rsidP="00AB5F90">
      <w:pPr>
        <w:spacing w:line="240" w:lineRule="auto"/>
        <w:jc w:val="both"/>
        <w:rPr>
          <w:i/>
          <w:iCs/>
        </w:rPr>
      </w:pPr>
      <w:r w:rsidRPr="008571AE">
        <w:rPr>
          <w:b/>
          <w:bCs/>
          <w:i/>
          <w:iCs/>
        </w:rPr>
        <w:t xml:space="preserve">Perustelu: </w:t>
      </w:r>
      <w:r w:rsidRPr="008571AE">
        <w:rPr>
          <w:i/>
          <w:iCs/>
        </w:rPr>
        <w:t>Suomen haasteena ovat maataloustuotannon päästöt, ilmastonmuutokseen sopeutuminen ja riskienhallinta.</w:t>
      </w:r>
    </w:p>
    <w:p w:rsidR="008064D9" w:rsidRPr="008571AE" w:rsidRDefault="008064D9" w:rsidP="00C17383">
      <w:pPr>
        <w:spacing w:line="240" w:lineRule="auto"/>
        <w:jc w:val="both"/>
        <w:rPr>
          <w:i/>
          <w:iCs/>
        </w:rPr>
      </w:pPr>
      <w:r w:rsidRPr="008571AE">
        <w:rPr>
          <w:b/>
          <w:bCs/>
          <w:i/>
          <w:iCs/>
        </w:rPr>
        <w:t>Haluttu muutos:</w:t>
      </w:r>
      <w:r w:rsidRPr="008571AE">
        <w:rPr>
          <w:i/>
          <w:iCs/>
        </w:rPr>
        <w:t xml:space="preserve"> maataloustuotannosta aiheutuvat kasvihuonekaasupäästöt vähenevät, maatalousmaan rakenne ja vesitalous paranevat ja tuotantoeläinten hyvinvointi paranee</w:t>
      </w:r>
    </w:p>
    <w:p w:rsidR="008064D9" w:rsidRPr="008571AE" w:rsidRDefault="008064D9" w:rsidP="004746D2">
      <w:pPr>
        <w:spacing w:line="240" w:lineRule="auto"/>
        <w:jc w:val="both"/>
        <w:rPr>
          <w:lang w:eastAsia="fi-FI"/>
        </w:rPr>
      </w:pPr>
      <w:r w:rsidRPr="008571AE">
        <w:rPr>
          <w:lang w:eastAsia="fi-FI"/>
        </w:rPr>
        <w:t xml:space="preserve">Maaseuturahaston toimien tuloksena kotieläintaloudesta aiheutuvat kasvihuonekaasupäästöt ovat vähentyneet mm. uusien investointien ja eläinten ruokinnan sekä ravinteiden tehokkaamman kierrätyksen avulla. Maataloudesta aiheutuvat kasvihuonekaasu- ja ammoniakkipäästöt ovat myös vähentyneet. Maan orgaanisen aineksen määrää on lisätty, jolloin maan rakenne on parantunut ja ravinteiden käyttö tehostunut sekä hiilinieluvaikutus säilytetty. Kasvipeitteisyyttä on parannettu, jolloin valumavesien hallinta on parantunut ja hiilidioksidipäästöt vähentyneet. </w:t>
      </w:r>
    </w:p>
    <w:p w:rsidR="008064D9" w:rsidRPr="008571AE" w:rsidRDefault="008064D9" w:rsidP="004746D2">
      <w:pPr>
        <w:spacing w:line="240" w:lineRule="auto"/>
        <w:jc w:val="both"/>
        <w:rPr>
          <w:lang w:eastAsia="fi-FI"/>
        </w:rPr>
      </w:pPr>
      <w:r w:rsidRPr="008571AE">
        <w:t xml:space="preserve">Hajautettu uusiutuvan energian tuotanto on lisääntynyt. </w:t>
      </w:r>
      <w:r w:rsidRPr="008571AE">
        <w:rPr>
          <w:lang w:eastAsia="fi-FI"/>
        </w:rPr>
        <w:t>Hajautetut energiaratkaisut ovat vaikuttaneet vähentäneet kasvihuonekaasupäästöjä sekä lisänneet alueellista ja paikallista turvallisuutta energiatuotannon osalta.</w:t>
      </w:r>
    </w:p>
    <w:p w:rsidR="008064D9" w:rsidRPr="008571AE" w:rsidRDefault="008064D9" w:rsidP="004746D2">
      <w:pPr>
        <w:spacing w:line="240" w:lineRule="auto"/>
        <w:jc w:val="both"/>
        <w:rPr>
          <w:b/>
          <w:bCs/>
          <w:i/>
          <w:iCs/>
        </w:rPr>
      </w:pPr>
      <w:r w:rsidRPr="008571AE">
        <w:t>Eläinten terveydenhuollon korkea taso on säilytetty. Tuotantoeläinten hyvinvointi on parantunut koulutuksen, neuvonnan, maatalousinvestointien ja eläinten hyvinvointikorvausten avulla.</w:t>
      </w:r>
    </w:p>
    <w:p w:rsidR="008064D9" w:rsidRPr="008571AE" w:rsidRDefault="008064D9" w:rsidP="00D27918">
      <w:pPr>
        <w:spacing w:line="240" w:lineRule="auto"/>
        <w:jc w:val="both"/>
        <w:rPr>
          <w:u w:val="single"/>
        </w:rPr>
      </w:pPr>
      <w:r w:rsidRPr="008571AE">
        <w:rPr>
          <w:u w:val="single"/>
        </w:rPr>
        <w:br/>
        <w:t>Ympäristön suojeleminen ja luonnonvarojen käytön tehokkuuden parantaminen</w:t>
      </w:r>
    </w:p>
    <w:p w:rsidR="008064D9" w:rsidRPr="008571AE" w:rsidRDefault="008064D9" w:rsidP="00CC42E9">
      <w:pPr>
        <w:spacing w:line="240" w:lineRule="auto"/>
        <w:jc w:val="both"/>
        <w:rPr>
          <w:i/>
          <w:iCs/>
        </w:rPr>
      </w:pPr>
      <w:r w:rsidRPr="008571AE">
        <w:rPr>
          <w:b/>
          <w:bCs/>
          <w:i/>
          <w:iCs/>
        </w:rPr>
        <w:t xml:space="preserve">Perustelu: </w:t>
      </w:r>
      <w:r w:rsidRPr="008571AE">
        <w:rPr>
          <w:i/>
          <w:iCs/>
        </w:rPr>
        <w:t>Suomen haasteena on luonnonvarojen kestävä käyttö ja jalostusasteen nostaminen, vesistöjen kuormitus ja luonnon monimuotoisuuden vähentyminen</w:t>
      </w:r>
    </w:p>
    <w:p w:rsidR="008064D9" w:rsidRPr="008571AE" w:rsidRDefault="008064D9" w:rsidP="00F03BCA">
      <w:pPr>
        <w:spacing w:line="240" w:lineRule="auto"/>
        <w:jc w:val="both"/>
        <w:rPr>
          <w:u w:val="single"/>
        </w:rPr>
      </w:pPr>
      <w:r w:rsidRPr="008571AE">
        <w:rPr>
          <w:b/>
          <w:bCs/>
          <w:i/>
          <w:iCs/>
        </w:rPr>
        <w:t>Haluttu muutos:</w:t>
      </w:r>
      <w:r w:rsidRPr="008571AE">
        <w:rPr>
          <w:i/>
          <w:iCs/>
        </w:rPr>
        <w:t xml:space="preserve"> </w:t>
      </w:r>
      <w:r>
        <w:rPr>
          <w:i/>
          <w:iCs/>
        </w:rPr>
        <w:t>Luonnonvarojen käyttö on kestävää ja ympäristökuormitus vähentyy,</w:t>
      </w:r>
      <w:r w:rsidRPr="008571AE">
        <w:rPr>
          <w:i/>
          <w:iCs/>
        </w:rPr>
        <w:t xml:space="preserve"> T&amp;K-investoinnit cleantech-alalla kasvavat ja uusia tuotteita tulee markkinoille</w:t>
      </w:r>
    </w:p>
    <w:p w:rsidR="008064D9" w:rsidRPr="008571AE" w:rsidRDefault="008064D9" w:rsidP="00801272">
      <w:pPr>
        <w:spacing w:line="240" w:lineRule="auto"/>
        <w:jc w:val="both"/>
      </w:pPr>
      <w:r w:rsidRPr="008571AE">
        <w:t>Maaseuturahaston tuella on maataloudessa ympäristöystävällisten tuotantomenetelmien käyttö ja ravinteiden tehokkaampi kierrätys on lisääntynyt, jolloin maaperään, pinta- ja pohjavesiin sekä ilmaan kohdistuva ympäristökuormitus on vähentynyt. Ympäristökorvauksen toimenpiteillä sekä luonnonmukaisella tuotannolla on edistetty maatalouden vesiensuojelua, ehkäisty ilmastonmuutosta ja edistetty siihen sopeutumista, parannettu peltomaan kasvukuntoa, ylläpidetty ja edistetty maatalousluonnon monimuotoisuutta (ml. Natura 2000 -verkoston säilyttäminen) ja maisemaa.</w:t>
      </w:r>
    </w:p>
    <w:p w:rsidR="008064D9" w:rsidRPr="00585AC4" w:rsidRDefault="008064D9" w:rsidP="00585AC4">
      <w:pPr>
        <w:spacing w:line="240" w:lineRule="auto"/>
        <w:jc w:val="both"/>
        <w:rPr>
          <w:b/>
          <w:bCs/>
          <w:i/>
          <w:iCs/>
          <w:lang w:eastAsia="fi-FI"/>
        </w:rPr>
      </w:pPr>
      <w:r w:rsidRPr="008571AE">
        <w:t xml:space="preserve">Materiaalitehokkuus ja luonnonvarojen kestävä käyttö ovat parantuneet, kun on tehty ympäristöalan innovaatioita, kehittämistoimia ja yritysten investointeja ja synnytetty uutta yrittäjyyttä. Toimilla on parannettu puhtaan ympäristön tekniikoita, luonnonvarojen kestävää hyödyntämistä, biotaloutta, elinkeinojen toimintamahdollisuuksien sekä ympäristön kuormitusta vähentävien toimintamallien kehittämistä. </w:t>
      </w:r>
      <w:r w:rsidRPr="00585AC4">
        <w:t>Biotaloutta tukevat uudet ratkaisut yrityksissä ovat parantaneet materiaali- ja energiatehokkuutta ja luoneet uutta, kestävää elinkeinopohjaa.</w:t>
      </w:r>
    </w:p>
    <w:p w:rsidR="008064D9" w:rsidRPr="008571AE" w:rsidRDefault="008064D9" w:rsidP="00F305AD">
      <w:pPr>
        <w:spacing w:line="240" w:lineRule="auto"/>
        <w:jc w:val="both"/>
      </w:pPr>
      <w:r w:rsidRPr="008571AE">
        <w:t xml:space="preserve">Meri- ja kalatalousrahaston toimilla vesialueen käytön suunnittelun avulla on pystytty yhteen sovittamaan alueellisesti kalavarojen käyttöön liittyvät intressit sekä turvaamaan yleisesti kalavarojen hoidon kannalta herkät alueet ja luomaan paremmat edellytykset kaupalliselle toiminnalle. Vesistökunnostusten ja vaellusesteiden poistamisella on parannettu erityisesti vaelluskalojen lisääntymismahdollisuuksia, mikä on parantanut alueiden vetovoimaisuutta ja luo edellytyksiä kalastukselle ja matkailuelinkeinolle sekä turvannut luonnon monimuotoisuutta.  </w:t>
      </w:r>
    </w:p>
    <w:p w:rsidR="008064D9" w:rsidRDefault="008064D9" w:rsidP="00DB6CCF">
      <w:pPr>
        <w:rPr>
          <w:i/>
          <w:iCs/>
        </w:rPr>
      </w:pPr>
    </w:p>
    <w:p w:rsidR="008064D9" w:rsidRDefault="008064D9" w:rsidP="00DB6CCF">
      <w:pPr>
        <w:rPr>
          <w:i/>
          <w:iCs/>
        </w:rPr>
      </w:pPr>
    </w:p>
    <w:p w:rsidR="008064D9" w:rsidRDefault="008064D9" w:rsidP="00DB6CCF">
      <w:pPr>
        <w:rPr>
          <w:i/>
          <w:iCs/>
        </w:rPr>
        <w:sectPr w:rsidR="008064D9" w:rsidSect="00B903D2">
          <w:footerReference w:type="default" r:id="rId11"/>
          <w:footerReference w:type="first" r:id="rId12"/>
          <w:pgSz w:w="11906" w:h="16838"/>
          <w:pgMar w:top="1417" w:right="1134" w:bottom="1417" w:left="1134" w:header="708" w:footer="708" w:gutter="0"/>
          <w:pgNumType w:start="1"/>
          <w:cols w:space="708"/>
          <w:titlePg/>
          <w:rtlGutter/>
          <w:docGrid w:linePitch="360"/>
        </w:sectPr>
      </w:pPr>
    </w:p>
    <w:p w:rsidR="008064D9" w:rsidRDefault="008064D9" w:rsidP="007F57B7">
      <w:pPr>
        <w:pStyle w:val="Otsikko2"/>
      </w:pPr>
      <w:bookmarkStart w:id="7" w:name="_Toc357509740"/>
      <w:r>
        <w:t>1.4 Rahoituksen jakautuminen</w:t>
      </w:r>
      <w:bookmarkEnd w:id="7"/>
    </w:p>
    <w:p w:rsidR="008064D9" w:rsidRPr="008B3291" w:rsidRDefault="008064D9" w:rsidP="002B322E">
      <w:pPr>
        <w:spacing w:line="240" w:lineRule="auto"/>
      </w:pPr>
      <w:r>
        <w:rPr>
          <w:i/>
          <w:iCs/>
        </w:rPr>
        <w:t>Taulukko x Indikatiivinen temaattisten tavoitteiden rahoitusosuus jokaisen ERI-rahaston osalta</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0"/>
        <w:gridCol w:w="2020"/>
        <w:gridCol w:w="2020"/>
        <w:gridCol w:w="2021"/>
        <w:gridCol w:w="2021"/>
        <w:gridCol w:w="2021"/>
        <w:gridCol w:w="2021"/>
      </w:tblGrid>
      <w:tr w:rsidR="008064D9" w:rsidRPr="00873F23">
        <w:tc>
          <w:tcPr>
            <w:tcW w:w="2020" w:type="dxa"/>
          </w:tcPr>
          <w:p w:rsidR="008064D9" w:rsidRPr="00873F23" w:rsidRDefault="008064D9" w:rsidP="00873F23">
            <w:pPr>
              <w:spacing w:after="0" w:line="240" w:lineRule="auto"/>
            </w:pPr>
            <w:r w:rsidRPr="00873F23">
              <w:t>Temaattiset tavoitteet</w:t>
            </w:r>
          </w:p>
        </w:tc>
        <w:tc>
          <w:tcPr>
            <w:tcW w:w="2020" w:type="dxa"/>
          </w:tcPr>
          <w:p w:rsidR="008064D9" w:rsidRPr="00873F23" w:rsidRDefault="008064D9" w:rsidP="00873F23">
            <w:pPr>
              <w:spacing w:after="0" w:line="240" w:lineRule="auto"/>
            </w:pPr>
            <w:r w:rsidRPr="00873F23">
              <w:t>EAKR</w:t>
            </w:r>
          </w:p>
        </w:tc>
        <w:tc>
          <w:tcPr>
            <w:tcW w:w="2020" w:type="dxa"/>
          </w:tcPr>
          <w:p w:rsidR="008064D9" w:rsidRPr="00873F23" w:rsidRDefault="008064D9" w:rsidP="00873F23">
            <w:pPr>
              <w:spacing w:after="0" w:line="240" w:lineRule="auto"/>
            </w:pPr>
            <w:r w:rsidRPr="00873F23">
              <w:t>ESR</w:t>
            </w:r>
          </w:p>
        </w:tc>
        <w:tc>
          <w:tcPr>
            <w:tcW w:w="2021" w:type="dxa"/>
          </w:tcPr>
          <w:p w:rsidR="008064D9" w:rsidRPr="00873F23" w:rsidRDefault="008064D9" w:rsidP="00873F23">
            <w:pPr>
              <w:spacing w:after="0" w:line="240" w:lineRule="auto"/>
            </w:pPr>
            <w:r w:rsidRPr="00873F23">
              <w:t>KR</w:t>
            </w:r>
          </w:p>
        </w:tc>
        <w:tc>
          <w:tcPr>
            <w:tcW w:w="2021" w:type="dxa"/>
          </w:tcPr>
          <w:p w:rsidR="008064D9" w:rsidRPr="00873F23" w:rsidRDefault="008064D9" w:rsidP="00873F23">
            <w:pPr>
              <w:spacing w:after="0" w:line="240" w:lineRule="auto"/>
            </w:pPr>
            <w:r w:rsidRPr="00873F23">
              <w:t>Maaseuturahasto</w:t>
            </w:r>
          </w:p>
        </w:tc>
        <w:tc>
          <w:tcPr>
            <w:tcW w:w="2021" w:type="dxa"/>
          </w:tcPr>
          <w:p w:rsidR="008064D9" w:rsidRPr="00873F23" w:rsidRDefault="008064D9" w:rsidP="00873F23">
            <w:pPr>
              <w:spacing w:after="0" w:line="240" w:lineRule="auto"/>
            </w:pPr>
            <w:r w:rsidRPr="00873F23">
              <w:t>EMKR</w:t>
            </w:r>
          </w:p>
        </w:tc>
        <w:tc>
          <w:tcPr>
            <w:tcW w:w="2021" w:type="dxa"/>
          </w:tcPr>
          <w:p w:rsidR="008064D9" w:rsidRPr="00873F23" w:rsidRDefault="008064D9" w:rsidP="00873F23">
            <w:pPr>
              <w:spacing w:after="0" w:line="240" w:lineRule="auto"/>
            </w:pPr>
            <w:r w:rsidRPr="00873F23">
              <w:t>Yhteensä</w:t>
            </w:r>
          </w:p>
        </w:tc>
      </w:tr>
      <w:tr w:rsidR="008064D9" w:rsidRPr="00873F23">
        <w:tc>
          <w:tcPr>
            <w:tcW w:w="2020" w:type="dxa"/>
          </w:tcPr>
          <w:p w:rsidR="008064D9" w:rsidRPr="00873F23" w:rsidRDefault="008064D9" w:rsidP="00873F23">
            <w:pPr>
              <w:spacing w:after="0" w:line="240" w:lineRule="auto"/>
            </w:pPr>
          </w:p>
        </w:tc>
        <w:tc>
          <w:tcPr>
            <w:tcW w:w="2020" w:type="dxa"/>
          </w:tcPr>
          <w:p w:rsidR="008064D9" w:rsidRPr="00873F23" w:rsidRDefault="008064D9" w:rsidP="00873F23">
            <w:pPr>
              <w:spacing w:after="0" w:line="240" w:lineRule="auto"/>
            </w:pPr>
          </w:p>
        </w:tc>
        <w:tc>
          <w:tcPr>
            <w:tcW w:w="2020" w:type="dxa"/>
          </w:tcPr>
          <w:p w:rsidR="008064D9" w:rsidRPr="00873F23" w:rsidRDefault="008064D9" w:rsidP="00873F23">
            <w:pPr>
              <w:spacing w:after="0" w:line="240" w:lineRule="auto"/>
            </w:pPr>
          </w:p>
        </w:tc>
        <w:tc>
          <w:tcPr>
            <w:tcW w:w="2021" w:type="dxa"/>
          </w:tcPr>
          <w:p w:rsidR="008064D9" w:rsidRPr="00873F23" w:rsidRDefault="008064D9" w:rsidP="00873F23">
            <w:pPr>
              <w:spacing w:after="0" w:line="240" w:lineRule="auto"/>
            </w:pPr>
          </w:p>
        </w:tc>
        <w:tc>
          <w:tcPr>
            <w:tcW w:w="2021" w:type="dxa"/>
          </w:tcPr>
          <w:p w:rsidR="008064D9" w:rsidRPr="00873F23" w:rsidRDefault="008064D9" w:rsidP="00873F23">
            <w:pPr>
              <w:spacing w:after="0" w:line="240" w:lineRule="auto"/>
            </w:pPr>
          </w:p>
        </w:tc>
        <w:tc>
          <w:tcPr>
            <w:tcW w:w="2021" w:type="dxa"/>
          </w:tcPr>
          <w:p w:rsidR="008064D9" w:rsidRPr="00873F23" w:rsidRDefault="008064D9" w:rsidP="00873F23">
            <w:pPr>
              <w:spacing w:after="0" w:line="240" w:lineRule="auto"/>
            </w:pPr>
          </w:p>
        </w:tc>
        <w:tc>
          <w:tcPr>
            <w:tcW w:w="2021" w:type="dxa"/>
          </w:tcPr>
          <w:p w:rsidR="008064D9" w:rsidRPr="00873F23" w:rsidRDefault="008064D9" w:rsidP="00873F23">
            <w:pPr>
              <w:spacing w:after="0" w:line="240" w:lineRule="auto"/>
            </w:pPr>
          </w:p>
        </w:tc>
      </w:tr>
      <w:tr w:rsidR="008064D9" w:rsidRPr="00873F23">
        <w:tc>
          <w:tcPr>
            <w:tcW w:w="2020" w:type="dxa"/>
          </w:tcPr>
          <w:p w:rsidR="008064D9" w:rsidRPr="00873F23" w:rsidRDefault="008064D9" w:rsidP="00873F23">
            <w:pPr>
              <w:spacing w:after="0" w:line="240" w:lineRule="auto"/>
            </w:pPr>
          </w:p>
        </w:tc>
        <w:tc>
          <w:tcPr>
            <w:tcW w:w="2020" w:type="dxa"/>
          </w:tcPr>
          <w:p w:rsidR="008064D9" w:rsidRPr="00873F23" w:rsidRDefault="008064D9" w:rsidP="00873F23">
            <w:pPr>
              <w:spacing w:after="0" w:line="240" w:lineRule="auto"/>
            </w:pPr>
          </w:p>
        </w:tc>
        <w:tc>
          <w:tcPr>
            <w:tcW w:w="2020" w:type="dxa"/>
          </w:tcPr>
          <w:p w:rsidR="008064D9" w:rsidRPr="00873F23" w:rsidRDefault="008064D9" w:rsidP="00873F23">
            <w:pPr>
              <w:spacing w:after="0" w:line="240" w:lineRule="auto"/>
            </w:pPr>
          </w:p>
        </w:tc>
        <w:tc>
          <w:tcPr>
            <w:tcW w:w="2021" w:type="dxa"/>
          </w:tcPr>
          <w:p w:rsidR="008064D9" w:rsidRPr="00873F23" w:rsidRDefault="008064D9" w:rsidP="00873F23">
            <w:pPr>
              <w:spacing w:after="0" w:line="240" w:lineRule="auto"/>
            </w:pPr>
          </w:p>
        </w:tc>
        <w:tc>
          <w:tcPr>
            <w:tcW w:w="2021" w:type="dxa"/>
          </w:tcPr>
          <w:p w:rsidR="008064D9" w:rsidRPr="00873F23" w:rsidRDefault="008064D9" w:rsidP="00873F23">
            <w:pPr>
              <w:spacing w:after="0" w:line="240" w:lineRule="auto"/>
            </w:pPr>
          </w:p>
        </w:tc>
        <w:tc>
          <w:tcPr>
            <w:tcW w:w="2021" w:type="dxa"/>
          </w:tcPr>
          <w:p w:rsidR="008064D9" w:rsidRPr="00873F23" w:rsidRDefault="008064D9" w:rsidP="00873F23">
            <w:pPr>
              <w:spacing w:after="0" w:line="240" w:lineRule="auto"/>
            </w:pPr>
          </w:p>
        </w:tc>
        <w:tc>
          <w:tcPr>
            <w:tcW w:w="2021" w:type="dxa"/>
          </w:tcPr>
          <w:p w:rsidR="008064D9" w:rsidRPr="00873F23" w:rsidRDefault="008064D9" w:rsidP="00873F23">
            <w:pPr>
              <w:spacing w:after="0" w:line="240" w:lineRule="auto"/>
            </w:pPr>
          </w:p>
        </w:tc>
      </w:tr>
      <w:tr w:rsidR="008064D9" w:rsidRPr="00873F23">
        <w:tc>
          <w:tcPr>
            <w:tcW w:w="2020" w:type="dxa"/>
          </w:tcPr>
          <w:p w:rsidR="008064D9" w:rsidRPr="00873F23" w:rsidRDefault="008064D9" w:rsidP="00873F23">
            <w:pPr>
              <w:spacing w:after="0" w:line="240" w:lineRule="auto"/>
            </w:pPr>
          </w:p>
        </w:tc>
        <w:tc>
          <w:tcPr>
            <w:tcW w:w="2020" w:type="dxa"/>
          </w:tcPr>
          <w:p w:rsidR="008064D9" w:rsidRPr="00873F23" w:rsidRDefault="008064D9" w:rsidP="00873F23">
            <w:pPr>
              <w:spacing w:after="0" w:line="240" w:lineRule="auto"/>
            </w:pPr>
          </w:p>
        </w:tc>
        <w:tc>
          <w:tcPr>
            <w:tcW w:w="2020" w:type="dxa"/>
          </w:tcPr>
          <w:p w:rsidR="008064D9" w:rsidRPr="00873F23" w:rsidRDefault="008064D9" w:rsidP="00873F23">
            <w:pPr>
              <w:spacing w:after="0" w:line="240" w:lineRule="auto"/>
            </w:pPr>
          </w:p>
        </w:tc>
        <w:tc>
          <w:tcPr>
            <w:tcW w:w="2021" w:type="dxa"/>
          </w:tcPr>
          <w:p w:rsidR="008064D9" w:rsidRPr="00873F23" w:rsidRDefault="008064D9" w:rsidP="00873F23">
            <w:pPr>
              <w:spacing w:after="0" w:line="240" w:lineRule="auto"/>
            </w:pPr>
          </w:p>
        </w:tc>
        <w:tc>
          <w:tcPr>
            <w:tcW w:w="2021" w:type="dxa"/>
          </w:tcPr>
          <w:p w:rsidR="008064D9" w:rsidRPr="00873F23" w:rsidRDefault="008064D9" w:rsidP="00873F23">
            <w:pPr>
              <w:spacing w:after="0" w:line="240" w:lineRule="auto"/>
            </w:pPr>
          </w:p>
        </w:tc>
        <w:tc>
          <w:tcPr>
            <w:tcW w:w="2021" w:type="dxa"/>
          </w:tcPr>
          <w:p w:rsidR="008064D9" w:rsidRPr="00873F23" w:rsidRDefault="008064D9" w:rsidP="00873F23">
            <w:pPr>
              <w:spacing w:after="0" w:line="240" w:lineRule="auto"/>
            </w:pPr>
          </w:p>
        </w:tc>
        <w:tc>
          <w:tcPr>
            <w:tcW w:w="2021" w:type="dxa"/>
          </w:tcPr>
          <w:p w:rsidR="008064D9" w:rsidRPr="00873F23" w:rsidRDefault="008064D9" w:rsidP="00873F23">
            <w:pPr>
              <w:spacing w:after="0" w:line="240" w:lineRule="auto"/>
            </w:pPr>
          </w:p>
        </w:tc>
      </w:tr>
      <w:tr w:rsidR="008064D9" w:rsidRPr="00873F23">
        <w:tc>
          <w:tcPr>
            <w:tcW w:w="2020" w:type="dxa"/>
          </w:tcPr>
          <w:p w:rsidR="008064D9" w:rsidRPr="00873F23" w:rsidRDefault="008064D9" w:rsidP="00873F23">
            <w:pPr>
              <w:spacing w:after="0" w:line="240" w:lineRule="auto"/>
            </w:pPr>
          </w:p>
        </w:tc>
        <w:tc>
          <w:tcPr>
            <w:tcW w:w="2020" w:type="dxa"/>
          </w:tcPr>
          <w:p w:rsidR="008064D9" w:rsidRPr="00873F23" w:rsidRDefault="008064D9" w:rsidP="00873F23">
            <w:pPr>
              <w:spacing w:after="0" w:line="240" w:lineRule="auto"/>
            </w:pPr>
          </w:p>
        </w:tc>
        <w:tc>
          <w:tcPr>
            <w:tcW w:w="2020" w:type="dxa"/>
          </w:tcPr>
          <w:p w:rsidR="008064D9" w:rsidRPr="00873F23" w:rsidRDefault="008064D9" w:rsidP="00873F23">
            <w:pPr>
              <w:spacing w:after="0" w:line="240" w:lineRule="auto"/>
            </w:pPr>
          </w:p>
        </w:tc>
        <w:tc>
          <w:tcPr>
            <w:tcW w:w="2021" w:type="dxa"/>
          </w:tcPr>
          <w:p w:rsidR="008064D9" w:rsidRPr="00873F23" w:rsidRDefault="008064D9" w:rsidP="00873F23">
            <w:pPr>
              <w:spacing w:after="0" w:line="240" w:lineRule="auto"/>
            </w:pPr>
          </w:p>
        </w:tc>
        <w:tc>
          <w:tcPr>
            <w:tcW w:w="2021" w:type="dxa"/>
          </w:tcPr>
          <w:p w:rsidR="008064D9" w:rsidRPr="00873F23" w:rsidRDefault="008064D9" w:rsidP="00873F23">
            <w:pPr>
              <w:spacing w:after="0" w:line="240" w:lineRule="auto"/>
            </w:pPr>
          </w:p>
        </w:tc>
        <w:tc>
          <w:tcPr>
            <w:tcW w:w="2021" w:type="dxa"/>
          </w:tcPr>
          <w:p w:rsidR="008064D9" w:rsidRPr="00873F23" w:rsidRDefault="008064D9" w:rsidP="00873F23">
            <w:pPr>
              <w:spacing w:after="0" w:line="240" w:lineRule="auto"/>
            </w:pPr>
          </w:p>
        </w:tc>
        <w:tc>
          <w:tcPr>
            <w:tcW w:w="2021" w:type="dxa"/>
          </w:tcPr>
          <w:p w:rsidR="008064D9" w:rsidRPr="00873F23" w:rsidRDefault="008064D9" w:rsidP="00873F23">
            <w:pPr>
              <w:spacing w:after="0" w:line="240" w:lineRule="auto"/>
            </w:pPr>
          </w:p>
        </w:tc>
      </w:tr>
      <w:tr w:rsidR="008064D9" w:rsidRPr="00873F23">
        <w:tc>
          <w:tcPr>
            <w:tcW w:w="2020" w:type="dxa"/>
          </w:tcPr>
          <w:p w:rsidR="008064D9" w:rsidRPr="00873F23" w:rsidRDefault="008064D9" w:rsidP="00873F23">
            <w:pPr>
              <w:spacing w:after="0" w:line="240" w:lineRule="auto"/>
            </w:pPr>
          </w:p>
        </w:tc>
        <w:tc>
          <w:tcPr>
            <w:tcW w:w="2020" w:type="dxa"/>
          </w:tcPr>
          <w:p w:rsidR="008064D9" w:rsidRPr="00873F23" w:rsidRDefault="008064D9" w:rsidP="00873F23">
            <w:pPr>
              <w:spacing w:after="0" w:line="240" w:lineRule="auto"/>
            </w:pPr>
          </w:p>
        </w:tc>
        <w:tc>
          <w:tcPr>
            <w:tcW w:w="2020" w:type="dxa"/>
          </w:tcPr>
          <w:p w:rsidR="008064D9" w:rsidRPr="00873F23" w:rsidRDefault="008064D9" w:rsidP="00873F23">
            <w:pPr>
              <w:spacing w:after="0" w:line="240" w:lineRule="auto"/>
            </w:pPr>
          </w:p>
        </w:tc>
        <w:tc>
          <w:tcPr>
            <w:tcW w:w="2021" w:type="dxa"/>
          </w:tcPr>
          <w:p w:rsidR="008064D9" w:rsidRPr="00873F23" w:rsidRDefault="008064D9" w:rsidP="00873F23">
            <w:pPr>
              <w:spacing w:after="0" w:line="240" w:lineRule="auto"/>
            </w:pPr>
          </w:p>
        </w:tc>
        <w:tc>
          <w:tcPr>
            <w:tcW w:w="2021" w:type="dxa"/>
          </w:tcPr>
          <w:p w:rsidR="008064D9" w:rsidRPr="00873F23" w:rsidRDefault="008064D9" w:rsidP="00873F23">
            <w:pPr>
              <w:spacing w:after="0" w:line="240" w:lineRule="auto"/>
            </w:pPr>
          </w:p>
        </w:tc>
        <w:tc>
          <w:tcPr>
            <w:tcW w:w="2021" w:type="dxa"/>
          </w:tcPr>
          <w:p w:rsidR="008064D9" w:rsidRPr="00873F23" w:rsidRDefault="008064D9" w:rsidP="00873F23">
            <w:pPr>
              <w:spacing w:after="0" w:line="240" w:lineRule="auto"/>
            </w:pPr>
          </w:p>
        </w:tc>
        <w:tc>
          <w:tcPr>
            <w:tcW w:w="2021" w:type="dxa"/>
          </w:tcPr>
          <w:p w:rsidR="008064D9" w:rsidRPr="00873F23" w:rsidRDefault="008064D9" w:rsidP="00873F23">
            <w:pPr>
              <w:spacing w:after="0" w:line="240" w:lineRule="auto"/>
            </w:pPr>
          </w:p>
        </w:tc>
      </w:tr>
      <w:tr w:rsidR="008064D9" w:rsidRPr="00873F23">
        <w:tc>
          <w:tcPr>
            <w:tcW w:w="2020" w:type="dxa"/>
          </w:tcPr>
          <w:p w:rsidR="008064D9" w:rsidRPr="00873F23" w:rsidRDefault="008064D9" w:rsidP="00873F23">
            <w:pPr>
              <w:spacing w:after="0" w:line="240" w:lineRule="auto"/>
            </w:pPr>
          </w:p>
        </w:tc>
        <w:tc>
          <w:tcPr>
            <w:tcW w:w="2020" w:type="dxa"/>
          </w:tcPr>
          <w:p w:rsidR="008064D9" w:rsidRPr="00873F23" w:rsidRDefault="008064D9" w:rsidP="00873F23">
            <w:pPr>
              <w:spacing w:after="0" w:line="240" w:lineRule="auto"/>
            </w:pPr>
          </w:p>
        </w:tc>
        <w:tc>
          <w:tcPr>
            <w:tcW w:w="2020" w:type="dxa"/>
          </w:tcPr>
          <w:p w:rsidR="008064D9" w:rsidRPr="00873F23" w:rsidRDefault="008064D9" w:rsidP="00873F23">
            <w:pPr>
              <w:spacing w:after="0" w:line="240" w:lineRule="auto"/>
            </w:pPr>
          </w:p>
        </w:tc>
        <w:tc>
          <w:tcPr>
            <w:tcW w:w="2021" w:type="dxa"/>
          </w:tcPr>
          <w:p w:rsidR="008064D9" w:rsidRPr="00873F23" w:rsidRDefault="008064D9" w:rsidP="00873F23">
            <w:pPr>
              <w:spacing w:after="0" w:line="240" w:lineRule="auto"/>
            </w:pPr>
          </w:p>
        </w:tc>
        <w:tc>
          <w:tcPr>
            <w:tcW w:w="2021" w:type="dxa"/>
          </w:tcPr>
          <w:p w:rsidR="008064D9" w:rsidRPr="00873F23" w:rsidRDefault="008064D9" w:rsidP="00873F23">
            <w:pPr>
              <w:spacing w:after="0" w:line="240" w:lineRule="auto"/>
            </w:pPr>
          </w:p>
        </w:tc>
        <w:tc>
          <w:tcPr>
            <w:tcW w:w="2021" w:type="dxa"/>
          </w:tcPr>
          <w:p w:rsidR="008064D9" w:rsidRPr="00873F23" w:rsidRDefault="008064D9" w:rsidP="00873F23">
            <w:pPr>
              <w:spacing w:after="0" w:line="240" w:lineRule="auto"/>
            </w:pPr>
          </w:p>
        </w:tc>
        <w:tc>
          <w:tcPr>
            <w:tcW w:w="2021" w:type="dxa"/>
          </w:tcPr>
          <w:p w:rsidR="008064D9" w:rsidRPr="00873F23" w:rsidRDefault="008064D9" w:rsidP="00873F23">
            <w:pPr>
              <w:spacing w:after="0" w:line="240" w:lineRule="auto"/>
            </w:pPr>
          </w:p>
        </w:tc>
      </w:tr>
      <w:tr w:rsidR="008064D9" w:rsidRPr="00873F23">
        <w:tc>
          <w:tcPr>
            <w:tcW w:w="2020" w:type="dxa"/>
          </w:tcPr>
          <w:p w:rsidR="008064D9" w:rsidRPr="00873F23" w:rsidRDefault="008064D9" w:rsidP="00873F23">
            <w:pPr>
              <w:spacing w:after="0" w:line="240" w:lineRule="auto"/>
            </w:pPr>
          </w:p>
        </w:tc>
        <w:tc>
          <w:tcPr>
            <w:tcW w:w="2020" w:type="dxa"/>
          </w:tcPr>
          <w:p w:rsidR="008064D9" w:rsidRPr="00873F23" w:rsidRDefault="008064D9" w:rsidP="00873F23">
            <w:pPr>
              <w:spacing w:after="0" w:line="240" w:lineRule="auto"/>
            </w:pPr>
          </w:p>
        </w:tc>
        <w:tc>
          <w:tcPr>
            <w:tcW w:w="2020" w:type="dxa"/>
          </w:tcPr>
          <w:p w:rsidR="008064D9" w:rsidRPr="00873F23" w:rsidRDefault="008064D9" w:rsidP="00873F23">
            <w:pPr>
              <w:spacing w:after="0" w:line="240" w:lineRule="auto"/>
            </w:pPr>
          </w:p>
        </w:tc>
        <w:tc>
          <w:tcPr>
            <w:tcW w:w="2021" w:type="dxa"/>
          </w:tcPr>
          <w:p w:rsidR="008064D9" w:rsidRPr="00873F23" w:rsidRDefault="008064D9" w:rsidP="00873F23">
            <w:pPr>
              <w:spacing w:after="0" w:line="240" w:lineRule="auto"/>
            </w:pPr>
          </w:p>
        </w:tc>
        <w:tc>
          <w:tcPr>
            <w:tcW w:w="2021" w:type="dxa"/>
          </w:tcPr>
          <w:p w:rsidR="008064D9" w:rsidRPr="00873F23" w:rsidRDefault="008064D9" w:rsidP="00873F23">
            <w:pPr>
              <w:spacing w:after="0" w:line="240" w:lineRule="auto"/>
            </w:pPr>
          </w:p>
        </w:tc>
        <w:tc>
          <w:tcPr>
            <w:tcW w:w="2021" w:type="dxa"/>
          </w:tcPr>
          <w:p w:rsidR="008064D9" w:rsidRPr="00873F23" w:rsidRDefault="008064D9" w:rsidP="00873F23">
            <w:pPr>
              <w:spacing w:after="0" w:line="240" w:lineRule="auto"/>
            </w:pPr>
          </w:p>
        </w:tc>
        <w:tc>
          <w:tcPr>
            <w:tcW w:w="2021" w:type="dxa"/>
          </w:tcPr>
          <w:p w:rsidR="008064D9" w:rsidRPr="00873F23" w:rsidRDefault="008064D9" w:rsidP="00873F23">
            <w:pPr>
              <w:spacing w:after="0" w:line="240" w:lineRule="auto"/>
            </w:pPr>
          </w:p>
        </w:tc>
      </w:tr>
      <w:tr w:rsidR="008064D9" w:rsidRPr="00873F23">
        <w:tc>
          <w:tcPr>
            <w:tcW w:w="2020" w:type="dxa"/>
          </w:tcPr>
          <w:p w:rsidR="008064D9" w:rsidRPr="00873F23" w:rsidRDefault="008064D9" w:rsidP="00873F23">
            <w:pPr>
              <w:spacing w:after="0" w:line="240" w:lineRule="auto"/>
            </w:pPr>
          </w:p>
        </w:tc>
        <w:tc>
          <w:tcPr>
            <w:tcW w:w="2020" w:type="dxa"/>
          </w:tcPr>
          <w:p w:rsidR="008064D9" w:rsidRPr="00873F23" w:rsidRDefault="008064D9" w:rsidP="00873F23">
            <w:pPr>
              <w:spacing w:after="0" w:line="240" w:lineRule="auto"/>
            </w:pPr>
          </w:p>
        </w:tc>
        <w:tc>
          <w:tcPr>
            <w:tcW w:w="2020" w:type="dxa"/>
          </w:tcPr>
          <w:p w:rsidR="008064D9" w:rsidRPr="00873F23" w:rsidRDefault="008064D9" w:rsidP="00873F23">
            <w:pPr>
              <w:spacing w:after="0" w:line="240" w:lineRule="auto"/>
            </w:pPr>
          </w:p>
        </w:tc>
        <w:tc>
          <w:tcPr>
            <w:tcW w:w="2021" w:type="dxa"/>
          </w:tcPr>
          <w:p w:rsidR="008064D9" w:rsidRPr="00873F23" w:rsidRDefault="008064D9" w:rsidP="00873F23">
            <w:pPr>
              <w:spacing w:after="0" w:line="240" w:lineRule="auto"/>
            </w:pPr>
          </w:p>
        </w:tc>
        <w:tc>
          <w:tcPr>
            <w:tcW w:w="2021" w:type="dxa"/>
          </w:tcPr>
          <w:p w:rsidR="008064D9" w:rsidRPr="00873F23" w:rsidRDefault="008064D9" w:rsidP="00873F23">
            <w:pPr>
              <w:spacing w:after="0" w:line="240" w:lineRule="auto"/>
            </w:pPr>
          </w:p>
        </w:tc>
        <w:tc>
          <w:tcPr>
            <w:tcW w:w="2021" w:type="dxa"/>
          </w:tcPr>
          <w:p w:rsidR="008064D9" w:rsidRPr="00873F23" w:rsidRDefault="008064D9" w:rsidP="00873F23">
            <w:pPr>
              <w:spacing w:after="0" w:line="240" w:lineRule="auto"/>
            </w:pPr>
          </w:p>
        </w:tc>
        <w:tc>
          <w:tcPr>
            <w:tcW w:w="2021" w:type="dxa"/>
          </w:tcPr>
          <w:p w:rsidR="008064D9" w:rsidRPr="00873F23" w:rsidRDefault="008064D9" w:rsidP="00873F23">
            <w:pPr>
              <w:spacing w:after="0" w:line="240" w:lineRule="auto"/>
            </w:pPr>
          </w:p>
        </w:tc>
      </w:tr>
      <w:tr w:rsidR="008064D9" w:rsidRPr="00873F23">
        <w:tc>
          <w:tcPr>
            <w:tcW w:w="2020" w:type="dxa"/>
          </w:tcPr>
          <w:p w:rsidR="008064D9" w:rsidRPr="00873F23" w:rsidRDefault="008064D9" w:rsidP="00873F23">
            <w:pPr>
              <w:spacing w:after="0" w:line="240" w:lineRule="auto"/>
            </w:pPr>
          </w:p>
        </w:tc>
        <w:tc>
          <w:tcPr>
            <w:tcW w:w="2020" w:type="dxa"/>
          </w:tcPr>
          <w:p w:rsidR="008064D9" w:rsidRPr="00873F23" w:rsidRDefault="008064D9" w:rsidP="00873F23">
            <w:pPr>
              <w:spacing w:after="0" w:line="240" w:lineRule="auto"/>
            </w:pPr>
          </w:p>
        </w:tc>
        <w:tc>
          <w:tcPr>
            <w:tcW w:w="2020" w:type="dxa"/>
          </w:tcPr>
          <w:p w:rsidR="008064D9" w:rsidRPr="00873F23" w:rsidRDefault="008064D9" w:rsidP="00873F23">
            <w:pPr>
              <w:spacing w:after="0" w:line="240" w:lineRule="auto"/>
            </w:pPr>
          </w:p>
        </w:tc>
        <w:tc>
          <w:tcPr>
            <w:tcW w:w="2021" w:type="dxa"/>
          </w:tcPr>
          <w:p w:rsidR="008064D9" w:rsidRPr="00873F23" w:rsidRDefault="008064D9" w:rsidP="00873F23">
            <w:pPr>
              <w:spacing w:after="0" w:line="240" w:lineRule="auto"/>
            </w:pPr>
          </w:p>
        </w:tc>
        <w:tc>
          <w:tcPr>
            <w:tcW w:w="2021" w:type="dxa"/>
          </w:tcPr>
          <w:p w:rsidR="008064D9" w:rsidRPr="00873F23" w:rsidRDefault="008064D9" w:rsidP="00873F23">
            <w:pPr>
              <w:spacing w:after="0" w:line="240" w:lineRule="auto"/>
            </w:pPr>
          </w:p>
        </w:tc>
        <w:tc>
          <w:tcPr>
            <w:tcW w:w="2021" w:type="dxa"/>
          </w:tcPr>
          <w:p w:rsidR="008064D9" w:rsidRPr="00873F23" w:rsidRDefault="008064D9" w:rsidP="00873F23">
            <w:pPr>
              <w:spacing w:after="0" w:line="240" w:lineRule="auto"/>
            </w:pPr>
          </w:p>
        </w:tc>
        <w:tc>
          <w:tcPr>
            <w:tcW w:w="2021" w:type="dxa"/>
          </w:tcPr>
          <w:p w:rsidR="008064D9" w:rsidRPr="00873F23" w:rsidRDefault="008064D9" w:rsidP="00873F23">
            <w:pPr>
              <w:spacing w:after="0" w:line="240" w:lineRule="auto"/>
            </w:pPr>
          </w:p>
        </w:tc>
      </w:tr>
      <w:tr w:rsidR="008064D9" w:rsidRPr="00873F23">
        <w:tc>
          <w:tcPr>
            <w:tcW w:w="2020" w:type="dxa"/>
          </w:tcPr>
          <w:p w:rsidR="008064D9" w:rsidRPr="00873F23" w:rsidRDefault="008064D9" w:rsidP="00873F23">
            <w:pPr>
              <w:spacing w:after="0" w:line="240" w:lineRule="auto"/>
            </w:pPr>
          </w:p>
        </w:tc>
        <w:tc>
          <w:tcPr>
            <w:tcW w:w="2020" w:type="dxa"/>
          </w:tcPr>
          <w:p w:rsidR="008064D9" w:rsidRPr="00873F23" w:rsidRDefault="008064D9" w:rsidP="00873F23">
            <w:pPr>
              <w:spacing w:after="0" w:line="240" w:lineRule="auto"/>
            </w:pPr>
          </w:p>
        </w:tc>
        <w:tc>
          <w:tcPr>
            <w:tcW w:w="2020" w:type="dxa"/>
          </w:tcPr>
          <w:p w:rsidR="008064D9" w:rsidRPr="00873F23" w:rsidRDefault="008064D9" w:rsidP="00873F23">
            <w:pPr>
              <w:spacing w:after="0" w:line="240" w:lineRule="auto"/>
            </w:pPr>
          </w:p>
        </w:tc>
        <w:tc>
          <w:tcPr>
            <w:tcW w:w="2021" w:type="dxa"/>
          </w:tcPr>
          <w:p w:rsidR="008064D9" w:rsidRPr="00873F23" w:rsidRDefault="008064D9" w:rsidP="00873F23">
            <w:pPr>
              <w:spacing w:after="0" w:line="240" w:lineRule="auto"/>
            </w:pPr>
          </w:p>
        </w:tc>
        <w:tc>
          <w:tcPr>
            <w:tcW w:w="2021" w:type="dxa"/>
          </w:tcPr>
          <w:p w:rsidR="008064D9" w:rsidRPr="00873F23" w:rsidRDefault="008064D9" w:rsidP="00873F23">
            <w:pPr>
              <w:spacing w:after="0" w:line="240" w:lineRule="auto"/>
            </w:pPr>
          </w:p>
        </w:tc>
        <w:tc>
          <w:tcPr>
            <w:tcW w:w="2021" w:type="dxa"/>
          </w:tcPr>
          <w:p w:rsidR="008064D9" w:rsidRPr="00873F23" w:rsidRDefault="008064D9" w:rsidP="00873F23">
            <w:pPr>
              <w:spacing w:after="0" w:line="240" w:lineRule="auto"/>
            </w:pPr>
          </w:p>
        </w:tc>
        <w:tc>
          <w:tcPr>
            <w:tcW w:w="2021" w:type="dxa"/>
          </w:tcPr>
          <w:p w:rsidR="008064D9" w:rsidRPr="00873F23" w:rsidRDefault="008064D9" w:rsidP="00873F23">
            <w:pPr>
              <w:spacing w:after="0" w:line="240" w:lineRule="auto"/>
            </w:pPr>
          </w:p>
        </w:tc>
      </w:tr>
      <w:tr w:rsidR="008064D9" w:rsidRPr="00873F23">
        <w:tc>
          <w:tcPr>
            <w:tcW w:w="2020" w:type="dxa"/>
          </w:tcPr>
          <w:p w:rsidR="008064D9" w:rsidRPr="00873F23" w:rsidRDefault="008064D9" w:rsidP="00873F23">
            <w:pPr>
              <w:spacing w:after="0" w:line="240" w:lineRule="auto"/>
            </w:pPr>
          </w:p>
        </w:tc>
        <w:tc>
          <w:tcPr>
            <w:tcW w:w="2020" w:type="dxa"/>
          </w:tcPr>
          <w:p w:rsidR="008064D9" w:rsidRPr="00873F23" w:rsidRDefault="008064D9" w:rsidP="00873F23">
            <w:pPr>
              <w:spacing w:after="0" w:line="240" w:lineRule="auto"/>
            </w:pPr>
          </w:p>
        </w:tc>
        <w:tc>
          <w:tcPr>
            <w:tcW w:w="2020" w:type="dxa"/>
          </w:tcPr>
          <w:p w:rsidR="008064D9" w:rsidRPr="00873F23" w:rsidRDefault="008064D9" w:rsidP="00873F23">
            <w:pPr>
              <w:spacing w:after="0" w:line="240" w:lineRule="auto"/>
            </w:pPr>
          </w:p>
        </w:tc>
        <w:tc>
          <w:tcPr>
            <w:tcW w:w="2021" w:type="dxa"/>
          </w:tcPr>
          <w:p w:rsidR="008064D9" w:rsidRPr="00873F23" w:rsidRDefault="008064D9" w:rsidP="00873F23">
            <w:pPr>
              <w:spacing w:after="0" w:line="240" w:lineRule="auto"/>
            </w:pPr>
          </w:p>
        </w:tc>
        <w:tc>
          <w:tcPr>
            <w:tcW w:w="2021" w:type="dxa"/>
          </w:tcPr>
          <w:p w:rsidR="008064D9" w:rsidRPr="00873F23" w:rsidRDefault="008064D9" w:rsidP="00873F23">
            <w:pPr>
              <w:spacing w:after="0" w:line="240" w:lineRule="auto"/>
            </w:pPr>
          </w:p>
        </w:tc>
        <w:tc>
          <w:tcPr>
            <w:tcW w:w="2021" w:type="dxa"/>
          </w:tcPr>
          <w:p w:rsidR="008064D9" w:rsidRPr="00873F23" w:rsidRDefault="008064D9" w:rsidP="00873F23">
            <w:pPr>
              <w:spacing w:after="0" w:line="240" w:lineRule="auto"/>
            </w:pPr>
          </w:p>
        </w:tc>
        <w:tc>
          <w:tcPr>
            <w:tcW w:w="2021" w:type="dxa"/>
          </w:tcPr>
          <w:p w:rsidR="008064D9" w:rsidRPr="00873F23" w:rsidRDefault="008064D9" w:rsidP="00873F23">
            <w:pPr>
              <w:spacing w:after="0" w:line="240" w:lineRule="auto"/>
            </w:pPr>
          </w:p>
        </w:tc>
      </w:tr>
      <w:tr w:rsidR="008064D9" w:rsidRPr="00873F23">
        <w:tc>
          <w:tcPr>
            <w:tcW w:w="2020" w:type="dxa"/>
          </w:tcPr>
          <w:p w:rsidR="008064D9" w:rsidRPr="00873F23" w:rsidRDefault="008064D9" w:rsidP="00873F23">
            <w:pPr>
              <w:spacing w:after="0" w:line="240" w:lineRule="auto"/>
            </w:pPr>
            <w:r w:rsidRPr="00873F23">
              <w:t>Yhteensä</w:t>
            </w:r>
          </w:p>
        </w:tc>
        <w:tc>
          <w:tcPr>
            <w:tcW w:w="2020" w:type="dxa"/>
          </w:tcPr>
          <w:p w:rsidR="008064D9" w:rsidRPr="00873F23" w:rsidRDefault="008064D9" w:rsidP="00873F23">
            <w:pPr>
              <w:spacing w:after="0" w:line="240" w:lineRule="auto"/>
            </w:pPr>
          </w:p>
        </w:tc>
        <w:tc>
          <w:tcPr>
            <w:tcW w:w="2020" w:type="dxa"/>
          </w:tcPr>
          <w:p w:rsidR="008064D9" w:rsidRPr="00873F23" w:rsidRDefault="008064D9" w:rsidP="00873F23">
            <w:pPr>
              <w:spacing w:after="0" w:line="240" w:lineRule="auto"/>
            </w:pPr>
          </w:p>
        </w:tc>
        <w:tc>
          <w:tcPr>
            <w:tcW w:w="2021" w:type="dxa"/>
          </w:tcPr>
          <w:p w:rsidR="008064D9" w:rsidRPr="00873F23" w:rsidRDefault="008064D9" w:rsidP="00873F23">
            <w:pPr>
              <w:spacing w:after="0" w:line="240" w:lineRule="auto"/>
            </w:pPr>
          </w:p>
        </w:tc>
        <w:tc>
          <w:tcPr>
            <w:tcW w:w="2021" w:type="dxa"/>
          </w:tcPr>
          <w:p w:rsidR="008064D9" w:rsidRPr="00873F23" w:rsidRDefault="008064D9" w:rsidP="00873F23">
            <w:pPr>
              <w:spacing w:after="0" w:line="240" w:lineRule="auto"/>
            </w:pPr>
          </w:p>
        </w:tc>
        <w:tc>
          <w:tcPr>
            <w:tcW w:w="2021" w:type="dxa"/>
          </w:tcPr>
          <w:p w:rsidR="008064D9" w:rsidRPr="00873F23" w:rsidRDefault="008064D9" w:rsidP="00873F23">
            <w:pPr>
              <w:spacing w:after="0" w:line="240" w:lineRule="auto"/>
            </w:pPr>
          </w:p>
        </w:tc>
        <w:tc>
          <w:tcPr>
            <w:tcW w:w="2021" w:type="dxa"/>
          </w:tcPr>
          <w:p w:rsidR="008064D9" w:rsidRPr="00873F23" w:rsidRDefault="008064D9" w:rsidP="00873F23">
            <w:pPr>
              <w:spacing w:after="0" w:line="240" w:lineRule="auto"/>
            </w:pPr>
          </w:p>
        </w:tc>
      </w:tr>
    </w:tbl>
    <w:p w:rsidR="008064D9" w:rsidRDefault="008064D9" w:rsidP="00DC668C">
      <w:pPr>
        <w:spacing w:line="240" w:lineRule="auto"/>
        <w:rPr>
          <w:i/>
          <w:iCs/>
        </w:rPr>
      </w:pPr>
    </w:p>
    <w:p w:rsidR="008064D9" w:rsidRPr="008B3291" w:rsidRDefault="008064D9" w:rsidP="00DC668C">
      <w:pPr>
        <w:spacing w:line="240" w:lineRule="auto"/>
      </w:pPr>
      <w:r>
        <w:rPr>
          <w:i/>
          <w:iCs/>
        </w:rPr>
        <w:t>Taulukko x Indikatiivinen rahoitusosuus ilmastonmuutostavoitteisiin</w:t>
      </w:r>
    </w:p>
    <w:tbl>
      <w:tblPr>
        <w:tblW w:w="1414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15"/>
        <w:gridCol w:w="9427"/>
      </w:tblGrid>
      <w:tr w:rsidR="008064D9" w:rsidRPr="00873F23">
        <w:tc>
          <w:tcPr>
            <w:tcW w:w="4715" w:type="dxa"/>
          </w:tcPr>
          <w:p w:rsidR="008064D9" w:rsidRPr="00873F23" w:rsidRDefault="008064D9" w:rsidP="00873F23">
            <w:pPr>
              <w:spacing w:after="0" w:line="240" w:lineRule="auto"/>
            </w:pPr>
            <w:r w:rsidRPr="00873F23">
              <w:t>Indikatiivinen tukiosuus ilmastonmuutostavoitteisiin (EUR)</w:t>
            </w:r>
          </w:p>
        </w:tc>
        <w:tc>
          <w:tcPr>
            <w:tcW w:w="9427" w:type="dxa"/>
          </w:tcPr>
          <w:p w:rsidR="008064D9" w:rsidRPr="00873F23" w:rsidRDefault="008064D9" w:rsidP="00873F23">
            <w:pPr>
              <w:spacing w:after="0" w:line="240" w:lineRule="auto"/>
            </w:pPr>
            <w:r w:rsidRPr="00873F23">
              <w:t>Osuus kokonaisuudesta</w:t>
            </w:r>
          </w:p>
        </w:tc>
      </w:tr>
      <w:tr w:rsidR="008064D9" w:rsidRPr="00873F23">
        <w:tc>
          <w:tcPr>
            <w:tcW w:w="4715" w:type="dxa"/>
          </w:tcPr>
          <w:p w:rsidR="008064D9" w:rsidRPr="00873F23" w:rsidRDefault="008064D9" w:rsidP="00873F23">
            <w:pPr>
              <w:spacing w:after="0" w:line="240" w:lineRule="auto"/>
            </w:pPr>
          </w:p>
        </w:tc>
        <w:tc>
          <w:tcPr>
            <w:tcW w:w="9427" w:type="dxa"/>
          </w:tcPr>
          <w:p w:rsidR="008064D9" w:rsidRPr="00873F23" w:rsidRDefault="008064D9" w:rsidP="00873F23">
            <w:pPr>
              <w:spacing w:after="0" w:line="240" w:lineRule="auto"/>
            </w:pPr>
          </w:p>
        </w:tc>
      </w:tr>
    </w:tbl>
    <w:p w:rsidR="008064D9" w:rsidRPr="00E458F2" w:rsidRDefault="008064D9" w:rsidP="00DC668C">
      <w:pPr>
        <w:sectPr w:rsidR="008064D9" w:rsidRPr="00E458F2" w:rsidSect="00B903D2">
          <w:pgSz w:w="16838" w:h="11906" w:orient="landscape"/>
          <w:pgMar w:top="1134" w:right="1417" w:bottom="1134" w:left="1417" w:header="708" w:footer="708" w:gutter="0"/>
          <w:cols w:space="708"/>
          <w:titlePg/>
          <w:docGrid w:linePitch="360"/>
        </w:sectPr>
      </w:pPr>
    </w:p>
    <w:p w:rsidR="008064D9" w:rsidRPr="00A33C84" w:rsidRDefault="008064D9" w:rsidP="00D337FA">
      <w:pPr>
        <w:pStyle w:val="Otsikko2"/>
        <w:rPr>
          <w:rFonts w:cs="Times New Roman"/>
        </w:rPr>
      </w:pPr>
      <w:bookmarkStart w:id="8" w:name="_Toc357509741"/>
      <w:r>
        <w:t>1.5 Horisontaaliset tavoitteet</w:t>
      </w:r>
      <w:bookmarkEnd w:id="8"/>
    </w:p>
    <w:p w:rsidR="008064D9" w:rsidRPr="00DC668C" w:rsidRDefault="008064D9" w:rsidP="00DC668C">
      <w:pPr>
        <w:pStyle w:val="Otsikko3"/>
      </w:pPr>
      <w:bookmarkStart w:id="9" w:name="_Toc357509742"/>
      <w:r w:rsidRPr="00DC668C">
        <w:t>1.5.1 Kumppanuusperiaate valmistelussa</w:t>
      </w:r>
      <w:bookmarkEnd w:id="9"/>
    </w:p>
    <w:p w:rsidR="008064D9" w:rsidRDefault="008064D9" w:rsidP="001E1A85">
      <w:pPr>
        <w:spacing w:line="240" w:lineRule="auto"/>
        <w:jc w:val="both"/>
      </w:pPr>
    </w:p>
    <w:p w:rsidR="008064D9" w:rsidRPr="00741767" w:rsidRDefault="008064D9" w:rsidP="001E1A85">
      <w:pPr>
        <w:spacing w:line="240" w:lineRule="auto"/>
        <w:jc w:val="both"/>
      </w:pPr>
      <w:r w:rsidRPr="00741767">
        <w:t>Kumppanuussopimuksen ja ERI-rahasto-ohjelmien valmistelua ohjaa sekä suomalainen hallintoperinne, joka korostaa kuulemista että voimassa oleva alueiden kehittämistä ja rakennerahastotoimintaa säätävä lainsäädäntö, jossa on määritelty kumppaneiden osallistumisesta EU:n rakennerahasto-ohjelmien valmisteluun ja toteutukseen. Säädöksissä</w:t>
      </w:r>
      <w:r w:rsidRPr="00741767">
        <w:rPr>
          <w:rStyle w:val="Alaviitteenviite"/>
        </w:rPr>
        <w:footnoteReference w:id="15"/>
      </w:r>
      <w:r w:rsidRPr="00741767">
        <w:t xml:space="preserve"> todetaan, että ohjelmia valmistellaan yhteistyössä valtion viranomaisten, maakuntien liittojen, kuntien ja muiden ohjelmien toteuttamiseen osallistuvien julkis- ja yksityisoikeudellisten oikeushenkilöiden ja yhteisöjen kanssa. </w:t>
      </w:r>
    </w:p>
    <w:p w:rsidR="008064D9" w:rsidRPr="00741767" w:rsidRDefault="008064D9" w:rsidP="001E1A85">
      <w:pPr>
        <w:spacing w:line="240" w:lineRule="auto"/>
        <w:jc w:val="both"/>
      </w:pPr>
      <w:r w:rsidRPr="00741767">
        <w:t>Työ- ja elinkeinoministeriön rooli valtioneuvoston työnjaossa alueiden kehittämisestä vastaavana ministeriönä määrittää tehtävän kumppanuussopimuksen kansallisena pääneuvottelijana. Alue- ja rakennepolitiikan neuvottelukunta käsittelee ERI-rahastojen ohjelmien ja kumppanuussopimuksen valmistelua. Neuvottelukunnassa on tärkeimpien työmarkkina- ja elinkeinojärjestöjen, ympäristöjärjestöjen ja sukupuolten tasa-arvoa edistävien järjestöjen edustus</w:t>
      </w:r>
      <w:r w:rsidRPr="00741767">
        <w:rPr>
          <w:rStyle w:val="Alaviitteenviite"/>
        </w:rPr>
        <w:footnoteReference w:id="16"/>
      </w:r>
      <w:r w:rsidRPr="00741767">
        <w:t>.</w:t>
      </w:r>
    </w:p>
    <w:p w:rsidR="008064D9" w:rsidRPr="00741767" w:rsidRDefault="008064D9" w:rsidP="001E1A85">
      <w:pPr>
        <w:spacing w:line="240" w:lineRule="auto"/>
        <w:jc w:val="both"/>
      </w:pPr>
      <w:r w:rsidRPr="00741767">
        <w:t>Rakennerahasto-ohjelman valmistelua varten perustettiin EU:n alue- ja rakennepolitiikan 2014+ toteutusta valmisteleva työryhmä. Työryhmän muodostavat työ- ja elinkeinoministeriön johdolla seuraavat valtion hallinnon organisaatiotahot sekä aluekehitysviranomaistahot: opetus- ja kulttuuriministeriö, valtiovarain</w:t>
      </w:r>
      <w:r>
        <w:softHyphen/>
      </w:r>
      <w:r w:rsidRPr="00741767">
        <w:t>ministeriö, sosiaali- ja terveysministeriö, elinkeino-, liikenne- ja ympäristökeskukset sekä maakunnan liitot. Työhön osallistuvat seuraavat kumppanuustahot: Kuntaliitto, Sekes (Seudulliset kehittämisyhteisöt ry), Keskuskauppakamari, SAK, AKAVA, STTK, EK, MTK, Suomen yrittäjät, Nytkis (Naisjärjestöt Yhteistyössä ry) ja Suomen luonnonsuojeluliitto. Työryhmä kuulee myös muita tahoja. TEM neuvottelee rakennerahasto-ohjelmasta saamelaisten edustajien kanssa (</w:t>
      </w:r>
      <w:r w:rsidRPr="00C92FCE">
        <w:rPr>
          <w:i/>
          <w:iCs/>
        </w:rPr>
        <w:t>pvm vahvistumassa</w:t>
      </w:r>
      <w:r w:rsidRPr="00741767">
        <w:t xml:space="preserve">). </w:t>
      </w:r>
    </w:p>
    <w:p w:rsidR="008064D9" w:rsidRPr="00741767" w:rsidRDefault="008064D9" w:rsidP="00081F19">
      <w:pPr>
        <w:spacing w:line="240" w:lineRule="auto"/>
        <w:jc w:val="both"/>
      </w:pPr>
      <w:r w:rsidRPr="00741767">
        <w:t>Työryhmän tehtävänä on mm. kumppanuussopimuksen valmistelu siten, että sovitetaan yhteen eri rahastojen poliittiset linjaukset ja alueiden työn tulokset kumppanuussopimuksen valmistelussa sekä koordinoida ERI-rahastoja.</w:t>
      </w:r>
    </w:p>
    <w:p w:rsidR="008064D9" w:rsidRPr="00741767" w:rsidRDefault="008064D9" w:rsidP="00081F19">
      <w:pPr>
        <w:spacing w:line="240" w:lineRule="auto"/>
        <w:jc w:val="both"/>
      </w:pPr>
      <w:r w:rsidRPr="00741767">
        <w:t>Maaseuturahaston ohjelman valmistelusta ja ERI-rahastojen toimien yhteensovituksesta vastaa 22.12.2011 asetettu Maaseudun kehittämisen strategiaryhmä. Työryhmän tehtävänä on laatia ehdotus ohjelmakauden 2014-2020 Manner-Suomen maaseudun kehittämisohjelmaan sisältyväksi strategiaksi sekä maaseuturahaston osalta kansalliseksi kumppanuussopimukseksi. Työhön osallistuvat seuraavat tahot: Suomen Kuntaliitto, Suomen Luonnonsuojeluliitto, Suomen Yrittäjät, PTT, MTT, MTK, SLC, Ahvenanmaan maakunnan hallitus, ELY-keskukset, toimintaryhmät, Maaseutuvirasto, TEM, VM ja YM.</w:t>
      </w:r>
    </w:p>
    <w:p w:rsidR="008064D9" w:rsidRDefault="008064D9" w:rsidP="00741767">
      <w:pPr>
        <w:spacing w:line="240" w:lineRule="auto"/>
        <w:jc w:val="both"/>
      </w:pPr>
      <w:r>
        <w:t xml:space="preserve">Euroopan meri- ja kalatalousrahaston valmistelutyötä avustavat maa- ja metsätalousministeriön asettamat elinkeinokalatalouden toimintaohjelman sekä yhdennetty meripolitiikan työryhmät. Elinkeinokalatalouden toimintaohjelman valmistelua tukeva työryhmä vastaa myös ERI-rahastojen yhteensovituksesta ja avustaa EMKR:n osalta kumppanuussopimuksen valmistelua. </w:t>
      </w:r>
    </w:p>
    <w:p w:rsidR="008064D9" w:rsidRPr="00741767" w:rsidRDefault="008064D9" w:rsidP="001E1A85">
      <w:pPr>
        <w:spacing w:line="240" w:lineRule="auto"/>
        <w:jc w:val="both"/>
      </w:pPr>
      <w:r w:rsidRPr="00741767">
        <w:t>ERI-rahastojen ohjelmavalmisteluja ja kumppanuussopimusvalmistelua on käsitelty myös ohjelmakauden 2007–2013 toimenpideohjelmien seurantakomiteoissa, joiden jäsenistössä on edustettuina kumppanit</w:t>
      </w:r>
      <w:r w:rsidRPr="00741767">
        <w:rPr>
          <w:rStyle w:val="Alaviitteenviite"/>
        </w:rPr>
        <w:footnoteReference w:id="17"/>
      </w:r>
      <w:r w:rsidRPr="00741767">
        <w:t>. Kumppanuussopimuksen ja ERI-rahastojen ohjelmien valmisteluun nimetyt tahot on valittu em. asetusperustan mukaisesti noudattaen kuluvan kauden tilannetta.</w:t>
      </w:r>
    </w:p>
    <w:p w:rsidR="008064D9" w:rsidRPr="00741767" w:rsidRDefault="008064D9" w:rsidP="001E1A85">
      <w:pPr>
        <w:spacing w:line="240" w:lineRule="auto"/>
        <w:jc w:val="both"/>
      </w:pPr>
      <w:r w:rsidRPr="00741767">
        <w:t xml:space="preserve">Alueiden valmistelussa kumppanuusperiaate on toteutettu sekä maakunnan yhteistyöryhmien (MYR) että avoimien kuulemis- ja keskustelutilaisuuksien kautta. Maakunnan yhteistyöryhmissä ovat edustettuina maakunnan liitot ja niiden jäsenkunnat, ohjelmaa rahoittavat valtion viranomaiset sekä alueen kehittämisen kannalta keskeiset tahot, kuten työmarkkina- ja elinkeinojärjestöt, sekä muut kansalaisyhteiskuntaa edustavat tai ympäristöjärjestöt ja sukupuolten tasa-arvoa edistävät järjestöt. Mahdollisuus informaatioon ja vaikuttamiseen on annettu maakunnallisten ja suuralueittaisten kuulemis- ja informaatiotilaisuuksien kautta. Tilaisuuksissa on ollut mukana kuntien, järjestöjen, koulutus- ja tutkimusorganisaatioiden, kehittämisyhtiöiden, teknologiakeskusten sekä elinkeino- ja yrityselämän edustajia. Valtakunnallisen toiminnan valmistelussa kumppanien kuuleminen on toteutunut pääosin EU:n alue- ja rakennepolitiikan 2014+ toteutusta valmistelevassa työryhmän työskentelyn myötä. Kansalaisten ja sidosryhmien ohjelman valmisteluun osallistamisesta huolehditaan myös SOVA-prosessin kautta. </w:t>
      </w:r>
    </w:p>
    <w:p w:rsidR="008064D9" w:rsidRPr="00741767" w:rsidRDefault="008064D9" w:rsidP="00741767">
      <w:pPr>
        <w:pStyle w:val="Otsikko3"/>
        <w:rPr>
          <w:rFonts w:cs="Times New Roman"/>
        </w:rPr>
      </w:pPr>
      <w:r w:rsidRPr="00741767">
        <w:rPr>
          <w:rFonts w:cs="Times New Roman"/>
        </w:rPr>
        <w:br/>
      </w:r>
      <w:bookmarkStart w:id="10" w:name="_Toc357509743"/>
      <w:r w:rsidRPr="00741767">
        <w:t>1.5.2 Sukupuolten tasa-arvo</w:t>
      </w:r>
      <w:r>
        <w:t xml:space="preserve"> ja yhdenvertaisuus</w:t>
      </w:r>
      <w:bookmarkEnd w:id="10"/>
    </w:p>
    <w:p w:rsidR="008064D9" w:rsidRPr="00741767" w:rsidRDefault="008064D9" w:rsidP="00A33B48">
      <w:pPr>
        <w:spacing w:line="240" w:lineRule="auto"/>
      </w:pPr>
    </w:p>
    <w:p w:rsidR="008064D9" w:rsidRPr="00741767" w:rsidRDefault="008064D9" w:rsidP="00B66AAC">
      <w:pPr>
        <w:spacing w:line="240" w:lineRule="auto"/>
        <w:jc w:val="both"/>
      </w:pPr>
      <w:r w:rsidRPr="00741767">
        <w:t xml:space="preserve">ERI-rahasto-ohjelmien </w:t>
      </w:r>
      <w:r>
        <w:t xml:space="preserve">(pl. meri- ja kalatalousrahasto) </w:t>
      </w:r>
      <w:r w:rsidRPr="00741767">
        <w:t>toimeenpanossa toteutetaan sukupuolten tasa-arvon edistämiseksi EU:n kaksoisstrategiaa, jonka mukaisesti tasa-arvoa edistetään erityisillä tasa-arvohankkeilla ja valtavirtaistamalla sukupuolinäkökulma kaikkien hankkeiden toimintaan sen kaikissa vaiheissa.</w:t>
      </w:r>
      <w:r>
        <w:t xml:space="preserve"> Euroopan meri- ja kalatalousrahaston osalta paikallisissa kehittämisstrategioissa ja niiden toteuttamisessa kannustetaan erityistoimenpiteisiin sukupuolten tasa-arvon toteutumiseksi.</w:t>
      </w:r>
    </w:p>
    <w:p w:rsidR="008064D9" w:rsidRPr="00741767" w:rsidRDefault="008064D9" w:rsidP="00A33B48">
      <w:pPr>
        <w:spacing w:line="240" w:lineRule="auto"/>
        <w:jc w:val="both"/>
      </w:pPr>
      <w:r w:rsidRPr="00741767">
        <w:t>Sukupuolten välisellä tasa-arvolla tarkoitetaan sitä, että miehillä ja naisilla on yhtäläiset oikeudet, mahdollisuudet ja velvollisuudet yhteiskunnassa. Tasa-arvon tavoite tarkoittaa, että kaavamaiset käsitykset sukupuolirooleista eivät saa rajoittaa yksilöiden mahdollisuuksia. Tasa-arvon tavoite tarkoittaa myös, että arvostetaan yhtäläisesti naisille ja miehille tyypillisiä arvoja, valintoja ja elämänkokemuksia. Naisia ja miehiä ei pyritä muuttamaan samanlaisiksi. Sukupuolten tasa-arvo yhdistetään yhdenvertaisuusnäkökulmaan varsinkin heikossa työmarkkina-asemassa olevien kohdalla kaksinkertaisen syrjinnän ehkäisemiseksi (syrjintää sukupuolen ja esim. etnisen taustan, vajaakuntoisuuden tai iän perusteella).</w:t>
      </w:r>
    </w:p>
    <w:p w:rsidR="008064D9" w:rsidRPr="00741767" w:rsidRDefault="008064D9" w:rsidP="00A33B48">
      <w:pPr>
        <w:spacing w:line="240" w:lineRule="auto"/>
        <w:jc w:val="both"/>
      </w:pPr>
      <w:r w:rsidRPr="00741767">
        <w:t xml:space="preserve">Valtavirtaistamisella tarkoitetaan, että kaikessa yhteiskunnallisessa päätöksenteossa ja toiminnassa naisten ja miesten välinen tasa-arvo tulee ottaa huomioon.  Eri sukupuolilla tulee olla yhtäläiset mahdollisuudet osallistua palveluihin, jotka edistävät heidän työllistymistään, osaamistaan ja osallisuuttaan.  Sukupuolinäkökulma otetaan huomioon valtavirtaistamisen periaatteella sisällyttämällä se ERI-rahasto-ohjelmien teemojen ja toimien valmisteluun, toteutukseen, seurantaan, raportointiin ja arviointiin. </w:t>
      </w:r>
    </w:p>
    <w:p w:rsidR="008064D9" w:rsidRPr="00741767" w:rsidRDefault="008064D9" w:rsidP="00A33B48">
      <w:pPr>
        <w:spacing w:line="240" w:lineRule="auto"/>
        <w:jc w:val="both"/>
      </w:pPr>
      <w:r w:rsidRPr="00741767">
        <w:t>Identifioitua sosiaalista tarvetta tarkastellaan ja tilannetta/tietoa ja mahdollisia toiminnan eri vaihtoehtoja tarkastellaan ja vaikutuksia analysoidaan eri sukupuolten osalta erikseen ja tulokset hyödynnetään toimintasuunnitelmissa. Raportoinnin ja arvioinnin pohjalta suunnitelman toteutumista seurataan ja sen toiminnan vaikutuksia arvioidaan kohderyhmään kuuluville miehille ja naisille. Tarvittaessa toimintaa suunnataan uudelleen sukupuolten tasa-arvon edistämiseksi ja syrjinnän ehkäisemiseksi.</w:t>
      </w:r>
    </w:p>
    <w:p w:rsidR="008064D9" w:rsidRPr="00741767" w:rsidRDefault="008064D9" w:rsidP="00A33B48">
      <w:pPr>
        <w:spacing w:line="240" w:lineRule="auto"/>
        <w:jc w:val="both"/>
      </w:pPr>
      <w:r w:rsidRPr="00741767">
        <w:t>Sukupuoli on kaikkia ihmisiä koskeva muuttuja, jota seurataan kokonaisvaltaisesti kaikessa tilastoinnissa ja sisällytetään kattavasti kaikkiin tulosten seurantajärjestelmiin. Seurantajärjestelmiin sisällytetään kummankin sukupuolen tiedot erikseen, jotta esim. heikossa työmarkkina-asemassa olevien miesten ja naisten erilaiset tarpeet ja tilanteet voidaan ottaa huomioon palveluja kehitettäessä. Indikaattoreita seurataan, analysoidaan ja hyödynnetään miesten ja naisten osalta erikseen. Sukupuolen ja muiden olennaisten muuttujien mukaan tuotettua koottua yksilöintitietoa hyödynnetään hanketoimien suunnittelussa.</w:t>
      </w:r>
    </w:p>
    <w:p w:rsidR="008064D9" w:rsidRDefault="008064D9" w:rsidP="00A33B48">
      <w:pPr>
        <w:spacing w:line="240" w:lineRule="auto"/>
        <w:jc w:val="both"/>
      </w:pPr>
      <w:r w:rsidRPr="00741767">
        <w:t xml:space="preserve">Jokaisessa </w:t>
      </w:r>
      <w:r>
        <w:t>rakennerahasto-ohjelman</w:t>
      </w:r>
      <w:r w:rsidRPr="00741767">
        <w:t xml:space="preserve"> hankkeessa on selvitettävä sitä, onko sukupuolinäkökulmalla merkitystä kyseisessä hankkeessa. Toimintaympäristön ja ratkaistavan ongelman analysointi sukupuolinäkökulmasta on arvioinnin lähtökohta. Hankkeen lähtötilanteen arvioinnissa tulee hyödyntää laadullista ja jo julkaistua tietoa sukupuolen merkityksestä hankkeen toiminnan kohteena olevassa asiassa. Hankkeen voi todeta sukupuolineutraaliksi vasta sen jälkeen, kun sukupuolinäkökulman merkitystä on tietoon pohjautuen arvioitu. </w:t>
      </w:r>
    </w:p>
    <w:p w:rsidR="008064D9" w:rsidRPr="00C92FCE" w:rsidRDefault="008064D9" w:rsidP="00C92FCE">
      <w:pPr>
        <w:spacing w:line="240" w:lineRule="auto"/>
        <w:jc w:val="both"/>
      </w:pPr>
      <w:r>
        <w:t>ERI-rahastojen ohjelmi</w:t>
      </w:r>
      <w:r w:rsidRPr="00C92FCE">
        <w:t>ssa huomioidaan, että ketään ei saa syrjiä sukupuolen, iän, etnisen tai kansallisen alkuperän, kansalaisuuden, kielen, uskonnon, vakaumuksen, mielipiteen, terveydentilan, vammaisuuden, sukupuolisen suuntautumisen tai muun henkilöön liittyvän syyn perusteella. Syrjinnän tunnistaminen on perusedellytys yhdenvertaisuuden toteutumiselle.</w:t>
      </w:r>
      <w:r>
        <w:t xml:space="preserve"> </w:t>
      </w:r>
      <w:r w:rsidRPr="00C92FCE">
        <w:t xml:space="preserve">Ohjelman suunnittelussa, toteutuksessa ja arvioinnissa lähtökohtana on, että toiminnan laatu paranee, kun ihmisten erilaisuus otetaan huomioon. </w:t>
      </w:r>
      <w:r>
        <w:t>Ohjelmie</w:t>
      </w:r>
      <w:r w:rsidRPr="00C92FCE">
        <w:t xml:space="preserve">n valmistelun aikana </w:t>
      </w:r>
      <w:r>
        <w:t>on tehty</w:t>
      </w:r>
      <w:r w:rsidRPr="00C92FCE">
        <w:t xml:space="preserve"> samanaikaisesti suunnitelmien ja ohjelmien ympäristövaikutusten arviointi (sova), joka tarjoaa tietoa ohjelman vaikutuksista kohdentuen eri ryhmiin. </w:t>
      </w:r>
    </w:p>
    <w:p w:rsidR="008064D9" w:rsidRPr="00C92FCE" w:rsidRDefault="008064D9" w:rsidP="00C92FCE">
      <w:pPr>
        <w:spacing w:line="240" w:lineRule="auto"/>
        <w:jc w:val="both"/>
      </w:pPr>
      <w:r>
        <w:t>ESR-ohjelmalla edistetään</w:t>
      </w:r>
      <w:r w:rsidRPr="00C92FCE">
        <w:t xml:space="preserve"> yhtäläisiä mahdollisuuksia ja </w:t>
      </w:r>
      <w:r>
        <w:t>yhdenvertaisuutta</w:t>
      </w:r>
      <w:r w:rsidRPr="00C92FCE">
        <w:t xml:space="preserve"> </w:t>
      </w:r>
      <w:r>
        <w:t>myös</w:t>
      </w:r>
      <w:r w:rsidRPr="00C92FCE">
        <w:t xml:space="preserve"> erityistoimilla, jotka tähtäävät syrjäytymisen ehkäisyyn ja parempaan saavutettavuuteen (vammaiset). Erityistoimien tavoitteena on lisätä osallistumista työelämään ja koulutukseen, edistää sosiaalista yhteenkuuluvuutta ja vähentää epätasa-arvoa koulutuksen ja työelämän saavutettavuudessa terveydentilasta riippumatta.</w:t>
      </w:r>
    </w:p>
    <w:p w:rsidR="008064D9" w:rsidRPr="00C92FCE" w:rsidRDefault="008064D9" w:rsidP="00F10BB8">
      <w:pPr>
        <w:spacing w:line="240" w:lineRule="auto"/>
        <w:jc w:val="both"/>
      </w:pPr>
      <w:r w:rsidRPr="00C92FCE">
        <w:t>ESR-rahaston tuettavassa toiminnassa kiinnitetään erityistä huomiota sukupuolten tasa-arvoon, erityisryhmien asemaan sekä syrjäytymisen ja syrjimisen ehkäisyyn. Ohjelma mahdollistaa sellaisen työelämän ja osaamisen kehittämistoiminnan, jossa huomioidaan erityisryhmien tilanne ja palvelutarpeet sekä parannetaan mm. osatyökykyisten, vammaisten, romanien ja maahanmuuttajien pääsyä työelämään ja koulutukseen. Palveluja kehitettäessä huomioidaan myös, etteivät fyysiset esteet vaikeuta niiden saavutettavuutta.</w:t>
      </w:r>
    </w:p>
    <w:p w:rsidR="008064D9" w:rsidRPr="00C92FCE" w:rsidRDefault="008064D9" w:rsidP="00F10BB8">
      <w:pPr>
        <w:spacing w:line="240" w:lineRule="auto"/>
        <w:jc w:val="both"/>
      </w:pPr>
      <w:r>
        <w:t>Rakennerahasto-o</w:t>
      </w:r>
      <w:r w:rsidRPr="00C92FCE">
        <w:t xml:space="preserve">hjelmassa pyritään myös tunnistamaan ja ehkäisemään syrjintää työmarkkinoilla ja työpaikoilla esim. sukupuolen, etnisen taustan tai vamman perusteella. Työnantajia tuetaan moniarvoisuuden ja monimuotoisuuden edistämisessä työyhteisöissä osana työelämän laadun tuottavuuden parantamisesta. Esimerkiksi työnantajia voidaan kouluttaa ottamaan huomioon entistä paremmin maahanmuuttaja tai vammainen työntekijänä. Myös erilaiset syrjäytymisen ehkäisyn erityistoimet edistävät eri ryhmien asemaa. </w:t>
      </w:r>
    </w:p>
    <w:p w:rsidR="008064D9" w:rsidRPr="00741767" w:rsidRDefault="008064D9" w:rsidP="00A33B48">
      <w:pPr>
        <w:spacing w:line="240" w:lineRule="auto"/>
        <w:jc w:val="both"/>
      </w:pPr>
    </w:p>
    <w:p w:rsidR="008064D9" w:rsidRPr="00741767" w:rsidRDefault="008064D9" w:rsidP="00741767">
      <w:pPr>
        <w:pStyle w:val="Otsikko3"/>
      </w:pPr>
      <w:bookmarkStart w:id="11" w:name="_Toc357509744"/>
      <w:r w:rsidRPr="00741767">
        <w:t>1.5.3 Kestävä kehitys</w:t>
      </w:r>
      <w:bookmarkEnd w:id="11"/>
    </w:p>
    <w:p w:rsidR="008064D9" w:rsidRPr="00741767" w:rsidRDefault="008064D9" w:rsidP="00DC668C">
      <w:pPr>
        <w:spacing w:after="0" w:line="240" w:lineRule="auto"/>
        <w:jc w:val="both"/>
      </w:pPr>
    </w:p>
    <w:p w:rsidR="008064D9" w:rsidRPr="00741767" w:rsidRDefault="008064D9" w:rsidP="00F81FE3">
      <w:pPr>
        <w:spacing w:after="0" w:line="240" w:lineRule="auto"/>
        <w:jc w:val="both"/>
      </w:pPr>
      <w:r w:rsidRPr="00741767">
        <w:t>Kestävä kehitys on yksi keskeisistä ERI-rahastojen toimintaa ohjaavista periaatteista. Se edellyttää ympäristönäkökulman sisällyttämistä ohjelmatyöhön sen eri vaiheissa. Tavoitteena on varmistaa, että toiminta tukee yhteisön kestävän kehityksen ekologisten, taloudellisten, sosiaalisten ja kulttuuristen tavoitteiden saavuttamista ja että kokonaisvaikutukset ympäristöön, ilmastoon ja ihmisten hyvinvointiin ovat myönteisiä.</w:t>
      </w:r>
    </w:p>
    <w:p w:rsidR="008064D9" w:rsidRPr="00741767" w:rsidRDefault="008064D9" w:rsidP="00F81FE3">
      <w:pPr>
        <w:spacing w:after="0" w:line="240" w:lineRule="auto"/>
        <w:jc w:val="both"/>
      </w:pPr>
    </w:p>
    <w:p w:rsidR="008064D9" w:rsidRPr="00741767" w:rsidRDefault="008064D9" w:rsidP="00F81FE3">
      <w:pPr>
        <w:spacing w:after="0" w:line="240" w:lineRule="auto"/>
        <w:jc w:val="both"/>
      </w:pPr>
      <w:r w:rsidRPr="00741767">
        <w:t>Eurooppa 2020 -strategiassa kestävä kasvu on ymmärretty resurssitehokkaamman, vihreämmän ja kilpailukykyisemmän talouden edistämiseksi. Priorisoituja asiakokonaisuuksia ovat EU:n ilmasto- ja energiatavoitteiden saavuttaminen sekä siirtyminen kohti resurssitehokkaampaa taloutta. Keskeisenä toimenpiteenä on edistää energia- ja materiaalitehokkuutta sekä lisätä uusiutuvien energialähteiden käyttöä. Merkillepantavaa on myös EAKR-toimenpiteille asetettu tavoite, että 20 % rahoituksesta tulee kohdistua vähähiilisyyttä edistäviin toimiin.</w:t>
      </w:r>
    </w:p>
    <w:p w:rsidR="008064D9" w:rsidRPr="00741767" w:rsidRDefault="008064D9" w:rsidP="00F81FE3">
      <w:pPr>
        <w:spacing w:after="0" w:line="240" w:lineRule="auto"/>
        <w:jc w:val="both"/>
      </w:pPr>
    </w:p>
    <w:p w:rsidR="008064D9" w:rsidRPr="00741767" w:rsidRDefault="008064D9" w:rsidP="00F81FE3">
      <w:pPr>
        <w:spacing w:after="0" w:line="240" w:lineRule="auto"/>
        <w:jc w:val="both"/>
      </w:pPr>
      <w:r w:rsidRPr="00741767">
        <w:t>Näiden ohella jäsenvaltiot ja komissio varmistavat, että kumppanuussopimuksen ja ohjelmien valmistelussa ja täytäntöönpanossa otetaan huomioon mm. ympäristön suojelua koskevat vaatimukset ja ilmaston</w:t>
      </w:r>
      <w:r w:rsidRPr="00741767">
        <w:softHyphen/>
        <w:t>muu</w:t>
      </w:r>
      <w:r w:rsidRPr="00741767">
        <w:softHyphen/>
        <w:t>tok</w:t>
      </w:r>
      <w:r w:rsidRPr="00741767">
        <w:softHyphen/>
        <w:t>sen hillitseminen ja siihen sopeutuminen (yleisasetus artikla 8). Maaseuturahaston mukaiset unionin prioriteetit edistävät mm. ilmastonmuutoksen hillitsemistä ja siihen sopeutumista koskevien monialaisten tavoitteiden toteutumista (maaseutuasetuksen artikla 5).</w:t>
      </w:r>
    </w:p>
    <w:p w:rsidR="008064D9" w:rsidRPr="00741767" w:rsidRDefault="008064D9" w:rsidP="00F81FE3">
      <w:pPr>
        <w:spacing w:after="0" w:line="240" w:lineRule="auto"/>
        <w:jc w:val="both"/>
      </w:pPr>
    </w:p>
    <w:p w:rsidR="008064D9" w:rsidRPr="00741767" w:rsidRDefault="008064D9" w:rsidP="00F81FE3">
      <w:pPr>
        <w:spacing w:after="0" w:line="240" w:lineRule="auto"/>
        <w:jc w:val="both"/>
      </w:pPr>
    </w:p>
    <w:p w:rsidR="008064D9" w:rsidRPr="00741767" w:rsidRDefault="008064D9" w:rsidP="00F81FE3">
      <w:pPr>
        <w:spacing w:after="0" w:line="240" w:lineRule="auto"/>
        <w:jc w:val="both"/>
        <w:rPr>
          <w:i/>
          <w:iCs/>
        </w:rPr>
      </w:pPr>
      <w:r w:rsidRPr="00741767">
        <w:rPr>
          <w:i/>
          <w:iCs/>
        </w:rPr>
        <w:t>Ekologinen kestävyys</w:t>
      </w:r>
    </w:p>
    <w:p w:rsidR="008064D9" w:rsidRPr="00741767" w:rsidRDefault="008064D9" w:rsidP="00F81FE3">
      <w:pPr>
        <w:spacing w:after="0" w:line="240" w:lineRule="auto"/>
        <w:jc w:val="both"/>
        <w:rPr>
          <w:b/>
          <w:bCs/>
        </w:rPr>
      </w:pPr>
    </w:p>
    <w:p w:rsidR="008064D9" w:rsidRPr="00741767" w:rsidRDefault="008064D9" w:rsidP="00F81FE3">
      <w:pPr>
        <w:pStyle w:val="Vaintekstin"/>
        <w:jc w:val="both"/>
        <w:rPr>
          <w:rFonts w:ascii="Arial" w:hAnsi="Arial" w:cs="Arial"/>
          <w:sz w:val="22"/>
          <w:szCs w:val="22"/>
        </w:rPr>
      </w:pPr>
      <w:r w:rsidRPr="00741767">
        <w:rPr>
          <w:rFonts w:ascii="Calibri" w:hAnsi="Calibri" w:cs="Calibri"/>
        </w:rPr>
        <w:t xml:space="preserve">EU:n luonnonpääoman strategia antaa perustan ekologiselle kestävyydelle.  </w:t>
      </w:r>
      <w:r w:rsidRPr="00741767">
        <w:rPr>
          <w:rFonts w:ascii="Calibri" w:hAnsi="Calibri" w:cs="Calibri"/>
          <w:sz w:val="22"/>
          <w:szCs w:val="22"/>
        </w:rPr>
        <w:t>EU:n monimuotoisuuden vuoteen 2050 ulottuvassa visiossa luonnon monimuotoisuutta ja sen tuottamia ekosysteemipalveluja eli sen luonnonpääomaa suojellaan, arvostetaan ja asianmukaisesti ennallistetaan luonnon monimuotoisuuden luontaisen arvon vuoksi, ihmisten hyvinvointiin ja taloudelliseen vaurauteen vaikuttavina tekijöinä ja niin, että vältetään luonnon monimuotoisuuden köyhtymisen aiheuttamat katastrofaaliset muutokset. Lisäksi UNEP:n</w:t>
      </w:r>
      <w:r w:rsidRPr="00741767">
        <w:rPr>
          <w:rFonts w:ascii="Calibri" w:hAnsi="Calibri" w:cs="Calibri"/>
        </w:rPr>
        <w:t xml:space="preserve"> </w:t>
      </w:r>
      <w:r w:rsidRPr="00741767">
        <w:rPr>
          <w:rFonts w:ascii="Calibri" w:hAnsi="Calibri" w:cs="Calibri"/>
          <w:sz w:val="22"/>
          <w:szCs w:val="22"/>
        </w:rPr>
        <w:t>TEEB (The Economics of Ecosystem Biodiversity) korostaa kestämättömästä luonnonpääoman käytöstä koituvia kustannuksia (on edullisempaa hoitaa luonnonpääomaa, kuin korjata kestämättömästä käytöstä aiheutuneita vahinkoja)</w:t>
      </w:r>
      <w:r w:rsidRPr="00741767">
        <w:rPr>
          <w:rFonts w:ascii="Arial" w:hAnsi="Arial" w:cs="Arial"/>
          <w:sz w:val="22"/>
          <w:szCs w:val="22"/>
        </w:rPr>
        <w:t>.</w:t>
      </w:r>
    </w:p>
    <w:p w:rsidR="008064D9" w:rsidRPr="00741767" w:rsidRDefault="008064D9" w:rsidP="00F81FE3">
      <w:pPr>
        <w:spacing w:after="0" w:line="240" w:lineRule="auto"/>
        <w:jc w:val="both"/>
      </w:pPr>
    </w:p>
    <w:p w:rsidR="008064D9" w:rsidRPr="00741767" w:rsidRDefault="008064D9" w:rsidP="00F81FE3">
      <w:pPr>
        <w:spacing w:after="0" w:line="240" w:lineRule="auto"/>
        <w:jc w:val="both"/>
      </w:pPr>
      <w:r w:rsidRPr="00741767">
        <w:t>Suomi suuntaa kohti vähähiilistä ja energiatehokasta yhteiskuntaa, joka perustuu uusiutuvien luonnonvarojen ja kierrätettävien materiaalien käyttöön. Biotalouden edistämisen strategisina valintoina erityistä biotalousstrategiaa valmisteltaessa on nostettu esiin 1) uusiutuvien luonnonvarojen saatavuuden, kestävyyden ja hyväksyttävyyden varmistaminen sekä luonnon prosessien merkityksen tunnistaminen biotalouden toimintaedellytysten vahvistamiseksi. 2) Toimialarajojen rikkominen uusien biotalouden ratkaisujen synnyttämiseksi. 3) Rohkeat kokeilut ja vahva kotimarkkina biotalouden ratkaisujen synnyttämiseksi. 4) Hajautettu korkean jalostusarvon biotalous paikallisten työpaikkojen ja hyvinvoinnin lisäämiseksi sekä 4) biotalousosaamisen kohdentaminen uusien biotalouden ratkaisujen luomiseksi.</w:t>
      </w:r>
    </w:p>
    <w:p w:rsidR="008064D9" w:rsidRPr="00741767" w:rsidRDefault="008064D9" w:rsidP="00F81FE3">
      <w:pPr>
        <w:spacing w:after="0" w:line="240" w:lineRule="auto"/>
        <w:jc w:val="both"/>
      </w:pPr>
    </w:p>
    <w:p w:rsidR="008064D9" w:rsidRPr="00741767" w:rsidRDefault="008064D9" w:rsidP="00F81FE3">
      <w:pPr>
        <w:spacing w:after="0" w:line="240" w:lineRule="auto"/>
        <w:jc w:val="both"/>
      </w:pPr>
      <w:r w:rsidRPr="00741767">
        <w:t>Temaattiset tavoitteet vaikuttavat kestävän kehityksen ekologiseen, ympäristölliseen ulottuvuuteen eri tavoin. Myös ohjelmien välillä ja toisaalta esim. rakennerahasto-ohjelmassa Etelä- ja Länsi-Suomen sekä Itä- ja Pohjois-Suomen suunnitelma-alueiden painotuksissa on havaittavissa ympäristönäkökulmaan liittyviä eroja.</w:t>
      </w:r>
    </w:p>
    <w:p w:rsidR="008064D9" w:rsidRPr="00741767" w:rsidRDefault="008064D9" w:rsidP="00F81FE3">
      <w:pPr>
        <w:spacing w:after="0" w:line="240" w:lineRule="auto"/>
        <w:jc w:val="both"/>
        <w:rPr>
          <w:b/>
          <w:bCs/>
        </w:rPr>
      </w:pPr>
    </w:p>
    <w:p w:rsidR="008064D9" w:rsidRPr="00741767" w:rsidRDefault="008064D9" w:rsidP="00F81FE3">
      <w:pPr>
        <w:spacing w:line="240" w:lineRule="auto"/>
        <w:jc w:val="both"/>
      </w:pPr>
      <w:r w:rsidRPr="00741767">
        <w:rPr>
          <w:i/>
          <w:iCs/>
        </w:rPr>
        <w:t>Ensimmäisen temaattisen tavoitteen (tutkimuksen, teknologian kehittämisen ja innovoinnin vahvistaminen)</w:t>
      </w:r>
      <w:r w:rsidRPr="00741767">
        <w:t xml:space="preserve"> myönteisten ympäristövaikutusten kannalta on olennaista, missä määrin hankkeiden valinnassa painotetaan ympäristön korkeaa laatua ja luonnonvarojen kestävää käyttöä. Konkreettisia ympäristön tilaa parantavia toimenpiteitä (pl. mahdolliset yritysten ja tutkimus- ja oppilaitosten pilottihankkeet) ei tässä temaattisessa tavoitteessa välttämättä toteuteta. Toisaalta rakennerahasto-ohjelmassa erityistavoitteina on mm. uusiutuvan energian sekä energia- ja materiaalitehokkuuden tutkimus- ja tuotekehitys sekä lähienergian ja paikallisten energiavarojen hyödyntämisen ja käytön edistäminen. </w:t>
      </w:r>
    </w:p>
    <w:p w:rsidR="008064D9" w:rsidRPr="00741767" w:rsidRDefault="008064D9" w:rsidP="00F81FE3">
      <w:pPr>
        <w:spacing w:line="240" w:lineRule="auto"/>
        <w:jc w:val="both"/>
      </w:pPr>
      <w:r w:rsidRPr="00741767">
        <w:rPr>
          <w:i/>
          <w:iCs/>
        </w:rPr>
        <w:t>Kolmannen temaattisen tavoitteen (pienten ja keskisuurten yritysten, maatalousalan ja kalastus- ja vesiviljelyalan kilpailukyvyn parantaminen)</w:t>
      </w:r>
      <w:r w:rsidRPr="00741767">
        <w:t xml:space="preserve"> myönteisten ympäristövaikutusten kannalta on olennaista, että pk-yritysten ja maatilojen ympäristöosaamisen ja -vastuullisuuden tasoa nostetaan liittyen mm. materiaali- ja energiatehokkuuteen sekä puhtaisiin teknologioihin ja kevennettyihin ympäristöjärjestelmiin. Merkittä</w:t>
      </w:r>
      <w:r w:rsidRPr="00741767">
        <w:softHyphen/>
        <w:t>vää on myös, missä määrin rahoitettavia hankkeita valittaessa priorisoidaan vähähiilisyyden tavoitteita edistäviä hankkeita sekä miten luonnonvaroja (esim. metsät, turve, merihiekka) hyödyntävässä elinkeino</w:t>
      </w:r>
      <w:r w:rsidRPr="00741767">
        <w:softHyphen/>
        <w:t>toiminnassa huomioidaan toiminnan ympäristövaikutukset, mm. luonnon monimuotoisuus ja erilaisten intressien yhteensovittaminen ekologisesti kestävällä tavalla.  Raaka-aineiden, materiaalien ja kuljetuskus</w:t>
      </w:r>
      <w:r w:rsidRPr="00741767">
        <w:softHyphen/>
        <w:t>tan</w:t>
      </w:r>
      <w:r w:rsidRPr="00741767">
        <w:softHyphen/>
        <w:t>nusten lisääntyessä kilpailukykyä parannetaan panostamalla materiaalitutkimukseen ja -tekniikkaan, tuotantoteknologiaan, toimivaan logistiikkaan sekä sivuvirtoja ja jätteiden energiasisältöjä hyödyntävään toimintaan. Yrittäjyyden edistämisen osalta yhtenä erityistavoitteena on myös energia- ja materiaali</w:t>
      </w:r>
      <w:r w:rsidRPr="00741767">
        <w:softHyphen/>
        <w:t>tehokkuuden ja uusiutuvien energiamuotojen käytön edistäminen pk-yrityksissä ja julkisella sektorilla.</w:t>
      </w:r>
    </w:p>
    <w:p w:rsidR="008064D9" w:rsidRPr="00741767" w:rsidRDefault="008064D9" w:rsidP="00F81FE3">
      <w:pPr>
        <w:spacing w:line="240" w:lineRule="auto"/>
        <w:jc w:val="both"/>
      </w:pPr>
      <w:r w:rsidRPr="00741767">
        <w:t>Luontomatkailun toimintamahdollisuuksien parantaminen antaa mahdollisuuksia yrittäjyyteen ja uudenlaisiin toimintamalleihin, joilla edistetään luonnonympäristöjen ja vihreän infrastruktuurin kehittämistä.</w:t>
      </w:r>
    </w:p>
    <w:p w:rsidR="008064D9" w:rsidRPr="00741767" w:rsidRDefault="008064D9" w:rsidP="00F81FE3">
      <w:pPr>
        <w:spacing w:line="240" w:lineRule="auto"/>
        <w:jc w:val="both"/>
      </w:pPr>
      <w:r w:rsidRPr="00741767">
        <w:t>Muillakin temaattisilla tavoitteilla on vaikutuksensa myös ekologiseen kestävyyteen, mutta koska niiden toimet kohdistuvat ensisijaisesti yrityksiin ja ihmisiin ja vain välillisesti luontoon, voi niiden päävaikutuksen arvioida kohdistuvan taloudelliseen tai sosiaaliseen kestävyyteen.</w:t>
      </w:r>
    </w:p>
    <w:p w:rsidR="008064D9" w:rsidRPr="00741767" w:rsidRDefault="008064D9" w:rsidP="00F81FE3">
      <w:pPr>
        <w:autoSpaceDE w:val="0"/>
        <w:autoSpaceDN w:val="0"/>
        <w:adjustRightInd w:val="0"/>
        <w:spacing w:after="0" w:line="240" w:lineRule="auto"/>
        <w:jc w:val="both"/>
        <w:rPr>
          <w:i/>
          <w:iCs/>
        </w:rPr>
      </w:pPr>
      <w:r w:rsidRPr="00741767">
        <w:rPr>
          <w:i/>
          <w:iCs/>
        </w:rPr>
        <w:br/>
        <w:t>Taloudellinen kestävyys</w:t>
      </w:r>
    </w:p>
    <w:p w:rsidR="008064D9" w:rsidRPr="00741767" w:rsidRDefault="008064D9" w:rsidP="00F81FE3">
      <w:pPr>
        <w:autoSpaceDE w:val="0"/>
        <w:autoSpaceDN w:val="0"/>
        <w:adjustRightInd w:val="0"/>
        <w:spacing w:after="0" w:line="240" w:lineRule="auto"/>
        <w:jc w:val="both"/>
        <w:rPr>
          <w:i/>
          <w:iCs/>
        </w:rPr>
      </w:pPr>
    </w:p>
    <w:p w:rsidR="008064D9" w:rsidRPr="00741767" w:rsidRDefault="008064D9" w:rsidP="00F81FE3">
      <w:pPr>
        <w:autoSpaceDE w:val="0"/>
        <w:autoSpaceDN w:val="0"/>
        <w:adjustRightInd w:val="0"/>
        <w:spacing w:after="0" w:line="240" w:lineRule="auto"/>
        <w:jc w:val="both"/>
      </w:pPr>
      <w:r w:rsidRPr="00741767">
        <w:t xml:space="preserve">Taloudellinen kestävyys tarkoittaa vähähiilistä, luonnonvara- ja energiatehokasta taloutta, joka ylläpitää tai jopa kasvattaa luontopääomaa ja sen tarjoamia hyötyjä. Vihreä talous perustuu elinkeinotoiminnan jatkuvuuden turvaamiseen. Se luo uudenlaista kilpailukykyä, joka perustuu hyvinvoinnin luomiseen talouden haitallisia vaikutuksia vähentämällä ja maailman biokapasiteettiä turvaamalla. Se tarjoaa uusia liiketoimintamahdollisuuksia mm. biotalouden ja cleantechin avulla ja kasvattaa kestävää kehitystä tukevien ratkaisujen ja toimintamallien kysyntää maailmalla. Kestävä talous mahdollistaa talouden kasvun, jos hyvinvoinnin lisääminen kyetään irtikytkemään aineellisten resurssien käytöstä. Se luo työllisyyttä, uudenlaisia kestävän kulutuksen ja tuotannon toimintamalleja ja yhteistyömahdollisuuksia sekä tukee paikallisten voimavarojen hyödyntämistä.  </w:t>
      </w:r>
    </w:p>
    <w:p w:rsidR="008064D9" w:rsidRPr="00741767" w:rsidRDefault="008064D9" w:rsidP="00F81FE3">
      <w:pPr>
        <w:autoSpaceDE w:val="0"/>
        <w:autoSpaceDN w:val="0"/>
        <w:adjustRightInd w:val="0"/>
        <w:spacing w:after="0" w:line="240" w:lineRule="auto"/>
        <w:jc w:val="both"/>
        <w:rPr>
          <w:u w:val="single"/>
        </w:rPr>
      </w:pPr>
    </w:p>
    <w:p w:rsidR="008064D9" w:rsidRPr="00741767" w:rsidRDefault="008064D9" w:rsidP="00F81FE3">
      <w:pPr>
        <w:spacing w:after="0" w:line="240" w:lineRule="auto"/>
        <w:jc w:val="both"/>
      </w:pPr>
      <w:r w:rsidRPr="00741767">
        <w:rPr>
          <w:i/>
          <w:iCs/>
        </w:rPr>
        <w:t xml:space="preserve">Neljännessä temaattisessa tavoitteessa (vähähiiliseen talouteen siirtymisen tukeminen kaikilla aloilla) </w:t>
      </w:r>
      <w:r w:rsidRPr="00741767">
        <w:t>myönteisten ympäristövaikutusten (päästöjen väheneminen, ilmastonmuutoksen hillintä) kannalta on olennaista se, kuinka suuren rahoituksellisen painoarvon tavoite saa suhteessa muihin temaattisiin tavoitteisiin. Tavoitteen toteutuksessa on keskeistä, että luonnonvaroja (maa, kallioperä, merihiekka, suot / turve, metsät, vesistöt) käytetään ekologisesti kestävällä tavalla säilyttäen luonnon monimuotoisuus sekä sopeuttaen ihmisen toiminta hyödynnettäviin luonnonvaroihin ja luonnon sietokykyyn.  Avainasemassa ovat kestävien elintapojen omaksuminen, teknologian kehittäminen ja ympäristöosaamisen lisääminen sekä luonnonvarojen käytön suunnittelu ja ohjaus.</w:t>
      </w:r>
    </w:p>
    <w:p w:rsidR="008064D9" w:rsidRPr="00741767" w:rsidRDefault="008064D9" w:rsidP="00F81FE3">
      <w:pPr>
        <w:spacing w:after="0" w:line="240" w:lineRule="auto"/>
        <w:jc w:val="both"/>
      </w:pPr>
    </w:p>
    <w:p w:rsidR="008064D9" w:rsidRPr="00741767" w:rsidRDefault="008064D9" w:rsidP="00F81FE3">
      <w:pPr>
        <w:spacing w:line="240" w:lineRule="auto"/>
        <w:jc w:val="both"/>
      </w:pPr>
      <w:r w:rsidRPr="00741767">
        <w:t>Vähähiilinen talous kattaa kaiken uusiutuvia luonnonvaroja käyttävän ja jalostavan tuotannon ja kulutuksen sekä maa- ja kiviainesten kestävän kehityksen mukaisen hyödyntämisen. Erityisesti Itä- ja Pohjois-Suomessa tavoitteena on paikallisten, uusiutuvien energialähteiden kasvava hyödyntäminen, alueen energiaoma</w:t>
      </w:r>
      <w:r w:rsidRPr="00741767">
        <w:softHyphen/>
        <w:t>varai</w:t>
      </w:r>
      <w:r w:rsidRPr="00741767">
        <w:softHyphen/>
        <w:t xml:space="preserve">suuden kasvattaminen sekä energia- ja materiaalitehokkuuden edistäminen. Toiminta kohdennetaan vähähiilisen talouden aluetaloudellisesti tärkeimpiin kohteisiin sekä alaa kehittävään innovatiiviseen toimintaan. </w:t>
      </w:r>
    </w:p>
    <w:p w:rsidR="008064D9" w:rsidRPr="00741767" w:rsidRDefault="008064D9" w:rsidP="00F81FE3">
      <w:pPr>
        <w:spacing w:line="240" w:lineRule="auto"/>
        <w:jc w:val="both"/>
      </w:pPr>
      <w:r w:rsidRPr="00741767">
        <w:rPr>
          <w:i/>
          <w:iCs/>
        </w:rPr>
        <w:t xml:space="preserve">Kuudennen temaattisen tavoitteen (ympäristön suojeleminen ja luonnonvarojen käytön tehokkuuden parantaminen) </w:t>
      </w:r>
      <w:r w:rsidRPr="00741767">
        <w:t>osalta tavoitteina on mm. luonnonvarojen kestävän käytön edistäminen sekä elinkeino</w:t>
      </w:r>
      <w:r w:rsidRPr="00741767">
        <w:softHyphen/>
        <w:t xml:space="preserve">elämän kilpailukykyä edistävien ympäristömyönteisten innovaatioiden kehittäminen ja käyttöönotto. Luonnonvarojen kestävän käytön edistämisen osalta keskitytään innovaatiotoimintaan, joka etsii ratkaisuja elinkeinotoiminnan ympäristökysymyksiin ennen kaikkea luonnonvarojen hallintaan sekä kestävään ja tehokkaaseen käyttöön liittyen. Erityisesti rakennerahastojen osalta panostuksia kohdistetaan lisäksi elinkeinoelämän kilpailukykyä ja toimintaedellytyksiä edistäviin ympäristömyönteisiin innovaatioihin.   </w:t>
      </w:r>
    </w:p>
    <w:p w:rsidR="008064D9" w:rsidRPr="00741767" w:rsidRDefault="008064D9" w:rsidP="00F81FE3">
      <w:pPr>
        <w:spacing w:after="0" w:line="240" w:lineRule="auto"/>
        <w:jc w:val="both"/>
      </w:pPr>
      <w:r w:rsidRPr="00741767">
        <w:rPr>
          <w:i/>
          <w:iCs/>
        </w:rPr>
        <w:t xml:space="preserve">Temaattista tavoitetta 7 (kestävän liikenteen edistäminen sekä pullonkaulojen poistaminen tärkeimmistä liikenneverkkoinfrastruktuureista) </w:t>
      </w:r>
      <w:r w:rsidRPr="00741767">
        <w:t>toteutetaan vain Itä- ja Pohjois-Suomessa.</w:t>
      </w:r>
      <w:r w:rsidRPr="00741767">
        <w:rPr>
          <w:i/>
          <w:iCs/>
        </w:rPr>
        <w:t xml:space="preserve"> </w:t>
      </w:r>
      <w:r w:rsidRPr="00741767">
        <w:t>Pitkien etäisyyksien olosuh</w:t>
      </w:r>
      <w:r w:rsidRPr="00741767">
        <w:softHyphen/>
        <w:t>teis</w:t>
      </w:r>
      <w:r w:rsidRPr="00741767">
        <w:softHyphen/>
        <w:t xml:space="preserve">sa hajautetun energian, liikkumisen sekä ruoka- ja jätehuollon paikallisten ratkaisujen kehittäminen on tärkeää. Kestävän liikenteen osalta alueella on mahdollista kehittää vähähiilisiä liikennejärjestelmiä ja tätä kautta vaikuttaa liikenteen päästöjen vähentämiseen.  </w:t>
      </w:r>
    </w:p>
    <w:p w:rsidR="008064D9" w:rsidRPr="00741767" w:rsidRDefault="008064D9" w:rsidP="00F81FE3">
      <w:pPr>
        <w:spacing w:after="0" w:line="240" w:lineRule="auto"/>
        <w:jc w:val="both"/>
        <w:rPr>
          <w:i/>
          <w:iCs/>
        </w:rPr>
      </w:pPr>
    </w:p>
    <w:p w:rsidR="008064D9" w:rsidRPr="00741767" w:rsidRDefault="008064D9" w:rsidP="00F81FE3">
      <w:pPr>
        <w:spacing w:after="0" w:line="240" w:lineRule="auto"/>
        <w:jc w:val="both"/>
      </w:pPr>
      <w:r w:rsidRPr="00741767">
        <w:rPr>
          <w:i/>
          <w:iCs/>
        </w:rPr>
        <w:t>Temaattisten tavoitteiden 8 (työllisyyden ja työvoiman liikkuvuuden edistäminen), 9 (sosiaalisen osalli</w:t>
      </w:r>
      <w:r w:rsidRPr="00741767">
        <w:rPr>
          <w:i/>
          <w:iCs/>
        </w:rPr>
        <w:softHyphen/>
        <w:t xml:space="preserve">suuden edistäminen ja köyhyyden torjunta) sekä 10 (investoinnit koulutukseen, ammattitaitoon ja elinikäiseen oppimiseen) </w:t>
      </w:r>
      <w:r w:rsidRPr="00741767">
        <w:t>myönteisten ympäristövaikutusten kannalta on olennaista, että hankkeita valitessa huomioidaan toimenpiteiden yhteydet muiden temaattisten tavoitteiden kanssa (sosiaaliset vaikutukset) ja että ympäristöosaaminen ja -vastuullisuus sisällytetään osaamisen ja ammattitaidon kehittä</w:t>
      </w:r>
      <w:r w:rsidRPr="00741767">
        <w:softHyphen/>
        <w:t>miseen kattavasti (ekologiset ja kulttuuriset vaikutukset). Lisäksi olennaista on, että kohderyhmät tavoi</w:t>
      </w:r>
      <w:r w:rsidRPr="00741767">
        <w:softHyphen/>
        <w:t>tetaan mahdollisimman kattavasti (sosiaaliset ja taloudelliset vaikutukset).  Luotavissa ja kehitettävissä oppi</w:t>
      </w:r>
      <w:r w:rsidRPr="00741767">
        <w:softHyphen/>
        <w:t>mis- ja työmahdollisuuksissa painotetaan ympäristö-, energia- ja materiaalitehokkuutta sekä ympäris</w:t>
      </w:r>
      <w:r w:rsidRPr="00741767">
        <w:softHyphen/>
        <w:t>tön ja luonnon huomioon ottamista kestävällä tavalla sekä tätä koskevia yleisiä ja ammatillisia valmiuksia. Näin pyritään ympäristöasioiden hallintaan ja osaamiseen sekä luomaan uusia työ- ja yrittäjyysmah</w:t>
      </w:r>
      <w:r w:rsidRPr="00741767">
        <w:softHyphen/>
        <w:t>dolli</w:t>
      </w:r>
      <w:r w:rsidRPr="00741767">
        <w:softHyphen/>
        <w:t>suuksia miehille ja naisille. Esim. yhdyskunta- ja palvelusuunnittelua toteutetaan kestävää kehitystä tukien.</w:t>
      </w:r>
    </w:p>
    <w:p w:rsidR="008064D9" w:rsidRPr="00741767" w:rsidRDefault="008064D9" w:rsidP="00F81FE3">
      <w:pPr>
        <w:spacing w:after="0" w:line="240" w:lineRule="auto"/>
        <w:jc w:val="both"/>
      </w:pPr>
    </w:p>
    <w:p w:rsidR="008064D9" w:rsidRPr="00741767" w:rsidRDefault="008064D9" w:rsidP="00F81FE3">
      <w:pPr>
        <w:spacing w:after="0" w:line="240" w:lineRule="auto"/>
        <w:jc w:val="both"/>
      </w:pPr>
      <w:r w:rsidRPr="00741767">
        <w:t>Kestävää kehitystä tuetaan myös mm. maahanmuuttajamiesten ja -naisten osaamista kehittävissä palveluissa, esim. erilaisten koulutustoimenpiteiden sisällöissä ammatillisen osaamisen ja kansalaisten perustietojen parantamiseksi. Tähän sisältyy tarvittaessa myös tiedot Suomen ympäristö</w:t>
      </w:r>
      <w:r w:rsidRPr="00741767">
        <w:softHyphen/>
        <w:t xml:space="preserve">tavoitteista ja </w:t>
      </w:r>
      <w:r w:rsidRPr="00741767">
        <w:noBreakHyphen/>
        <w:t>vaatimuksista. Maahanmuuttajamiehiä ja -naisia rohkaistaan kouluttautumaan ja hakeutu</w:t>
      </w:r>
      <w:r w:rsidRPr="00741767">
        <w:softHyphen/>
        <w:t xml:space="preserve">maan työllisyys- ja yrittäjyysmahdollisuuksia omaaville ”vihreille” aloille, jotka hyödyntävät ”puhdasta teknologiaa” ja edistävät vähähiilistä yhteiskuntaa sekä energia- ja materiaalitehokkuutta. </w:t>
      </w:r>
    </w:p>
    <w:p w:rsidR="008064D9" w:rsidRPr="00741767" w:rsidRDefault="008064D9" w:rsidP="00F81FE3">
      <w:pPr>
        <w:spacing w:after="0" w:line="240" w:lineRule="auto"/>
        <w:jc w:val="both"/>
      </w:pPr>
    </w:p>
    <w:p w:rsidR="008064D9" w:rsidRPr="00741767" w:rsidRDefault="008064D9" w:rsidP="00F81FE3">
      <w:pPr>
        <w:spacing w:after="0" w:line="240" w:lineRule="auto"/>
        <w:jc w:val="both"/>
      </w:pPr>
      <w:r w:rsidRPr="00741767">
        <w:t>Yrityksiä/yrittäjiä ja työpaikkoja tuetaan asiantuntija- ja muilla palveluilla löytämään uusia keinoja mm. energian säästämiseksi ja päästöjen vähentämiseksi niin, että ympäristöllisesti kestävä kehitys sisältyy lopulta normaaleihin työ- ja yritystoiminnan käytäntöihin, ja kehittämään uutta puhdasta teknologiaa ja palveluita siten, että otetaan huomioon vähähiilisyys, energia- ja materiaalitehokkuus sekä ympäristön- ja luonnonsuojelun näkökulmat. Ympäristöllisesti kestävän kehityksen osa-alueita voidaan sisällyttää mies- ja naisyrittäjien ja henkilöstön koulutukseen, jotta parannetaan osaamista varsinkin toimialoilla ja tehtävissä, joissa näkökulma on tarpeellinen, yleisen tietoisuuden lisäämisen ohella. Yrityksiä, yrittäjiä ja työorganisaatioita tuetaan näkemään ympäristöllisesti kestävään kehitykseen liittyvät seikat paitsi kilpailu- ja menestystekijänä, joka tulee yhä tärkeämmäksi kansainvälisillä markkinoilla, myös julkisuus- ja työn</w:t>
      </w:r>
      <w:r w:rsidRPr="00741767">
        <w:softHyphen/>
        <w:t>antaja-/yrityskuvan olennaisena osana.  Näiden periaatteiden liittäminen työelämän kehittämiseen sekä mikro- ja pk-yritysten kehittämistoimintaan voi osaltaan parantaa alueiden vahvuuksia ja vetovoimai</w:t>
      </w:r>
      <w:r w:rsidRPr="00741767">
        <w:softHyphen/>
        <w:t xml:space="preserve">suutta esim. ulkomaisten sijoitusten ja yhteistyökumppaneiden suhteen. </w:t>
      </w:r>
    </w:p>
    <w:p w:rsidR="008064D9" w:rsidRPr="00741767" w:rsidRDefault="008064D9" w:rsidP="00F81FE3">
      <w:pPr>
        <w:spacing w:after="0" w:line="240" w:lineRule="auto"/>
        <w:jc w:val="both"/>
      </w:pPr>
    </w:p>
    <w:p w:rsidR="008064D9" w:rsidRPr="00741767" w:rsidRDefault="008064D9" w:rsidP="00F81FE3">
      <w:pPr>
        <w:spacing w:after="0" w:line="240" w:lineRule="auto"/>
        <w:jc w:val="both"/>
      </w:pPr>
      <w:r w:rsidRPr="00741767">
        <w:t xml:space="preserve">Alueellisten toimien avulla tavoitellaan taloudellisesti kestävää elinkeinopoliittista vaikuttavuutta tähtäimessä työllisyyden edistäminen ja hyvinvoinnin lisääntyminen. Tavoitteena on, että alueet kykenevät kohtaamaan tulevaisuuden haasteet esimerkiksi väestön ikääntymiseen liittyen. Erityisesti Itä- ja Pohjois-Suomessa toimenpiteillä vaikutetaan myös alueen luonnonvarojen kestävään hyödyntämiseen. </w:t>
      </w:r>
    </w:p>
    <w:p w:rsidR="008064D9" w:rsidRPr="00741767" w:rsidRDefault="008064D9" w:rsidP="00F81FE3">
      <w:pPr>
        <w:autoSpaceDE w:val="0"/>
        <w:autoSpaceDN w:val="0"/>
        <w:adjustRightInd w:val="0"/>
        <w:spacing w:after="0" w:line="240" w:lineRule="auto"/>
        <w:jc w:val="both"/>
      </w:pPr>
    </w:p>
    <w:p w:rsidR="008064D9" w:rsidRPr="00741767" w:rsidRDefault="008064D9" w:rsidP="00F81FE3">
      <w:pPr>
        <w:autoSpaceDE w:val="0"/>
        <w:autoSpaceDN w:val="0"/>
        <w:adjustRightInd w:val="0"/>
        <w:spacing w:after="0" w:line="240" w:lineRule="auto"/>
        <w:jc w:val="both"/>
      </w:pPr>
      <w:r w:rsidRPr="00741767">
        <w:t xml:space="preserve">ERI-rahastoista erityisesti ESR:n päätavoite on Suomen julkisen talouden kestävyysvajeen pienentäminen työurien pidentämisen kautta. Jos ennuste työvoimaan tulevien ja sieltä poistuvien määristä toteutuu, työvoiman poistuma tulee lähivuosina olemaan yli 10 000 henkilöä vuodessa. Jotta työvoiman poistuma saadaan paikattua, lisää työvoimaa tulee löytää muun muassa työmarkkinoiden ulkopuolella olevista osatyökykyisistä. Lisäksi, jotta työllisyys saadaan sekä määrällisesti että suhteellisesti pysymään vähintään nykyisellä tasolla tai jopa nousemaan, työttömien ja työmarkkinoiden ulkopuolella olevien työllistyminen on olennaista. Työikäisen väestön työssä jaksamista ja jatkamista sekä osaamisen kehittymistä on myös tuettava aiempaa vahvemmin. </w:t>
      </w:r>
    </w:p>
    <w:p w:rsidR="008064D9" w:rsidRPr="00741767" w:rsidRDefault="008064D9" w:rsidP="00F81FE3">
      <w:pPr>
        <w:autoSpaceDE w:val="0"/>
        <w:autoSpaceDN w:val="0"/>
        <w:adjustRightInd w:val="0"/>
        <w:spacing w:after="0" w:line="240" w:lineRule="auto"/>
        <w:jc w:val="both"/>
      </w:pPr>
    </w:p>
    <w:p w:rsidR="008064D9" w:rsidRPr="00741767" w:rsidRDefault="008064D9" w:rsidP="00F81FE3">
      <w:pPr>
        <w:autoSpaceDE w:val="0"/>
        <w:autoSpaceDN w:val="0"/>
        <w:adjustRightInd w:val="0"/>
        <w:spacing w:after="0" w:line="240" w:lineRule="auto"/>
        <w:jc w:val="both"/>
      </w:pPr>
      <w:r w:rsidRPr="00741767">
        <w:t xml:space="preserve">Jotta työvoiman poistumaa saataisiin paikattua ja työuria pidennettyä, em. tavoitteiden sekä niiden taloudellisen ja yhteiskunnallisen merkityksen tulee tavoittaa työpaikat, erityisesti työnantajat, joiden sitoutuminen, asenteet ja konkreettinen toiminta tavoitteiden edistämisen hyväksi on keskeistä. Työnantajalle työntekijöiden terveydestä ja työkyvystä huolehtiminen on tärkeää kunkin yksittäisen työpaikan kannalta, mutta samoilla tekijöillä työvoiman tarjonnan riittävyyteen vaikuttaen on merkitystä myös koko työmarkkinoiden näkökulmasta. </w:t>
      </w:r>
    </w:p>
    <w:p w:rsidR="008064D9" w:rsidRPr="00741767" w:rsidRDefault="008064D9" w:rsidP="00F81FE3">
      <w:pPr>
        <w:autoSpaceDE w:val="0"/>
        <w:autoSpaceDN w:val="0"/>
        <w:adjustRightInd w:val="0"/>
        <w:spacing w:after="0" w:line="240" w:lineRule="auto"/>
        <w:jc w:val="both"/>
      </w:pPr>
    </w:p>
    <w:p w:rsidR="008064D9" w:rsidRPr="00741767" w:rsidRDefault="008064D9" w:rsidP="00F81FE3">
      <w:pPr>
        <w:autoSpaceDE w:val="0"/>
        <w:autoSpaceDN w:val="0"/>
        <w:adjustRightInd w:val="0"/>
        <w:spacing w:after="0" w:line="240" w:lineRule="auto"/>
        <w:jc w:val="both"/>
      </w:pPr>
    </w:p>
    <w:p w:rsidR="008064D9" w:rsidRPr="00741767" w:rsidRDefault="008064D9" w:rsidP="00F81FE3">
      <w:pPr>
        <w:spacing w:line="240" w:lineRule="auto"/>
        <w:jc w:val="both"/>
        <w:rPr>
          <w:i/>
          <w:iCs/>
        </w:rPr>
      </w:pPr>
      <w:r w:rsidRPr="00741767">
        <w:rPr>
          <w:i/>
          <w:iCs/>
        </w:rPr>
        <w:t>Sosiaalinen ja kulttuurinen kestävyys</w:t>
      </w:r>
    </w:p>
    <w:p w:rsidR="008064D9" w:rsidRPr="00741767" w:rsidRDefault="008064D9" w:rsidP="00F81FE3">
      <w:pPr>
        <w:autoSpaceDE w:val="0"/>
        <w:autoSpaceDN w:val="0"/>
        <w:adjustRightInd w:val="0"/>
        <w:spacing w:after="0" w:line="240" w:lineRule="auto"/>
        <w:jc w:val="both"/>
      </w:pPr>
      <w:r w:rsidRPr="00741767">
        <w:t>Sosiaalisesti kestävä yhteiskunta kohtelee ihmisiä yhdenvertaisesti, varmistaa kaikkien osallisuuden sekä edistää jokaisen hyvinvointia ja toimintakykyä. Pohjoismainen hyvinvointivaltio perustuu yhteisvastuullisuu</w:t>
      </w:r>
      <w:r w:rsidRPr="00741767">
        <w:softHyphen/>
        <w:t xml:space="preserve">teen ja ajatukseen siitä, että kaikilla kansalaisilla on oikeus ja mahdollisuus vaikuttaa yhteiskunnan kehitykseen. Kansalaisilla on oikeus peruspalveluihin ja toimeentuloon, jos niitä ei itse pysty hankkimaan. Hyvinvointivaltion rahoitus edellyttää sitä, että kaikki voivat kykyjensä mukaan elättää itsensä työllä ja osallistua yhteiskunnan rahoittamiseen. </w:t>
      </w:r>
    </w:p>
    <w:p w:rsidR="008064D9" w:rsidRPr="00741767" w:rsidRDefault="008064D9" w:rsidP="00F81FE3">
      <w:pPr>
        <w:autoSpaceDE w:val="0"/>
        <w:autoSpaceDN w:val="0"/>
        <w:adjustRightInd w:val="0"/>
        <w:spacing w:after="0" w:line="240" w:lineRule="auto"/>
        <w:jc w:val="both"/>
      </w:pPr>
    </w:p>
    <w:p w:rsidR="008064D9" w:rsidRPr="00741767" w:rsidRDefault="008064D9" w:rsidP="00F81FE3">
      <w:pPr>
        <w:autoSpaceDE w:val="0"/>
        <w:autoSpaceDN w:val="0"/>
        <w:adjustRightInd w:val="0"/>
        <w:spacing w:after="0" w:line="240" w:lineRule="auto"/>
        <w:jc w:val="both"/>
      </w:pPr>
      <w:r w:rsidRPr="00741767">
        <w:t xml:space="preserve">Sosiaalisen kestävyyden haasteita Suomessa ovat erityisesti suuret kuolleisuus- ja terveyserot, korkealle tasolle jäänyt pitkäaikainen työttömyys, köyhyyden ja eriarvoistumisen kasvu sekä alkoholin käyttöön ja mielenterveyteen liittyvät ongelmat. Näihin ongelmiin voidaan ERI-rahastoista vastata erityisesti Euroopan sosiaalirahaston avulla tukemalla toimintaa, joka edistää ihmisten hyvinvointia, tasa-arvoisia mahdollisuuksia, syrjimättömyyttä sekä sosiaalista yhteenkuuluvuutta. Huomio tulee kiinnittää erityisesti sellaisiin toimintatapoihin ja malleihin, joilla ehkäistään köyhyyttä ja syrjäytymistä sekä tuetaan kaikkein heikoimmassa asemassa olevien väestöryhmien hyvinvointia ja osallisuutta. Toimenpiteitä kohdistetaan myös työmarkkinoille pääsyyn ja siellä pysymiseen samoin kuin ”hyvään” työelämään, osaamiseen sekä sosiaalisen osallisuuden edistämiseen ja köyhyyden torjuntaan. Miesten ja naisten syrjäytymisen riskitekijöihin pyritään puuttumaan jo varhaisessa vaiheessa. Kun yleisenä tavoitteena on tulevaisuuden työvoimatarpeisiin vastaaminen eri aloilla ja työurien pidentäminen alusta, lopusta ja keskeltä, on tärkeää puuttua rakennetyöttömyyteen ja heikossa työmarkkina-asemassa olevien väestöryhmien (mm. pitkäaikaistyöttömät, vammaiset ja pitkäaikaissairaat, osatyökykyiset, etniset vähemmistöt kuten romanit, osin maahanmuuttajat) asemaan sekä vahvistaa työllisyyttä, työoloja, terveyttä ja työhyvinvointia uusilla lähestymistavoilla. </w:t>
      </w:r>
    </w:p>
    <w:p w:rsidR="008064D9" w:rsidRPr="00741767" w:rsidRDefault="008064D9" w:rsidP="00F81FE3">
      <w:pPr>
        <w:spacing w:after="0" w:line="240" w:lineRule="auto"/>
        <w:jc w:val="both"/>
      </w:pPr>
    </w:p>
    <w:p w:rsidR="008064D9" w:rsidRPr="00741767" w:rsidRDefault="008064D9" w:rsidP="00F81FE3">
      <w:pPr>
        <w:spacing w:after="0" w:line="240" w:lineRule="auto"/>
        <w:jc w:val="both"/>
      </w:pPr>
      <w:r w:rsidRPr="00741767">
        <w:t>Tarkoituksena on esim. eri väestöryhmien välisen tasavertaisen, myönteisen vuoropuhelun vahvistaminen työelämässä ja yhteiskunnassa. Tämä koskee mm. nuorisotakuuta, jossa näkökulma tarkoittaa mm. erilaisten nuorten miesten ja naisten perustarpeiden toteutumista ja edistämistä yhteiskunnan täysivaltaisina jäseninä. Alueellisessa liikkuvuudessa sosiaalisen kestävyyden näkökulma ilmenee esim. työsuhteiden laadussa. Toisaalta siihen sisältyy tuki erilaisista lähtömaista ja kulttuureista töihin saapuville miehille ja naisille uuteen maahan asettautumisessa.</w:t>
      </w:r>
    </w:p>
    <w:p w:rsidR="008064D9" w:rsidRPr="00741767" w:rsidRDefault="008064D9" w:rsidP="00F81FE3">
      <w:pPr>
        <w:spacing w:after="0" w:line="240" w:lineRule="auto"/>
        <w:jc w:val="both"/>
      </w:pPr>
    </w:p>
    <w:p w:rsidR="008064D9" w:rsidRPr="00741767" w:rsidRDefault="008064D9" w:rsidP="00F81FE3">
      <w:pPr>
        <w:spacing w:after="0" w:line="240" w:lineRule="auto"/>
        <w:jc w:val="both"/>
      </w:pPr>
      <w:r w:rsidRPr="00741767">
        <w:t xml:space="preserve">Yrityksiä/yrittäjiä ja työorganisaatioita/-yhteisöjä voidaan tukea valtakunnallisesti kehitettävillä asiantuntija- ja muilla palveluilla sekä viestinnällä, tiedotuksella ja verkostoitumisella sosiaalisen kestävyyden ja vastuuntunnon integroinnissa esim. johtamiseen, tuotantomenetelmiin, palveluketjuihin, yhteistyösuhteisiin, markkinointiin jne. Esim. työelämän yhdenvertaisuuden ja sosiaalisen osallisuuden edistäminen on osa sosiaalista vastuuta ja kestävän kehityksen periaatteita. Se auttaa työyhteisöjä hyödyntämään moniarvoisuutta ja monimuotoisuutta osana tuloksellista toimintaa. Toisaalta alueen hyvinvointi, elinvoimaisuus ja rauhallisuus ovat osaavan työvoiman, liikenneyhteyksien, luonnonvarojen ym. edellytysten ohella kilpailutekijöitä, kun esim. kansainvälinen yritys etsii itselleen uutta toimipaikkaa. </w:t>
      </w:r>
    </w:p>
    <w:p w:rsidR="008064D9" w:rsidRPr="00741767" w:rsidRDefault="008064D9" w:rsidP="00F81FE3">
      <w:pPr>
        <w:spacing w:after="0" w:line="240" w:lineRule="auto"/>
        <w:jc w:val="both"/>
      </w:pPr>
    </w:p>
    <w:p w:rsidR="008064D9" w:rsidRPr="00741767" w:rsidRDefault="008064D9" w:rsidP="00F81FE3">
      <w:pPr>
        <w:spacing w:after="0" w:line="240" w:lineRule="auto"/>
        <w:jc w:val="both"/>
      </w:pPr>
      <w:r w:rsidRPr="00741767">
        <w:t>Horisontaalisiin periaatteisiin kuuluu myös saavutettavuus (accessibility): esteiden poistaminen ja kynnysten alentaminen vammaisten ja osatyökykyisten miesten ja naisten osallistumiselle ja osallisuudelle työelämään, yrittäjyyteen, koulutukseen ja palveluihin. Paitsi ympäristön esteettömyyteen, periaatteeseen liittyy myös tiedon sekä sosiaalinen ja kulttuurinen saavutettavuus.</w:t>
      </w:r>
    </w:p>
    <w:p w:rsidR="008064D9" w:rsidRPr="00741767" w:rsidRDefault="008064D9" w:rsidP="00F81FE3">
      <w:pPr>
        <w:autoSpaceDE w:val="0"/>
        <w:autoSpaceDN w:val="0"/>
        <w:adjustRightInd w:val="0"/>
        <w:spacing w:after="0" w:line="240" w:lineRule="auto"/>
        <w:jc w:val="both"/>
      </w:pPr>
    </w:p>
    <w:p w:rsidR="008064D9" w:rsidRPr="00741767" w:rsidRDefault="008064D9" w:rsidP="00F81FE3">
      <w:pPr>
        <w:spacing w:after="0" w:line="240" w:lineRule="auto"/>
        <w:jc w:val="both"/>
      </w:pPr>
      <w:r w:rsidRPr="00741767">
        <w:t xml:space="preserve">Kestävässä yhteiskunnassa ihmisillä on mahdollisuus vaikuttaa omaan kulttuuriseen, aineelliseen ja aineettomaan ympäristöönsä ja olla mukana rakentamassa sitä. Suomen omasta kulttuurisesta ominaislaadusta on pidettävä huolta, sillä yhteisötasolla vahva kansallinen perintö ja muiden kulttuurien tuntemus lisäävät vakautta ja suvaitsevaisuutta. Kulttuurisen monimuotoisuuden säilymistä Suomen alueiden sisällä tulee edistää ja ottaa huomioon kulttuurinen näkökulma kaikessa päätöksenteossa. Erityisesti ESR:n toimintaan sisältyvien mm. koulutuksellisten toimenpiteiden pyrkimyksenä on osaltaan lisätä ymmärrystä omasta kulttuuriperinnöstä, erilaisista kulttuureista, ihmisryhmien välisen luottamuksen edellytyksistä ja oikeudenmukaisuudesta sekä kehittää valmiuksia kulttuurien väliseen ja kansainväliseen vuorovaikutukseen. </w:t>
      </w:r>
    </w:p>
    <w:p w:rsidR="008064D9" w:rsidRPr="00741767" w:rsidRDefault="008064D9" w:rsidP="00F81FE3">
      <w:pPr>
        <w:spacing w:after="0" w:line="240" w:lineRule="auto"/>
        <w:jc w:val="both"/>
      </w:pPr>
    </w:p>
    <w:p w:rsidR="008064D9" w:rsidRPr="00741767" w:rsidRDefault="008064D9" w:rsidP="00F81FE3">
      <w:pPr>
        <w:spacing w:line="240" w:lineRule="auto"/>
        <w:jc w:val="both"/>
      </w:pPr>
      <w:r w:rsidRPr="00741767">
        <w:t xml:space="preserve">Kulttuurilla on myös suuri taloudellinen ja työllistävä merkitys. Erilaisilla alueilla (kaupungit, maaseutu ja saaristo) toimeenpantavissa palveluissa voidaan tukea esim. hyvin hoidetun ja elinvoimaisen kulttuuriperinnön ja </w:t>
      </w:r>
      <w:r w:rsidRPr="00741767">
        <w:noBreakHyphen/>
        <w:t xml:space="preserve">ympäristön sekä luonnon käyttöä, ylläpitoa ja kehittämistä asiakkaille kehitettävien työllistämis- ja yrittäjyyspalveluiden avulla myös yhteistyössä erilaisten kulttuurilaitosten kanssa. Kulttuurin avulla voidaan löytää mahdollisuuksia eri elämänvaiheissa ja -tilanteissa olevien miesten ja naisten työllistymisen, osaamisen ja osallisuuden sekä työssä jaksamisen ja hyvinvoinnin edistämiseksi. </w:t>
      </w:r>
    </w:p>
    <w:p w:rsidR="008064D9" w:rsidRDefault="008064D9" w:rsidP="007F57B7">
      <w:pPr>
        <w:pStyle w:val="Otsikko2"/>
        <w:rPr>
          <w:rFonts w:cs="Times New Roman"/>
          <w:color w:val="auto"/>
        </w:rPr>
      </w:pPr>
    </w:p>
    <w:p w:rsidR="008064D9" w:rsidRDefault="008064D9" w:rsidP="005C2B1C">
      <w:pPr>
        <w:pStyle w:val="Otsikko3"/>
      </w:pPr>
      <w:bookmarkStart w:id="12" w:name="_Toc357509745"/>
      <w:r>
        <w:t>1.5.4 Muut horisontaaliset politiikkatavoitteet</w:t>
      </w:r>
      <w:bookmarkEnd w:id="12"/>
    </w:p>
    <w:p w:rsidR="008064D9" w:rsidRPr="005C2B1C" w:rsidRDefault="008064D9" w:rsidP="005C2B1C">
      <w:pPr>
        <w:sectPr w:rsidR="008064D9" w:rsidRPr="005C2B1C" w:rsidSect="00B903D2">
          <w:pgSz w:w="11906" w:h="16838"/>
          <w:pgMar w:top="1417" w:right="1134" w:bottom="1417" w:left="1134" w:header="708" w:footer="708" w:gutter="0"/>
          <w:cols w:space="708"/>
          <w:titlePg/>
          <w:docGrid w:linePitch="360"/>
        </w:sectPr>
      </w:pPr>
      <w:r>
        <w:br/>
        <w:t>(Tähän tulee ikääntymisestä)</w:t>
      </w:r>
    </w:p>
    <w:p w:rsidR="008064D9" w:rsidRPr="0006136D" w:rsidRDefault="008064D9" w:rsidP="007F57B7">
      <w:pPr>
        <w:pStyle w:val="Otsikko2"/>
        <w:rPr>
          <w:rFonts w:cs="Times New Roman"/>
        </w:rPr>
      </w:pPr>
      <w:bookmarkStart w:id="13" w:name="_Toc357509746"/>
      <w:r>
        <w:t>1.6  ERI-rahastojen toimenpideohjelmat (pl. EAY)</w:t>
      </w:r>
      <w:bookmarkEnd w:id="13"/>
    </w:p>
    <w:p w:rsidR="008064D9" w:rsidRPr="00381464" w:rsidRDefault="008064D9" w:rsidP="00DC668C">
      <w:pPr>
        <w:spacing w:line="240" w:lineRule="auto"/>
        <w:jc w:val="both"/>
        <w:rPr>
          <w:b/>
          <w:bCs/>
        </w:rPr>
      </w:pPr>
    </w:p>
    <w:p w:rsidR="008064D9" w:rsidRDefault="008064D9" w:rsidP="0006136D">
      <w:pPr>
        <w:spacing w:line="240" w:lineRule="auto"/>
        <w:jc w:val="both"/>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1"/>
        <w:gridCol w:w="1298"/>
        <w:gridCol w:w="1386"/>
        <w:gridCol w:w="1287"/>
        <w:gridCol w:w="1287"/>
        <w:gridCol w:w="1287"/>
        <w:gridCol w:w="1287"/>
        <w:gridCol w:w="1287"/>
        <w:gridCol w:w="1287"/>
        <w:gridCol w:w="1287"/>
      </w:tblGrid>
      <w:tr w:rsidR="008064D9" w:rsidRPr="00873F23">
        <w:trPr>
          <w:trHeight w:val="810"/>
        </w:trPr>
        <w:tc>
          <w:tcPr>
            <w:tcW w:w="2261" w:type="dxa"/>
          </w:tcPr>
          <w:p w:rsidR="008064D9" w:rsidRPr="00873F23" w:rsidRDefault="008064D9" w:rsidP="00873F23">
            <w:pPr>
              <w:spacing w:after="0" w:line="240" w:lineRule="auto"/>
              <w:jc w:val="both"/>
            </w:pPr>
            <w:r w:rsidRPr="00873F23">
              <w:t>Ohjelman nimi</w:t>
            </w:r>
          </w:p>
        </w:tc>
        <w:tc>
          <w:tcPr>
            <w:tcW w:w="1298" w:type="dxa"/>
          </w:tcPr>
          <w:p w:rsidR="008064D9" w:rsidRPr="00873F23" w:rsidRDefault="008064D9" w:rsidP="00873F23">
            <w:pPr>
              <w:spacing w:after="0" w:line="240" w:lineRule="auto"/>
              <w:jc w:val="both"/>
            </w:pPr>
            <w:r w:rsidRPr="00873F23">
              <w:t>ERI-rahasto</w:t>
            </w:r>
          </w:p>
        </w:tc>
        <w:tc>
          <w:tcPr>
            <w:tcW w:w="1386" w:type="dxa"/>
          </w:tcPr>
          <w:p w:rsidR="008064D9" w:rsidRPr="00873F23" w:rsidRDefault="008064D9" w:rsidP="00873F23">
            <w:pPr>
              <w:spacing w:after="0" w:line="240" w:lineRule="auto"/>
              <w:jc w:val="both"/>
            </w:pPr>
            <w:r w:rsidRPr="00873F23">
              <w:t>Yhteensä</w:t>
            </w:r>
          </w:p>
        </w:tc>
        <w:tc>
          <w:tcPr>
            <w:tcW w:w="1287" w:type="dxa"/>
          </w:tcPr>
          <w:p w:rsidR="008064D9" w:rsidRPr="00873F23" w:rsidRDefault="008064D9" w:rsidP="00873F23">
            <w:pPr>
              <w:spacing w:after="0" w:line="240" w:lineRule="auto"/>
              <w:jc w:val="both"/>
            </w:pPr>
            <w:r w:rsidRPr="00873F23">
              <w:t>2014</w:t>
            </w:r>
          </w:p>
        </w:tc>
        <w:tc>
          <w:tcPr>
            <w:tcW w:w="1287" w:type="dxa"/>
          </w:tcPr>
          <w:p w:rsidR="008064D9" w:rsidRPr="00873F23" w:rsidRDefault="008064D9" w:rsidP="00873F23">
            <w:pPr>
              <w:spacing w:after="0" w:line="240" w:lineRule="auto"/>
              <w:jc w:val="both"/>
            </w:pPr>
            <w:r w:rsidRPr="00873F23">
              <w:t>2015</w:t>
            </w:r>
          </w:p>
        </w:tc>
        <w:tc>
          <w:tcPr>
            <w:tcW w:w="1287" w:type="dxa"/>
          </w:tcPr>
          <w:p w:rsidR="008064D9" w:rsidRPr="00873F23" w:rsidRDefault="008064D9" w:rsidP="00873F23">
            <w:pPr>
              <w:spacing w:after="0" w:line="240" w:lineRule="auto"/>
              <w:jc w:val="both"/>
            </w:pPr>
            <w:r w:rsidRPr="00873F23">
              <w:t>2016</w:t>
            </w:r>
          </w:p>
        </w:tc>
        <w:tc>
          <w:tcPr>
            <w:tcW w:w="1287" w:type="dxa"/>
          </w:tcPr>
          <w:p w:rsidR="008064D9" w:rsidRPr="00873F23" w:rsidRDefault="008064D9" w:rsidP="00873F23">
            <w:pPr>
              <w:spacing w:after="0" w:line="240" w:lineRule="auto"/>
              <w:jc w:val="both"/>
            </w:pPr>
            <w:r w:rsidRPr="00873F23">
              <w:t>2017</w:t>
            </w:r>
          </w:p>
        </w:tc>
        <w:tc>
          <w:tcPr>
            <w:tcW w:w="1287" w:type="dxa"/>
          </w:tcPr>
          <w:p w:rsidR="008064D9" w:rsidRPr="00873F23" w:rsidRDefault="008064D9" w:rsidP="00873F23">
            <w:pPr>
              <w:spacing w:after="0" w:line="240" w:lineRule="auto"/>
              <w:jc w:val="both"/>
            </w:pPr>
            <w:r w:rsidRPr="00873F23">
              <w:t>2018</w:t>
            </w:r>
          </w:p>
        </w:tc>
        <w:tc>
          <w:tcPr>
            <w:tcW w:w="1287" w:type="dxa"/>
          </w:tcPr>
          <w:p w:rsidR="008064D9" w:rsidRPr="00873F23" w:rsidRDefault="008064D9" w:rsidP="00873F23">
            <w:pPr>
              <w:spacing w:after="0" w:line="240" w:lineRule="auto"/>
              <w:jc w:val="both"/>
            </w:pPr>
            <w:r w:rsidRPr="00873F23">
              <w:t>2019</w:t>
            </w:r>
          </w:p>
        </w:tc>
        <w:tc>
          <w:tcPr>
            <w:tcW w:w="1287" w:type="dxa"/>
          </w:tcPr>
          <w:p w:rsidR="008064D9" w:rsidRPr="00873F23" w:rsidRDefault="008064D9" w:rsidP="00873F23">
            <w:pPr>
              <w:spacing w:after="0" w:line="240" w:lineRule="auto"/>
              <w:jc w:val="both"/>
            </w:pPr>
            <w:r w:rsidRPr="00873F23">
              <w:t>2020</w:t>
            </w:r>
          </w:p>
        </w:tc>
      </w:tr>
      <w:tr w:rsidR="008064D9" w:rsidRPr="00873F23">
        <w:trPr>
          <w:trHeight w:val="929"/>
        </w:trPr>
        <w:tc>
          <w:tcPr>
            <w:tcW w:w="2261" w:type="dxa"/>
          </w:tcPr>
          <w:p w:rsidR="008064D9" w:rsidRPr="00873F23" w:rsidRDefault="008064D9" w:rsidP="00873F23">
            <w:pPr>
              <w:spacing w:after="0" w:line="240" w:lineRule="auto"/>
              <w:jc w:val="both"/>
            </w:pPr>
            <w:r w:rsidRPr="00873F23">
              <w:t>Manner-Suomen rakennerahasto-ohjelma</w:t>
            </w:r>
          </w:p>
        </w:tc>
        <w:tc>
          <w:tcPr>
            <w:tcW w:w="1298" w:type="dxa"/>
          </w:tcPr>
          <w:p w:rsidR="008064D9" w:rsidRPr="00873F23" w:rsidRDefault="008064D9" w:rsidP="00873F23">
            <w:pPr>
              <w:spacing w:after="0" w:line="240" w:lineRule="auto"/>
              <w:jc w:val="both"/>
            </w:pPr>
          </w:p>
        </w:tc>
        <w:tc>
          <w:tcPr>
            <w:tcW w:w="1386" w:type="dxa"/>
          </w:tcPr>
          <w:p w:rsidR="008064D9" w:rsidRPr="00873F23" w:rsidRDefault="008064D9" w:rsidP="00873F23">
            <w:pPr>
              <w:spacing w:after="0" w:line="240" w:lineRule="auto"/>
              <w:jc w:val="both"/>
            </w:pPr>
          </w:p>
        </w:tc>
        <w:tc>
          <w:tcPr>
            <w:tcW w:w="1287" w:type="dxa"/>
          </w:tcPr>
          <w:p w:rsidR="008064D9" w:rsidRPr="00873F23" w:rsidRDefault="008064D9" w:rsidP="00873F23">
            <w:pPr>
              <w:spacing w:after="0" w:line="240" w:lineRule="auto"/>
              <w:jc w:val="both"/>
            </w:pPr>
          </w:p>
        </w:tc>
        <w:tc>
          <w:tcPr>
            <w:tcW w:w="1287" w:type="dxa"/>
          </w:tcPr>
          <w:p w:rsidR="008064D9" w:rsidRPr="00873F23" w:rsidRDefault="008064D9" w:rsidP="00873F23">
            <w:pPr>
              <w:spacing w:after="0" w:line="240" w:lineRule="auto"/>
              <w:jc w:val="both"/>
            </w:pPr>
          </w:p>
        </w:tc>
        <w:tc>
          <w:tcPr>
            <w:tcW w:w="1287" w:type="dxa"/>
          </w:tcPr>
          <w:p w:rsidR="008064D9" w:rsidRPr="00873F23" w:rsidRDefault="008064D9" w:rsidP="00873F23">
            <w:pPr>
              <w:spacing w:after="0" w:line="240" w:lineRule="auto"/>
              <w:jc w:val="both"/>
            </w:pPr>
          </w:p>
        </w:tc>
        <w:tc>
          <w:tcPr>
            <w:tcW w:w="1287" w:type="dxa"/>
          </w:tcPr>
          <w:p w:rsidR="008064D9" w:rsidRPr="00873F23" w:rsidRDefault="008064D9" w:rsidP="00873F23">
            <w:pPr>
              <w:spacing w:after="0" w:line="240" w:lineRule="auto"/>
              <w:jc w:val="both"/>
            </w:pPr>
          </w:p>
        </w:tc>
        <w:tc>
          <w:tcPr>
            <w:tcW w:w="1287" w:type="dxa"/>
          </w:tcPr>
          <w:p w:rsidR="008064D9" w:rsidRPr="00873F23" w:rsidRDefault="008064D9" w:rsidP="00873F23">
            <w:pPr>
              <w:spacing w:after="0" w:line="240" w:lineRule="auto"/>
              <w:jc w:val="both"/>
            </w:pPr>
          </w:p>
        </w:tc>
        <w:tc>
          <w:tcPr>
            <w:tcW w:w="1287" w:type="dxa"/>
          </w:tcPr>
          <w:p w:rsidR="008064D9" w:rsidRPr="00873F23" w:rsidRDefault="008064D9" w:rsidP="00873F23">
            <w:pPr>
              <w:spacing w:after="0" w:line="240" w:lineRule="auto"/>
              <w:jc w:val="both"/>
            </w:pPr>
          </w:p>
        </w:tc>
        <w:tc>
          <w:tcPr>
            <w:tcW w:w="1287" w:type="dxa"/>
          </w:tcPr>
          <w:p w:rsidR="008064D9" w:rsidRPr="00873F23" w:rsidRDefault="008064D9" w:rsidP="00873F23">
            <w:pPr>
              <w:spacing w:after="0" w:line="240" w:lineRule="auto"/>
              <w:jc w:val="both"/>
            </w:pPr>
          </w:p>
        </w:tc>
      </w:tr>
      <w:tr w:rsidR="008064D9" w:rsidRPr="00873F23">
        <w:trPr>
          <w:trHeight w:val="424"/>
        </w:trPr>
        <w:tc>
          <w:tcPr>
            <w:tcW w:w="2261" w:type="dxa"/>
          </w:tcPr>
          <w:p w:rsidR="008064D9" w:rsidRPr="00873F23" w:rsidRDefault="008064D9" w:rsidP="00873F23">
            <w:pPr>
              <w:spacing w:after="0" w:line="240" w:lineRule="auto"/>
              <w:jc w:val="both"/>
            </w:pPr>
            <w:r w:rsidRPr="00873F23">
              <w:t>Manner-Suomen maaseudun kehittämisohjelma</w:t>
            </w:r>
          </w:p>
        </w:tc>
        <w:tc>
          <w:tcPr>
            <w:tcW w:w="1298" w:type="dxa"/>
          </w:tcPr>
          <w:p w:rsidR="008064D9" w:rsidRPr="00873F23" w:rsidRDefault="008064D9" w:rsidP="00873F23">
            <w:pPr>
              <w:spacing w:after="0" w:line="240" w:lineRule="auto"/>
              <w:jc w:val="both"/>
            </w:pPr>
          </w:p>
        </w:tc>
        <w:tc>
          <w:tcPr>
            <w:tcW w:w="1386" w:type="dxa"/>
          </w:tcPr>
          <w:p w:rsidR="008064D9" w:rsidRPr="00873F23" w:rsidRDefault="008064D9" w:rsidP="00873F23">
            <w:pPr>
              <w:spacing w:after="0" w:line="240" w:lineRule="auto"/>
              <w:jc w:val="both"/>
            </w:pPr>
          </w:p>
        </w:tc>
        <w:tc>
          <w:tcPr>
            <w:tcW w:w="1287" w:type="dxa"/>
          </w:tcPr>
          <w:p w:rsidR="008064D9" w:rsidRPr="00873F23" w:rsidRDefault="008064D9" w:rsidP="00873F23">
            <w:pPr>
              <w:spacing w:after="0" w:line="240" w:lineRule="auto"/>
              <w:jc w:val="both"/>
            </w:pPr>
          </w:p>
        </w:tc>
        <w:tc>
          <w:tcPr>
            <w:tcW w:w="1287" w:type="dxa"/>
          </w:tcPr>
          <w:p w:rsidR="008064D9" w:rsidRPr="00873F23" w:rsidRDefault="008064D9" w:rsidP="00873F23">
            <w:pPr>
              <w:spacing w:after="0" w:line="240" w:lineRule="auto"/>
              <w:jc w:val="both"/>
            </w:pPr>
          </w:p>
        </w:tc>
        <w:tc>
          <w:tcPr>
            <w:tcW w:w="1287" w:type="dxa"/>
          </w:tcPr>
          <w:p w:rsidR="008064D9" w:rsidRPr="00873F23" w:rsidRDefault="008064D9" w:rsidP="00873F23">
            <w:pPr>
              <w:spacing w:after="0" w:line="240" w:lineRule="auto"/>
              <w:jc w:val="both"/>
            </w:pPr>
          </w:p>
        </w:tc>
        <w:tc>
          <w:tcPr>
            <w:tcW w:w="1287" w:type="dxa"/>
          </w:tcPr>
          <w:p w:rsidR="008064D9" w:rsidRPr="00873F23" w:rsidRDefault="008064D9" w:rsidP="00873F23">
            <w:pPr>
              <w:spacing w:after="0" w:line="240" w:lineRule="auto"/>
              <w:jc w:val="both"/>
            </w:pPr>
          </w:p>
        </w:tc>
        <w:tc>
          <w:tcPr>
            <w:tcW w:w="1287" w:type="dxa"/>
          </w:tcPr>
          <w:p w:rsidR="008064D9" w:rsidRPr="00873F23" w:rsidRDefault="008064D9" w:rsidP="00873F23">
            <w:pPr>
              <w:spacing w:after="0" w:line="240" w:lineRule="auto"/>
              <w:jc w:val="both"/>
            </w:pPr>
          </w:p>
        </w:tc>
        <w:tc>
          <w:tcPr>
            <w:tcW w:w="1287" w:type="dxa"/>
          </w:tcPr>
          <w:p w:rsidR="008064D9" w:rsidRPr="00873F23" w:rsidRDefault="008064D9" w:rsidP="00873F23">
            <w:pPr>
              <w:spacing w:after="0" w:line="240" w:lineRule="auto"/>
              <w:jc w:val="both"/>
            </w:pPr>
          </w:p>
        </w:tc>
        <w:tc>
          <w:tcPr>
            <w:tcW w:w="1287" w:type="dxa"/>
          </w:tcPr>
          <w:p w:rsidR="008064D9" w:rsidRPr="00873F23" w:rsidRDefault="008064D9" w:rsidP="00873F23">
            <w:pPr>
              <w:spacing w:after="0" w:line="240" w:lineRule="auto"/>
              <w:jc w:val="both"/>
            </w:pPr>
          </w:p>
        </w:tc>
      </w:tr>
      <w:tr w:rsidR="008064D9" w:rsidRPr="00873F23">
        <w:trPr>
          <w:trHeight w:val="405"/>
        </w:trPr>
        <w:tc>
          <w:tcPr>
            <w:tcW w:w="2261" w:type="dxa"/>
          </w:tcPr>
          <w:p w:rsidR="008064D9" w:rsidRPr="00873F23" w:rsidRDefault="008064D9" w:rsidP="00873F23">
            <w:pPr>
              <w:spacing w:after="0" w:line="240" w:lineRule="auto"/>
              <w:jc w:val="both"/>
            </w:pPr>
            <w:r w:rsidRPr="00873F23">
              <w:t>…</w:t>
            </w:r>
          </w:p>
        </w:tc>
        <w:tc>
          <w:tcPr>
            <w:tcW w:w="1298" w:type="dxa"/>
          </w:tcPr>
          <w:p w:rsidR="008064D9" w:rsidRPr="00873F23" w:rsidRDefault="008064D9" w:rsidP="00873F23">
            <w:pPr>
              <w:spacing w:after="0" w:line="240" w:lineRule="auto"/>
              <w:jc w:val="both"/>
            </w:pPr>
          </w:p>
        </w:tc>
        <w:tc>
          <w:tcPr>
            <w:tcW w:w="1386" w:type="dxa"/>
          </w:tcPr>
          <w:p w:rsidR="008064D9" w:rsidRPr="00873F23" w:rsidRDefault="008064D9" w:rsidP="00873F23">
            <w:pPr>
              <w:spacing w:after="0" w:line="240" w:lineRule="auto"/>
              <w:jc w:val="both"/>
            </w:pPr>
          </w:p>
        </w:tc>
        <w:tc>
          <w:tcPr>
            <w:tcW w:w="1287" w:type="dxa"/>
          </w:tcPr>
          <w:p w:rsidR="008064D9" w:rsidRPr="00873F23" w:rsidRDefault="008064D9" w:rsidP="00873F23">
            <w:pPr>
              <w:spacing w:after="0" w:line="240" w:lineRule="auto"/>
              <w:jc w:val="both"/>
            </w:pPr>
          </w:p>
        </w:tc>
        <w:tc>
          <w:tcPr>
            <w:tcW w:w="1287" w:type="dxa"/>
          </w:tcPr>
          <w:p w:rsidR="008064D9" w:rsidRPr="00873F23" w:rsidRDefault="008064D9" w:rsidP="00873F23">
            <w:pPr>
              <w:spacing w:after="0" w:line="240" w:lineRule="auto"/>
              <w:jc w:val="both"/>
            </w:pPr>
          </w:p>
        </w:tc>
        <w:tc>
          <w:tcPr>
            <w:tcW w:w="1287" w:type="dxa"/>
          </w:tcPr>
          <w:p w:rsidR="008064D9" w:rsidRPr="00873F23" w:rsidRDefault="008064D9" w:rsidP="00873F23">
            <w:pPr>
              <w:spacing w:after="0" w:line="240" w:lineRule="auto"/>
              <w:jc w:val="both"/>
            </w:pPr>
          </w:p>
        </w:tc>
        <w:tc>
          <w:tcPr>
            <w:tcW w:w="1287" w:type="dxa"/>
          </w:tcPr>
          <w:p w:rsidR="008064D9" w:rsidRPr="00873F23" w:rsidRDefault="008064D9" w:rsidP="00873F23">
            <w:pPr>
              <w:spacing w:after="0" w:line="240" w:lineRule="auto"/>
              <w:jc w:val="both"/>
            </w:pPr>
          </w:p>
        </w:tc>
        <w:tc>
          <w:tcPr>
            <w:tcW w:w="1287" w:type="dxa"/>
          </w:tcPr>
          <w:p w:rsidR="008064D9" w:rsidRPr="00873F23" w:rsidRDefault="008064D9" w:rsidP="00873F23">
            <w:pPr>
              <w:spacing w:after="0" w:line="240" w:lineRule="auto"/>
              <w:jc w:val="both"/>
            </w:pPr>
          </w:p>
        </w:tc>
        <w:tc>
          <w:tcPr>
            <w:tcW w:w="1287" w:type="dxa"/>
          </w:tcPr>
          <w:p w:rsidR="008064D9" w:rsidRPr="00873F23" w:rsidRDefault="008064D9" w:rsidP="00873F23">
            <w:pPr>
              <w:spacing w:after="0" w:line="240" w:lineRule="auto"/>
              <w:jc w:val="both"/>
            </w:pPr>
          </w:p>
        </w:tc>
        <w:tc>
          <w:tcPr>
            <w:tcW w:w="1287" w:type="dxa"/>
          </w:tcPr>
          <w:p w:rsidR="008064D9" w:rsidRPr="00873F23" w:rsidRDefault="008064D9" w:rsidP="00873F23">
            <w:pPr>
              <w:spacing w:after="0" w:line="240" w:lineRule="auto"/>
              <w:jc w:val="both"/>
            </w:pPr>
          </w:p>
        </w:tc>
      </w:tr>
      <w:tr w:rsidR="008064D9" w:rsidRPr="00873F23">
        <w:trPr>
          <w:trHeight w:val="424"/>
        </w:trPr>
        <w:tc>
          <w:tcPr>
            <w:tcW w:w="2261" w:type="dxa"/>
          </w:tcPr>
          <w:p w:rsidR="008064D9" w:rsidRPr="00873F23" w:rsidRDefault="008064D9" w:rsidP="00873F23">
            <w:pPr>
              <w:spacing w:after="0" w:line="240" w:lineRule="auto"/>
              <w:jc w:val="both"/>
            </w:pPr>
          </w:p>
        </w:tc>
        <w:tc>
          <w:tcPr>
            <w:tcW w:w="1298" w:type="dxa"/>
          </w:tcPr>
          <w:p w:rsidR="008064D9" w:rsidRPr="00873F23" w:rsidRDefault="008064D9" w:rsidP="00873F23">
            <w:pPr>
              <w:spacing w:after="0" w:line="240" w:lineRule="auto"/>
              <w:jc w:val="both"/>
            </w:pPr>
          </w:p>
        </w:tc>
        <w:tc>
          <w:tcPr>
            <w:tcW w:w="1386" w:type="dxa"/>
          </w:tcPr>
          <w:p w:rsidR="008064D9" w:rsidRPr="00873F23" w:rsidRDefault="008064D9" w:rsidP="00873F23">
            <w:pPr>
              <w:spacing w:after="0" w:line="240" w:lineRule="auto"/>
              <w:jc w:val="both"/>
            </w:pPr>
          </w:p>
        </w:tc>
        <w:tc>
          <w:tcPr>
            <w:tcW w:w="1287" w:type="dxa"/>
          </w:tcPr>
          <w:p w:rsidR="008064D9" w:rsidRPr="00873F23" w:rsidRDefault="008064D9" w:rsidP="00873F23">
            <w:pPr>
              <w:spacing w:after="0" w:line="240" w:lineRule="auto"/>
              <w:jc w:val="both"/>
            </w:pPr>
          </w:p>
        </w:tc>
        <w:tc>
          <w:tcPr>
            <w:tcW w:w="1287" w:type="dxa"/>
          </w:tcPr>
          <w:p w:rsidR="008064D9" w:rsidRPr="00873F23" w:rsidRDefault="008064D9" w:rsidP="00873F23">
            <w:pPr>
              <w:spacing w:after="0" w:line="240" w:lineRule="auto"/>
              <w:jc w:val="both"/>
            </w:pPr>
          </w:p>
        </w:tc>
        <w:tc>
          <w:tcPr>
            <w:tcW w:w="1287" w:type="dxa"/>
          </w:tcPr>
          <w:p w:rsidR="008064D9" w:rsidRPr="00873F23" w:rsidRDefault="008064D9" w:rsidP="00873F23">
            <w:pPr>
              <w:spacing w:after="0" w:line="240" w:lineRule="auto"/>
              <w:jc w:val="both"/>
            </w:pPr>
          </w:p>
        </w:tc>
        <w:tc>
          <w:tcPr>
            <w:tcW w:w="1287" w:type="dxa"/>
          </w:tcPr>
          <w:p w:rsidR="008064D9" w:rsidRPr="00873F23" w:rsidRDefault="008064D9" w:rsidP="00873F23">
            <w:pPr>
              <w:spacing w:after="0" w:line="240" w:lineRule="auto"/>
              <w:jc w:val="both"/>
            </w:pPr>
          </w:p>
        </w:tc>
        <w:tc>
          <w:tcPr>
            <w:tcW w:w="1287" w:type="dxa"/>
          </w:tcPr>
          <w:p w:rsidR="008064D9" w:rsidRPr="00873F23" w:rsidRDefault="008064D9" w:rsidP="00873F23">
            <w:pPr>
              <w:spacing w:after="0" w:line="240" w:lineRule="auto"/>
              <w:jc w:val="both"/>
            </w:pPr>
          </w:p>
        </w:tc>
        <w:tc>
          <w:tcPr>
            <w:tcW w:w="1287" w:type="dxa"/>
          </w:tcPr>
          <w:p w:rsidR="008064D9" w:rsidRPr="00873F23" w:rsidRDefault="008064D9" w:rsidP="00873F23">
            <w:pPr>
              <w:spacing w:after="0" w:line="240" w:lineRule="auto"/>
              <w:jc w:val="both"/>
            </w:pPr>
          </w:p>
        </w:tc>
        <w:tc>
          <w:tcPr>
            <w:tcW w:w="1287" w:type="dxa"/>
          </w:tcPr>
          <w:p w:rsidR="008064D9" w:rsidRPr="00873F23" w:rsidRDefault="008064D9" w:rsidP="00873F23">
            <w:pPr>
              <w:spacing w:after="0" w:line="240" w:lineRule="auto"/>
              <w:jc w:val="both"/>
            </w:pPr>
          </w:p>
        </w:tc>
      </w:tr>
      <w:tr w:rsidR="008064D9" w:rsidRPr="00873F23">
        <w:trPr>
          <w:trHeight w:val="424"/>
        </w:trPr>
        <w:tc>
          <w:tcPr>
            <w:tcW w:w="2261" w:type="dxa"/>
          </w:tcPr>
          <w:p w:rsidR="008064D9" w:rsidRPr="00873F23" w:rsidRDefault="008064D9" w:rsidP="00873F23">
            <w:pPr>
              <w:spacing w:after="0" w:line="240" w:lineRule="auto"/>
              <w:jc w:val="both"/>
            </w:pPr>
          </w:p>
        </w:tc>
        <w:tc>
          <w:tcPr>
            <w:tcW w:w="1298" w:type="dxa"/>
          </w:tcPr>
          <w:p w:rsidR="008064D9" w:rsidRPr="00873F23" w:rsidRDefault="008064D9" w:rsidP="00873F23">
            <w:pPr>
              <w:spacing w:after="0" w:line="240" w:lineRule="auto"/>
              <w:jc w:val="both"/>
            </w:pPr>
          </w:p>
        </w:tc>
        <w:tc>
          <w:tcPr>
            <w:tcW w:w="1386" w:type="dxa"/>
          </w:tcPr>
          <w:p w:rsidR="008064D9" w:rsidRPr="00873F23" w:rsidRDefault="008064D9" w:rsidP="00873F23">
            <w:pPr>
              <w:spacing w:after="0" w:line="240" w:lineRule="auto"/>
              <w:jc w:val="both"/>
            </w:pPr>
          </w:p>
        </w:tc>
        <w:tc>
          <w:tcPr>
            <w:tcW w:w="1287" w:type="dxa"/>
          </w:tcPr>
          <w:p w:rsidR="008064D9" w:rsidRPr="00873F23" w:rsidRDefault="008064D9" w:rsidP="00873F23">
            <w:pPr>
              <w:spacing w:after="0" w:line="240" w:lineRule="auto"/>
              <w:jc w:val="both"/>
            </w:pPr>
          </w:p>
        </w:tc>
        <w:tc>
          <w:tcPr>
            <w:tcW w:w="1287" w:type="dxa"/>
          </w:tcPr>
          <w:p w:rsidR="008064D9" w:rsidRPr="00873F23" w:rsidRDefault="008064D9" w:rsidP="00873F23">
            <w:pPr>
              <w:spacing w:after="0" w:line="240" w:lineRule="auto"/>
              <w:jc w:val="both"/>
            </w:pPr>
          </w:p>
        </w:tc>
        <w:tc>
          <w:tcPr>
            <w:tcW w:w="1287" w:type="dxa"/>
          </w:tcPr>
          <w:p w:rsidR="008064D9" w:rsidRPr="00873F23" w:rsidRDefault="008064D9" w:rsidP="00873F23">
            <w:pPr>
              <w:spacing w:after="0" w:line="240" w:lineRule="auto"/>
              <w:jc w:val="both"/>
            </w:pPr>
          </w:p>
        </w:tc>
        <w:tc>
          <w:tcPr>
            <w:tcW w:w="1287" w:type="dxa"/>
          </w:tcPr>
          <w:p w:rsidR="008064D9" w:rsidRPr="00873F23" w:rsidRDefault="008064D9" w:rsidP="00873F23">
            <w:pPr>
              <w:spacing w:after="0" w:line="240" w:lineRule="auto"/>
              <w:jc w:val="both"/>
            </w:pPr>
          </w:p>
        </w:tc>
        <w:tc>
          <w:tcPr>
            <w:tcW w:w="1287" w:type="dxa"/>
          </w:tcPr>
          <w:p w:rsidR="008064D9" w:rsidRPr="00873F23" w:rsidRDefault="008064D9" w:rsidP="00873F23">
            <w:pPr>
              <w:spacing w:after="0" w:line="240" w:lineRule="auto"/>
              <w:jc w:val="both"/>
            </w:pPr>
          </w:p>
        </w:tc>
        <w:tc>
          <w:tcPr>
            <w:tcW w:w="1287" w:type="dxa"/>
          </w:tcPr>
          <w:p w:rsidR="008064D9" w:rsidRPr="00873F23" w:rsidRDefault="008064D9" w:rsidP="00873F23">
            <w:pPr>
              <w:spacing w:after="0" w:line="240" w:lineRule="auto"/>
              <w:jc w:val="both"/>
            </w:pPr>
          </w:p>
        </w:tc>
        <w:tc>
          <w:tcPr>
            <w:tcW w:w="1287" w:type="dxa"/>
          </w:tcPr>
          <w:p w:rsidR="008064D9" w:rsidRPr="00873F23" w:rsidRDefault="008064D9" w:rsidP="00873F23">
            <w:pPr>
              <w:spacing w:after="0" w:line="240" w:lineRule="auto"/>
              <w:jc w:val="both"/>
            </w:pPr>
          </w:p>
        </w:tc>
      </w:tr>
      <w:tr w:rsidR="008064D9" w:rsidRPr="00873F23">
        <w:trPr>
          <w:trHeight w:val="424"/>
        </w:trPr>
        <w:tc>
          <w:tcPr>
            <w:tcW w:w="2261" w:type="dxa"/>
          </w:tcPr>
          <w:p w:rsidR="008064D9" w:rsidRPr="00873F23" w:rsidRDefault="008064D9" w:rsidP="00873F23">
            <w:pPr>
              <w:spacing w:after="0" w:line="240" w:lineRule="auto"/>
              <w:jc w:val="both"/>
            </w:pPr>
            <w:r w:rsidRPr="00873F23">
              <w:t>Yhteensä</w:t>
            </w:r>
          </w:p>
        </w:tc>
        <w:tc>
          <w:tcPr>
            <w:tcW w:w="1298" w:type="dxa"/>
          </w:tcPr>
          <w:p w:rsidR="008064D9" w:rsidRPr="00873F23" w:rsidRDefault="008064D9" w:rsidP="00873F23">
            <w:pPr>
              <w:spacing w:after="0" w:line="240" w:lineRule="auto"/>
              <w:jc w:val="both"/>
            </w:pPr>
          </w:p>
        </w:tc>
        <w:tc>
          <w:tcPr>
            <w:tcW w:w="1386" w:type="dxa"/>
          </w:tcPr>
          <w:p w:rsidR="008064D9" w:rsidRPr="00873F23" w:rsidRDefault="008064D9" w:rsidP="00873F23">
            <w:pPr>
              <w:spacing w:after="0" w:line="240" w:lineRule="auto"/>
              <w:jc w:val="both"/>
            </w:pPr>
          </w:p>
        </w:tc>
        <w:tc>
          <w:tcPr>
            <w:tcW w:w="1287" w:type="dxa"/>
          </w:tcPr>
          <w:p w:rsidR="008064D9" w:rsidRPr="00873F23" w:rsidRDefault="008064D9" w:rsidP="00873F23">
            <w:pPr>
              <w:spacing w:after="0" w:line="240" w:lineRule="auto"/>
              <w:jc w:val="both"/>
            </w:pPr>
          </w:p>
        </w:tc>
        <w:tc>
          <w:tcPr>
            <w:tcW w:w="1287" w:type="dxa"/>
          </w:tcPr>
          <w:p w:rsidR="008064D9" w:rsidRPr="00873F23" w:rsidRDefault="008064D9" w:rsidP="00873F23">
            <w:pPr>
              <w:spacing w:after="0" w:line="240" w:lineRule="auto"/>
              <w:jc w:val="both"/>
            </w:pPr>
          </w:p>
        </w:tc>
        <w:tc>
          <w:tcPr>
            <w:tcW w:w="1287" w:type="dxa"/>
          </w:tcPr>
          <w:p w:rsidR="008064D9" w:rsidRPr="00873F23" w:rsidRDefault="008064D9" w:rsidP="00873F23">
            <w:pPr>
              <w:spacing w:after="0" w:line="240" w:lineRule="auto"/>
              <w:jc w:val="both"/>
            </w:pPr>
          </w:p>
        </w:tc>
        <w:tc>
          <w:tcPr>
            <w:tcW w:w="1287" w:type="dxa"/>
          </w:tcPr>
          <w:p w:rsidR="008064D9" w:rsidRPr="00873F23" w:rsidRDefault="008064D9" w:rsidP="00873F23">
            <w:pPr>
              <w:spacing w:after="0" w:line="240" w:lineRule="auto"/>
              <w:jc w:val="both"/>
            </w:pPr>
          </w:p>
        </w:tc>
        <w:tc>
          <w:tcPr>
            <w:tcW w:w="1287" w:type="dxa"/>
          </w:tcPr>
          <w:p w:rsidR="008064D9" w:rsidRPr="00873F23" w:rsidRDefault="008064D9" w:rsidP="00873F23">
            <w:pPr>
              <w:spacing w:after="0" w:line="240" w:lineRule="auto"/>
              <w:jc w:val="both"/>
            </w:pPr>
          </w:p>
        </w:tc>
        <w:tc>
          <w:tcPr>
            <w:tcW w:w="1287" w:type="dxa"/>
          </w:tcPr>
          <w:p w:rsidR="008064D9" w:rsidRPr="00873F23" w:rsidRDefault="008064D9" w:rsidP="00873F23">
            <w:pPr>
              <w:spacing w:after="0" w:line="240" w:lineRule="auto"/>
              <w:jc w:val="both"/>
            </w:pPr>
          </w:p>
        </w:tc>
        <w:tc>
          <w:tcPr>
            <w:tcW w:w="1287" w:type="dxa"/>
          </w:tcPr>
          <w:p w:rsidR="008064D9" w:rsidRPr="00873F23" w:rsidRDefault="008064D9" w:rsidP="00873F23">
            <w:pPr>
              <w:spacing w:after="0" w:line="240" w:lineRule="auto"/>
              <w:jc w:val="both"/>
            </w:pPr>
          </w:p>
        </w:tc>
      </w:tr>
    </w:tbl>
    <w:p w:rsidR="008064D9" w:rsidRDefault="008064D9" w:rsidP="0006136D">
      <w:pPr>
        <w:spacing w:line="240" w:lineRule="auto"/>
        <w:jc w:val="both"/>
        <w:sectPr w:rsidR="008064D9" w:rsidSect="007F57B7">
          <w:pgSz w:w="16838" w:h="11906" w:orient="landscape"/>
          <w:pgMar w:top="1134" w:right="1417" w:bottom="1134" w:left="1417" w:header="708" w:footer="708" w:gutter="0"/>
          <w:cols w:space="708"/>
          <w:titlePg/>
          <w:docGrid w:linePitch="360"/>
        </w:sectPr>
      </w:pPr>
    </w:p>
    <w:p w:rsidR="008064D9" w:rsidRDefault="008064D9" w:rsidP="00D337FA">
      <w:pPr>
        <w:pStyle w:val="Otsikko1"/>
      </w:pPr>
      <w:bookmarkStart w:id="14" w:name="_Toc357509747"/>
      <w:r>
        <w:t>2 ERI-rahastojen tehokas toimeenpano</w:t>
      </w:r>
      <w:bookmarkEnd w:id="14"/>
    </w:p>
    <w:p w:rsidR="008064D9" w:rsidRDefault="008064D9" w:rsidP="00993A44">
      <w:pPr>
        <w:pStyle w:val="Otsikko2"/>
      </w:pPr>
      <w:bookmarkStart w:id="15" w:name="_Toc357509748"/>
      <w:r>
        <w:t>2.1 Koordinaatio</w:t>
      </w:r>
      <w:bookmarkEnd w:id="15"/>
    </w:p>
    <w:p w:rsidR="008064D9" w:rsidRDefault="008064D9" w:rsidP="00AF3E9C">
      <w:pPr>
        <w:pStyle w:val="Otsikko3"/>
      </w:pPr>
      <w:bookmarkStart w:id="16" w:name="_Toc357509749"/>
      <w:r>
        <w:t>2.1.1 Koordinaatio ERI-rahastojen kesken</w:t>
      </w:r>
      <w:bookmarkEnd w:id="16"/>
    </w:p>
    <w:p w:rsidR="008064D9" w:rsidRDefault="008064D9" w:rsidP="00AF3E9C"/>
    <w:p w:rsidR="008064D9" w:rsidRPr="00430607" w:rsidRDefault="008064D9" w:rsidP="00B409BB">
      <w:pPr>
        <w:spacing w:line="240" w:lineRule="auto"/>
        <w:jc w:val="both"/>
        <w:rPr>
          <w:i/>
          <w:iCs/>
        </w:rPr>
      </w:pPr>
      <w:r w:rsidRPr="00430607">
        <w:rPr>
          <w:i/>
          <w:iCs/>
        </w:rPr>
        <w:t>Täydentävyyden varmistaminen keskushallinnossa ja alueilla</w:t>
      </w:r>
    </w:p>
    <w:p w:rsidR="008064D9" w:rsidRPr="00430607" w:rsidRDefault="008064D9" w:rsidP="00B409BB">
      <w:pPr>
        <w:spacing w:line="240" w:lineRule="auto"/>
        <w:jc w:val="both"/>
      </w:pPr>
      <w:r w:rsidRPr="00430607">
        <w:t xml:space="preserve">ERI-rahastojen kesken pyritään täydentävyyteen, mikä ei tarkoita tiukkaa työnjakoa, vaan tuloksellista rahoituskokonaisuutta. Usein hankkeet sisältävät elementtejä, jotka soveltuvat useamman rahaston rahoitettavaksi. Näissä tapauksissa rahoittava rahasto valitaan </w:t>
      </w:r>
      <w:r>
        <w:t xml:space="preserve">pääsääntöisesti </w:t>
      </w:r>
      <w:r w:rsidRPr="00430607">
        <w:t>hankkeen ensisijaisen tavoitteen ja toiminnan mukaisesti. Aina kuitenkin noudatetaan myös muiden rahastojen yleisiä periaatteita. Kansallis</w:t>
      </w:r>
      <w:r>
        <w:t>et ja alueelliset säädökset, ohjeet</w:t>
      </w:r>
      <w:r w:rsidRPr="00430607">
        <w:t xml:space="preserve"> </w:t>
      </w:r>
      <w:r>
        <w:t xml:space="preserve">ja </w:t>
      </w:r>
      <w:r w:rsidRPr="00430607">
        <w:t>koordinaatiomekanismit varmistavat, että rahastot toimivat täydentävästi ja vältytään kaksoisrahoitukselta.</w:t>
      </w:r>
    </w:p>
    <w:p w:rsidR="008064D9" w:rsidRPr="00430607" w:rsidRDefault="008064D9" w:rsidP="00B409BB">
      <w:pPr>
        <w:spacing w:line="240" w:lineRule="auto"/>
        <w:jc w:val="both"/>
      </w:pPr>
      <w:r w:rsidRPr="00430607">
        <w:t xml:space="preserve">ERI-rahastojen yhteisten tavoitteiden pohjalta voidaan toteuttaa rahastojen </w:t>
      </w:r>
      <w:r>
        <w:t xml:space="preserve">toimien </w:t>
      </w:r>
      <w:r w:rsidRPr="00430607">
        <w:t xml:space="preserve">yhteistä arviointia. Yhteinen arviointi mahdollistaa tulosten tarkastelun kokonaisuutena, jolloin ERI-rahastojen täydentävyys tulee parhaiten esiin. Yksilöidyt teemat määritellään yhteisessä arviointisuunnitelmassa. </w:t>
      </w:r>
    </w:p>
    <w:p w:rsidR="008064D9" w:rsidRPr="00430607" w:rsidRDefault="008064D9" w:rsidP="00B409BB">
      <w:pPr>
        <w:spacing w:line="240" w:lineRule="auto"/>
        <w:jc w:val="both"/>
      </w:pPr>
      <w:r w:rsidRPr="00430607">
        <w:t>ERI-rahastojen tehokkaan hyödyntämisen turvaamiseksi tiedonsaanti ohjelmien sisällöistä, hakuajoista, rahoitettavista hankkeista, rahoittajista ja hyödynsaajista tulee olla helposti hakijoiden saatavilla. ERI-rahastoille</w:t>
      </w:r>
      <w:r>
        <w:t xml:space="preserve"> avataan yksi yhteinen internet-</w:t>
      </w:r>
      <w:r w:rsidRPr="00430607">
        <w:t xml:space="preserve">portaali, joka sisältää helposti ja lyhyesti keskeiset asiat tavoitteista ja rahoitettavista toimista.  Sivusto sisältää edelleen linkkejä tarkempiin ohjelmakohtaisiin sivustoihin. </w:t>
      </w:r>
    </w:p>
    <w:p w:rsidR="008064D9" w:rsidRPr="00430607" w:rsidRDefault="008064D9" w:rsidP="00B40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MS ??"/>
        </w:rPr>
      </w:pPr>
      <w:r w:rsidRPr="00430607">
        <w:rPr>
          <w:rFonts w:eastAsia="MS ??"/>
          <w:i/>
          <w:iCs/>
        </w:rPr>
        <w:t xml:space="preserve">Keskushallinnon tasolla ERI-rahastojen täydentävyyden </w:t>
      </w:r>
      <w:r>
        <w:rPr>
          <w:rFonts w:eastAsia="MS ??"/>
        </w:rPr>
        <w:t>koordinoinnista</w:t>
      </w:r>
      <w:r w:rsidRPr="00430607">
        <w:rPr>
          <w:rFonts w:eastAsia="MS ??"/>
        </w:rPr>
        <w:t xml:space="preserve"> ja yhteensovit</w:t>
      </w:r>
      <w:r>
        <w:rPr>
          <w:rFonts w:eastAsia="MS ??"/>
        </w:rPr>
        <w:t>tamisesta</w:t>
      </w:r>
      <w:r w:rsidRPr="00430607">
        <w:rPr>
          <w:rFonts w:eastAsia="MS ??"/>
        </w:rPr>
        <w:t xml:space="preserve"> vastaa valtioneuvoston asettama alue- ja rakennepolitiikan neuvottelukunta. Toimintaa johtaa työ- ja elinkeinoministeriö tiiviissä yhteistyössä maa- ja metsätalousministeriön kanssa. Neuvottelukunnan tehtävänä on mm. huolehtia rakennerahastoasioiden sekä maaseutu- ja </w:t>
      </w:r>
      <w:r>
        <w:rPr>
          <w:rFonts w:eastAsia="MS ??"/>
        </w:rPr>
        <w:t xml:space="preserve">meri- ja </w:t>
      </w:r>
      <w:r w:rsidRPr="00430607">
        <w:rPr>
          <w:rFonts w:eastAsia="MS ??"/>
        </w:rPr>
        <w:t xml:space="preserve">kalatalousrahastojen toimien yhteensovituksesta keskushallinnossa ja yhteen sovittaa rakennerahasto- ja kansallisia toimia. Neuvottelukunta vastaa myös ERI-rahastojen </w:t>
      </w:r>
      <w:r>
        <w:rPr>
          <w:rFonts w:eastAsia="MS ??"/>
        </w:rPr>
        <w:t>kokonais</w:t>
      </w:r>
      <w:r w:rsidRPr="00430607">
        <w:rPr>
          <w:rFonts w:eastAsia="MS ??"/>
        </w:rPr>
        <w:t xml:space="preserve">vaikuttavuuden arvioinnista ja raportoinnista sekä tekee ehdotuksia ERI-rahastojen toimien yhteensovituksen ja vaikuttavuuden parantamiseksi hallintoviranomaisille ja seurantakomiteoille. Lisäksi seurantakomiteat käsittelevät eri ohjelmien tilannetta ja yhteensovituksessa esiin nousevia kysymyksiä. </w:t>
      </w:r>
    </w:p>
    <w:p w:rsidR="008064D9" w:rsidRPr="00430607" w:rsidRDefault="008064D9" w:rsidP="00B40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MS ??"/>
        </w:rPr>
      </w:pPr>
    </w:p>
    <w:p w:rsidR="008064D9" w:rsidRPr="00430607" w:rsidRDefault="008064D9" w:rsidP="00B409BB">
      <w:pPr>
        <w:spacing w:line="240" w:lineRule="auto"/>
        <w:jc w:val="both"/>
      </w:pPr>
      <w:r w:rsidRPr="00430607">
        <w:t>ERI-rahastojen seurantakomiteoiden jäsenistössä huomioidaan rahastojen edustus. Ristikkäiset jäsenyydet vahvistavat koordinaatiota ja varmistavat tiedon leviämisen ohjelmien tuloksista ja pullonkauloista. Seurantakomiteat voivat pitää tapauskohtaisesti myös yhteiskokouksia. Yhteiskokous voidaan järjestää esimerkiksi yhteisten arviointitulosten analysoimiseksi tai mikäli kumppanuussopimukseen kohdistuu muutostarpeita.</w:t>
      </w:r>
    </w:p>
    <w:p w:rsidR="008064D9" w:rsidRPr="00430607" w:rsidRDefault="008064D9" w:rsidP="00B409BB">
      <w:pPr>
        <w:spacing w:line="240" w:lineRule="auto"/>
        <w:jc w:val="both"/>
        <w:rPr>
          <w:rFonts w:eastAsia="MS ??"/>
        </w:rPr>
      </w:pPr>
      <w:r w:rsidRPr="00430607">
        <w:rPr>
          <w:rFonts w:eastAsia="MS ??"/>
          <w:i/>
          <w:iCs/>
        </w:rPr>
        <w:t xml:space="preserve">Alueellisella tasolla </w:t>
      </w:r>
      <w:r w:rsidRPr="00430607">
        <w:rPr>
          <w:rFonts w:eastAsia="MS ??"/>
        </w:rPr>
        <w:t xml:space="preserve">rahastojen ohjelmien strategisen tason yhteensovitus tapahtuu maakunnittain maakunnan yhteistyöryhmässä (MYR) ja niiden sihteeristöissä, jolla on vastuu alueen kehittämistoimien koordinoinnista. Yhteistyöryhmä voi lisäksi perustaa erillisen jaoston maaseuturahastosta rahoitettavien toimenpiteiden alueellista tarkastelua ja muihin alueellisiin toimenpiteisiin tapahtuvaa yhteensovitusta varten. Maakunnan yhteistyöasiakirjan (EAKR ja ESR) laadinnan yhteydessä maakunnan yhteistyöryhmä saa tiedoksi rakennerahastojen valtakunnallisen toiminnan suunnitelmat sekä maaseudun ja kalatalouden kehittämiseen liittyvät suunnitelmat ja raportit yhteensovituksen turvaamiseksi. </w:t>
      </w:r>
    </w:p>
    <w:p w:rsidR="008064D9" w:rsidRPr="00430607" w:rsidRDefault="008064D9" w:rsidP="00293CEA">
      <w:pPr>
        <w:spacing w:line="240" w:lineRule="auto"/>
        <w:jc w:val="both"/>
        <w:rPr>
          <w:color w:val="FF0000"/>
        </w:rPr>
      </w:pPr>
      <w:r w:rsidRPr="00430607">
        <w:rPr>
          <w:rFonts w:eastAsia="MS ??"/>
        </w:rPr>
        <w:t xml:space="preserve">ELY-keskukset ovat pääasiallinen ERI-rahastojen toimien rahoittaja. ELY-keskukset vastaavat toiminnan organisoinnista ja koordinoinnista siten, että päällekkäistä rahoitusta ei synny (erityisesti yritysrahoitus). </w:t>
      </w:r>
      <w:r>
        <w:rPr>
          <w:rFonts w:eastAsia="MS ??"/>
        </w:rPr>
        <w:t xml:space="preserve">Maakunnan liitot ovat EAKR-toimissa toinen merkittävä rahoittaja. </w:t>
      </w:r>
      <w:r w:rsidRPr="00430607">
        <w:rPr>
          <w:rFonts w:eastAsia="MS ??"/>
        </w:rPr>
        <w:t>Alueellisella tasolla työnjako ja menettelyt määritetään toimivaltaisten viranomaisten keskinäisillä neuvotteluilla ja kirj</w:t>
      </w:r>
      <w:r>
        <w:rPr>
          <w:rFonts w:eastAsia="MS ??"/>
        </w:rPr>
        <w:t>allisesti tehtävillä sopimuksil</w:t>
      </w:r>
      <w:r w:rsidRPr="00430607">
        <w:rPr>
          <w:rFonts w:eastAsia="MS ??"/>
        </w:rPr>
        <w:t xml:space="preserve">la eri toimijoiden välillä tuenhakijoiden tasavertaisuuden varmistamiseksi ja päällekkäisen </w:t>
      </w:r>
    </w:p>
    <w:p w:rsidR="008064D9" w:rsidRPr="00430607" w:rsidRDefault="008064D9" w:rsidP="00B40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MS ??"/>
          <w:i/>
          <w:iCs/>
        </w:rPr>
      </w:pPr>
      <w:r w:rsidRPr="00430607">
        <w:rPr>
          <w:rFonts w:eastAsia="MS ??"/>
          <w:i/>
          <w:iCs/>
        </w:rPr>
        <w:t>ERI-rahastojen täydentävyys</w:t>
      </w:r>
    </w:p>
    <w:p w:rsidR="008064D9" w:rsidRPr="00430607" w:rsidRDefault="008064D9" w:rsidP="00B40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MS ??"/>
        </w:rPr>
      </w:pPr>
    </w:p>
    <w:p w:rsidR="008064D9" w:rsidRPr="00430607" w:rsidRDefault="008064D9" w:rsidP="00B409BB">
      <w:pPr>
        <w:spacing w:line="240" w:lineRule="auto"/>
        <w:jc w:val="both"/>
        <w:rPr>
          <w:rFonts w:eastAsia="MS ??"/>
        </w:rPr>
      </w:pPr>
      <w:r w:rsidRPr="00430607">
        <w:rPr>
          <w:rFonts w:eastAsia="MS ??"/>
        </w:rPr>
        <w:t xml:space="preserve">Maantieteellisesti maaseuturahaston rahoitus painottuu harvaan asutulle </w:t>
      </w:r>
      <w:r>
        <w:rPr>
          <w:rFonts w:eastAsia="MS ??"/>
        </w:rPr>
        <w:t>maaseutualueelle</w:t>
      </w:r>
      <w:r w:rsidRPr="00CD210E">
        <w:rPr>
          <w:rFonts w:eastAsia="MS ??"/>
        </w:rPr>
        <w:t xml:space="preserve"> </w:t>
      </w:r>
      <w:r>
        <w:rPr>
          <w:rFonts w:eastAsia="MS ??"/>
        </w:rPr>
        <w:t xml:space="preserve">ja </w:t>
      </w:r>
      <w:r w:rsidRPr="00430607">
        <w:rPr>
          <w:rFonts w:eastAsia="MS ??"/>
        </w:rPr>
        <w:t>ydin</w:t>
      </w:r>
      <w:r>
        <w:rPr>
          <w:rFonts w:eastAsia="MS ??"/>
        </w:rPr>
        <w:softHyphen/>
      </w:r>
      <w:r w:rsidRPr="00430607">
        <w:rPr>
          <w:rFonts w:eastAsia="MS ??"/>
        </w:rPr>
        <w:t>maaseudulle</w:t>
      </w:r>
      <w:r>
        <w:rPr>
          <w:rFonts w:eastAsia="MS ??"/>
        </w:rPr>
        <w:t xml:space="preserve">, kun taas </w:t>
      </w:r>
      <w:r w:rsidRPr="00430607">
        <w:rPr>
          <w:rFonts w:eastAsia="MS ??"/>
        </w:rPr>
        <w:t xml:space="preserve">EAKR- ja ESR-rahoitus </w:t>
      </w:r>
      <w:r>
        <w:rPr>
          <w:rFonts w:eastAsia="MS ??"/>
        </w:rPr>
        <w:t xml:space="preserve">kohdistuvat pääasiassa </w:t>
      </w:r>
      <w:r w:rsidRPr="00430607">
        <w:rPr>
          <w:rFonts w:eastAsia="MS ??"/>
        </w:rPr>
        <w:t xml:space="preserve">taajamiin ja kaupunkikeskustoihin. </w:t>
      </w:r>
      <w:r>
        <w:rPr>
          <w:rFonts w:eastAsia="MS ??"/>
        </w:rPr>
        <w:t>Yhteisi</w:t>
      </w:r>
      <w:r w:rsidRPr="00CD210E">
        <w:rPr>
          <w:rFonts w:eastAsia="MS ??"/>
        </w:rPr>
        <w:t xml:space="preserve">ä </w:t>
      </w:r>
      <w:r>
        <w:rPr>
          <w:rFonts w:eastAsia="MS ??"/>
        </w:rPr>
        <w:t>r</w:t>
      </w:r>
      <w:r w:rsidRPr="00CD210E">
        <w:rPr>
          <w:rFonts w:eastAsia="MS ??"/>
        </w:rPr>
        <w:t>ahoituksen kohte</w:t>
      </w:r>
      <w:r>
        <w:rPr>
          <w:rFonts w:eastAsia="MS ??"/>
        </w:rPr>
        <w:t>ita</w:t>
      </w:r>
      <w:r w:rsidRPr="00CD210E">
        <w:rPr>
          <w:rFonts w:eastAsia="MS ??"/>
        </w:rPr>
        <w:t xml:space="preserve"> ovat </w:t>
      </w:r>
      <w:r>
        <w:rPr>
          <w:rFonts w:eastAsia="MS ??"/>
        </w:rPr>
        <w:t xml:space="preserve">mm. </w:t>
      </w:r>
      <w:r w:rsidRPr="00CD210E">
        <w:rPr>
          <w:rFonts w:eastAsia="MS ??"/>
        </w:rPr>
        <w:t xml:space="preserve">maaseudun mikroyritykset ja liiketoiminta-alueista </w:t>
      </w:r>
      <w:r>
        <w:rPr>
          <w:rFonts w:eastAsia="MS ??"/>
        </w:rPr>
        <w:t xml:space="preserve">matkailu, </w:t>
      </w:r>
      <w:r w:rsidRPr="00CD210E">
        <w:rPr>
          <w:rFonts w:eastAsia="MS ??"/>
        </w:rPr>
        <w:t>uusiutuva energia</w:t>
      </w:r>
      <w:r>
        <w:rPr>
          <w:rFonts w:eastAsia="MS ??"/>
        </w:rPr>
        <w:t xml:space="preserve">, biotalous, </w:t>
      </w:r>
      <w:r w:rsidRPr="00CD210E">
        <w:rPr>
          <w:rFonts w:eastAsia="MS ??"/>
        </w:rPr>
        <w:t>tutkimus-, kehitys- ja innovaatiotoiminta sekä saavutettavuus.</w:t>
      </w:r>
    </w:p>
    <w:p w:rsidR="008064D9" w:rsidRPr="005D0323" w:rsidRDefault="008064D9" w:rsidP="005D0323">
      <w:pPr>
        <w:spacing w:line="240" w:lineRule="auto"/>
        <w:jc w:val="both"/>
        <w:rPr>
          <w:rFonts w:eastAsia="MS ??"/>
        </w:rPr>
      </w:pPr>
      <w:r w:rsidRPr="005D0323">
        <w:rPr>
          <w:rFonts w:eastAsia="MS ??"/>
        </w:rPr>
        <w:t>Maaseuturahastosta voidaan rahoittaa toimialaa rajoittamatta investointeja maaseutualueilla ilman maatilakytkentää tai maatilan yhteydessä toimivissa mikroyrityksissä. EAKR:sta ei rahoita maataloutta tai maataloustuotteiden ensiasteen jalostuksen yrityksiä eikä pääsääntöisesti maatiloilla toimivia yrityksiä, mutta EAKR-toimet voivat tukea niitä välillisesti erilaisten kehittämishankkeiden kautta sekä rahoittamalla mm. biotalouteen ja uusiutuvan energian käyttöön liittyviä hankkeita.</w:t>
      </w:r>
      <w:r w:rsidRPr="005D0323">
        <w:t xml:space="preserve"> </w:t>
      </w:r>
    </w:p>
    <w:p w:rsidR="008064D9" w:rsidRDefault="008064D9" w:rsidP="00B40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pPr>
      <w:r w:rsidRPr="00430607">
        <w:rPr>
          <w:rFonts w:eastAsia="MS ??"/>
        </w:rPr>
        <w:t xml:space="preserve">EAKR-toimet täydentävät ja tukevat maaseudun kehitystä erityisesti laajoissa, alueellisissa ja sitä laajemmissa kehittämistoimissa sekä investoinneissa, jotka tukevat yhteyksien ja infrastruktuurin kehittämistä, asukkaiden elinolosuhteiden ja palveluiden kehittämistä. Myös, tutkimustoiminta ja yhteistyö eri toimijoiden, verkostoitumisen tukeminen sekä innovaatioiden käyttöönoton tehostaminen, joka ulottuu maaseutualueille, ovat merkittäviä EAKR-rahoitteisia toimia maaseudun elinkeinotoiminnan monipuolistamisen kannalta. Maaseuturahaston toimin tuetaan erityisesti </w:t>
      </w:r>
      <w:r w:rsidRPr="00430607">
        <w:rPr>
          <w:rFonts w:eastAsia="MS ??"/>
          <w:i/>
          <w:iCs/>
        </w:rPr>
        <w:t xml:space="preserve">paikallistason </w:t>
      </w:r>
      <w:r w:rsidRPr="00430607">
        <w:rPr>
          <w:rFonts w:eastAsia="MS ??"/>
        </w:rPr>
        <w:t>kehitystoimintaa maaseudun elämänlaadun parantamis</w:t>
      </w:r>
      <w:r>
        <w:rPr>
          <w:rFonts w:eastAsia="MS ??"/>
        </w:rPr>
        <w:t xml:space="preserve">eksi ja vastaavasti EAKR rahoittaa paikallistason toimia kaupunkialueilla. </w:t>
      </w:r>
      <w:r w:rsidRPr="00430607">
        <w:rPr>
          <w:rFonts w:eastAsia="MS ??"/>
        </w:rPr>
        <w:t>ESR</w:t>
      </w:r>
      <w:r w:rsidRPr="00430607">
        <w:t>:n tukemilla toimilla voidaan kehittää eri teemoihin ja aihe-alueisiin liittyvää osaamista ja osaamis</w:t>
      </w:r>
      <w:r w:rsidRPr="00430607">
        <w:softHyphen/>
        <w:t>tarjontaa ja siten varmistaa ao. aloilla toimivien yritysten ja organisaatioiden tarvitseman työvoiman saatavuutta.</w:t>
      </w:r>
    </w:p>
    <w:p w:rsidR="008064D9" w:rsidRDefault="008064D9" w:rsidP="00B40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pPr>
    </w:p>
    <w:p w:rsidR="008064D9" w:rsidRDefault="008064D9" w:rsidP="00B40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MS ??"/>
        </w:rPr>
      </w:pPr>
      <w:r>
        <w:t xml:space="preserve">ERI-rahastojen toimien keskinäinen täydentävyys tulee käytännössä hyvin esiin </w:t>
      </w:r>
      <w:r w:rsidRPr="00656212">
        <w:rPr>
          <w:i/>
          <w:iCs/>
        </w:rPr>
        <w:t>EU:n Itämeren alueen strategian</w:t>
      </w:r>
      <w:r>
        <w:t xml:space="preserve"> toteutuksessa. Maaseuturahaston ja EMKR:n rahoittamat hankkeet kohdistuvat korostetummin Itämeristrategian yleistavoitteeseen ”Meren pelastaminen”, esim. meriveden laadun parantumiseen vaikuttavien kala- ja maataloudessa tehtävien ympäristötoimien kautta.  Vastaavasti rakennerahastojen toimenpiteillä edistetään sekä strategian yleistavoitetta ”Alueen yhdistäminen” (lähinnä kuljetusolo</w:t>
      </w:r>
      <w:r>
        <w:softHyphen/>
        <w:t>suh</w:t>
      </w:r>
      <w:r>
        <w:softHyphen/>
        <w:t>tei</w:t>
      </w:r>
      <w:r>
        <w:softHyphen/>
        <w:t>den ja alueen ihmisten vuorovaikutusmahdollisuuksien parantamisen osalta) että erityisesti yleistavoitetta ”Vaurauden lisääminen” jonka alatavoitteissa mainitut teemat muodostavat myös rakennerahasto-ohjelman sisällöllisen ytimen.</w:t>
      </w:r>
    </w:p>
    <w:p w:rsidR="008064D9" w:rsidRPr="00A61B5B" w:rsidRDefault="008064D9" w:rsidP="00B40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MS ??"/>
        </w:rPr>
      </w:pPr>
    </w:p>
    <w:p w:rsidR="008064D9" w:rsidRPr="00A61B5B" w:rsidRDefault="008064D9" w:rsidP="00B409BB">
      <w:pPr>
        <w:spacing w:line="240" w:lineRule="auto"/>
        <w:jc w:val="both"/>
        <w:rPr>
          <w:i/>
          <w:iCs/>
        </w:rPr>
      </w:pPr>
      <w:r w:rsidRPr="00A61B5B">
        <w:rPr>
          <w:i/>
          <w:iCs/>
        </w:rPr>
        <w:t>Esimerkkejä alueista, joissa rahastot voivat toimia täydentävästi:</w:t>
      </w:r>
    </w:p>
    <w:tbl>
      <w:tblPr>
        <w:tblW w:w="0" w:type="auto"/>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08"/>
        <w:gridCol w:w="6731"/>
      </w:tblGrid>
      <w:tr w:rsidR="008064D9" w:rsidRPr="00873F23">
        <w:trPr>
          <w:trHeight w:val="146"/>
        </w:trPr>
        <w:tc>
          <w:tcPr>
            <w:tcW w:w="2908" w:type="dxa"/>
            <w:tcBorders>
              <w:top w:val="single" w:sz="12" w:space="0" w:color="auto"/>
            </w:tcBorders>
          </w:tcPr>
          <w:p w:rsidR="008064D9" w:rsidRPr="00873F23" w:rsidRDefault="008064D9" w:rsidP="00873F23">
            <w:pPr>
              <w:spacing w:after="0" w:line="240" w:lineRule="auto"/>
              <w:jc w:val="both"/>
              <w:rPr>
                <w:b/>
                <w:bCs/>
                <w:lang w:eastAsia="en-GB"/>
              </w:rPr>
            </w:pPr>
            <w:r w:rsidRPr="00873F23">
              <w:rPr>
                <w:b/>
                <w:bCs/>
                <w:lang w:eastAsia="fi-FI"/>
              </w:rPr>
              <w:t>Alueet, joissa ERI-rahastot toimivat täydentävästi</w:t>
            </w:r>
          </w:p>
        </w:tc>
        <w:tc>
          <w:tcPr>
            <w:tcW w:w="6731" w:type="dxa"/>
            <w:tcBorders>
              <w:top w:val="single" w:sz="12" w:space="0" w:color="auto"/>
            </w:tcBorders>
            <w:vAlign w:val="center"/>
          </w:tcPr>
          <w:p w:rsidR="008064D9" w:rsidRPr="00873F23" w:rsidRDefault="008064D9" w:rsidP="00873F23">
            <w:pPr>
              <w:spacing w:after="0" w:line="240" w:lineRule="auto"/>
              <w:jc w:val="both"/>
              <w:rPr>
                <w:b/>
                <w:bCs/>
                <w:lang w:eastAsia="en-GB"/>
              </w:rPr>
            </w:pPr>
            <w:r w:rsidRPr="00873F23">
              <w:rPr>
                <w:b/>
                <w:bCs/>
                <w:lang w:eastAsia="fi-FI"/>
              </w:rPr>
              <w:t>Yhteistyö ja täydentävyys, rahastojen päänäkökulmat rahoituksessa</w:t>
            </w:r>
          </w:p>
        </w:tc>
      </w:tr>
      <w:tr w:rsidR="008064D9" w:rsidRPr="00873F23">
        <w:trPr>
          <w:trHeight w:val="146"/>
        </w:trPr>
        <w:tc>
          <w:tcPr>
            <w:tcW w:w="2908" w:type="dxa"/>
            <w:tcBorders>
              <w:top w:val="single" w:sz="12" w:space="0" w:color="auto"/>
            </w:tcBorders>
          </w:tcPr>
          <w:p w:rsidR="008064D9" w:rsidRPr="00873F23" w:rsidRDefault="008064D9" w:rsidP="00873F23">
            <w:pPr>
              <w:spacing w:after="0" w:line="240" w:lineRule="auto"/>
              <w:jc w:val="both"/>
              <w:rPr>
                <w:lang w:eastAsia="en-GB"/>
              </w:rPr>
            </w:pPr>
            <w:r w:rsidRPr="00873F23">
              <w:rPr>
                <w:lang w:eastAsia="en-GB"/>
              </w:rPr>
              <w:t>BIOTALOUS:</w:t>
            </w:r>
          </w:p>
          <w:p w:rsidR="008064D9" w:rsidRPr="00873F23" w:rsidRDefault="008064D9" w:rsidP="00873F23">
            <w:pPr>
              <w:spacing w:after="0" w:line="240" w:lineRule="auto"/>
              <w:jc w:val="both"/>
              <w:rPr>
                <w:lang w:eastAsia="en-GB"/>
              </w:rPr>
            </w:pPr>
            <w:r w:rsidRPr="00873F23">
              <w:rPr>
                <w:lang w:eastAsia="en-GB"/>
              </w:rPr>
              <w:t>Kaikki rahastot</w:t>
            </w:r>
          </w:p>
          <w:p w:rsidR="008064D9" w:rsidRPr="00873F23" w:rsidRDefault="008064D9" w:rsidP="00873F23">
            <w:pPr>
              <w:spacing w:after="0" w:line="240" w:lineRule="auto"/>
              <w:jc w:val="both"/>
              <w:rPr>
                <w:lang w:eastAsia="en-GB"/>
              </w:rPr>
            </w:pPr>
          </w:p>
          <w:p w:rsidR="008064D9" w:rsidRPr="00873F23" w:rsidRDefault="008064D9" w:rsidP="00873F23">
            <w:pPr>
              <w:spacing w:after="0" w:line="240" w:lineRule="auto"/>
              <w:jc w:val="both"/>
              <w:rPr>
                <w:lang w:eastAsia="en-GB"/>
              </w:rPr>
            </w:pPr>
          </w:p>
        </w:tc>
        <w:tc>
          <w:tcPr>
            <w:tcW w:w="6731" w:type="dxa"/>
            <w:tcBorders>
              <w:top w:val="single" w:sz="12" w:space="0" w:color="auto"/>
            </w:tcBorders>
          </w:tcPr>
          <w:p w:rsidR="008064D9" w:rsidRPr="00873F23" w:rsidRDefault="008064D9" w:rsidP="00873F23">
            <w:pPr>
              <w:spacing w:after="0" w:line="240" w:lineRule="auto"/>
              <w:jc w:val="both"/>
              <w:rPr>
                <w:lang w:eastAsia="fi-FI"/>
              </w:rPr>
            </w:pPr>
            <w:r w:rsidRPr="00873F23">
              <w:rPr>
                <w:lang w:eastAsia="fi-FI"/>
              </w:rPr>
              <w:t>Rahoituksen pohjana on Suomen uusi biotalousstrategia. Tavoitteena on kehittää kaikkia kestävästi tuotettuja biomassoja mahdollisimman korkea-arvoisiksi tuotteiksi, edistää uusia teollisia symbiooseja sekä luoda materiaali- ja energiatehokkuuden kautta uutta osaamista ja yrityksiä.</w:t>
            </w:r>
            <w:r w:rsidRPr="000A38BB">
              <w:rPr>
                <w:lang w:eastAsia="fi-FI"/>
              </w:rPr>
              <w:t xml:space="preserve"> </w:t>
            </w:r>
            <w:r w:rsidRPr="00873F23">
              <w:rPr>
                <w:lang w:eastAsia="fi-FI"/>
              </w:rPr>
              <w:t>Myös luontopalvelut ja luonnon tuottama hyvinvointi katsotaan osaksi biotaloutta.</w:t>
            </w:r>
          </w:p>
          <w:p w:rsidR="008064D9" w:rsidRPr="00873F23" w:rsidRDefault="008064D9" w:rsidP="00873F23">
            <w:pPr>
              <w:spacing w:after="0" w:line="240" w:lineRule="auto"/>
              <w:jc w:val="both"/>
              <w:rPr>
                <w:lang w:eastAsia="fi-FI"/>
              </w:rPr>
            </w:pPr>
          </w:p>
          <w:p w:rsidR="008064D9" w:rsidRPr="00873F23" w:rsidRDefault="008064D9" w:rsidP="00873F23">
            <w:pPr>
              <w:spacing w:after="0" w:line="240" w:lineRule="auto"/>
              <w:jc w:val="both"/>
              <w:rPr>
                <w:lang w:eastAsia="fi-FI"/>
              </w:rPr>
            </w:pPr>
            <w:r w:rsidRPr="00873F23">
              <w:rPr>
                <w:lang w:eastAsia="fi-FI"/>
              </w:rPr>
              <w:t>Maaseuturahaston toimet kohdistuvat biotaloudessa uusiutuvan energian raaka-ainetuotantoa palvelevan liiketoiminnan kehittämiseen, uusiutuvan energian hajautettuun tuotantoon, jakeluun ja käytön edistämiseen pk-yritysten investointeja ja liiketoimintalähtöistä innovointia sekä osaamista, pilotointia, klustereita ja yhteistyötä edistäviä toimenpiteitä tukien.  Lisäksi maaseuturahastosta tuetaan maataloustuotteiden jalostusta, markkinoille saattamista ja kehittämistä uusiutuvan energian hajautettua tuotantoa, jakelua ja käyttöä ja energiatehokkuuden lisäämistä.</w:t>
            </w:r>
          </w:p>
          <w:p w:rsidR="008064D9" w:rsidRPr="00873F23" w:rsidRDefault="008064D9" w:rsidP="00873F23">
            <w:pPr>
              <w:spacing w:after="0" w:line="240" w:lineRule="auto"/>
              <w:jc w:val="both"/>
              <w:rPr>
                <w:lang w:eastAsia="fi-FI"/>
              </w:rPr>
            </w:pPr>
          </w:p>
          <w:p w:rsidR="008064D9" w:rsidRPr="00873F23" w:rsidRDefault="008064D9" w:rsidP="00873F23">
            <w:pPr>
              <w:widowControl w:val="0"/>
              <w:autoSpaceDE w:val="0"/>
              <w:autoSpaceDN w:val="0"/>
              <w:adjustRightInd w:val="0"/>
              <w:spacing w:after="280" w:line="240" w:lineRule="auto"/>
              <w:jc w:val="both"/>
              <w:rPr>
                <w:rFonts w:eastAsia="MS ??"/>
                <w:lang w:eastAsia="fi-FI"/>
              </w:rPr>
            </w:pPr>
            <w:r w:rsidRPr="00873F23">
              <w:rPr>
                <w:lang w:eastAsia="fi-FI"/>
              </w:rPr>
              <w:t>Elintarvike- ja muiden tuotantoketjujen suljettuja energia-, ravinne- ja ainekiertoja palvelevaa liiketoimintaa sekä biotaloudeksi luettavien lisäarvotuotteiden ja -palveluiden muuta tuotantoa voidaan kehittää EAKR:n tuella erityisesti kaupunkialueilla. EAKR:stä voidaan tukea biotaloutta edistävää tutkimus- kehittämis- ja innovaatiotoimintaa uusien biotalouden ratkaisujen luomiseksi ja biotalousosaamisen lisäämiseksi.</w:t>
            </w:r>
          </w:p>
          <w:p w:rsidR="008064D9" w:rsidRPr="00873F23" w:rsidRDefault="008064D9" w:rsidP="00873F23">
            <w:pPr>
              <w:widowControl w:val="0"/>
              <w:autoSpaceDE w:val="0"/>
              <w:autoSpaceDN w:val="0"/>
              <w:adjustRightInd w:val="0"/>
              <w:spacing w:after="280" w:line="240" w:lineRule="auto"/>
              <w:jc w:val="both"/>
              <w:rPr>
                <w:rFonts w:eastAsia="MS ??"/>
                <w:lang w:eastAsia="fi-FI"/>
              </w:rPr>
            </w:pPr>
            <w:r w:rsidRPr="00873F23">
              <w:rPr>
                <w:rFonts w:eastAsia="MS ??"/>
                <w:lang w:eastAsia="fi-FI"/>
              </w:rPr>
              <w:t>ESR:n tukemat toimet kohdistuvat biotalousosaamisen kasvattamiseen uusien biotalouden ratkaisujen mahdollistamiseksi.</w:t>
            </w:r>
          </w:p>
          <w:p w:rsidR="008064D9" w:rsidRPr="00873F23" w:rsidRDefault="008064D9" w:rsidP="00873F23">
            <w:pPr>
              <w:widowControl w:val="0"/>
              <w:autoSpaceDE w:val="0"/>
              <w:autoSpaceDN w:val="0"/>
              <w:adjustRightInd w:val="0"/>
              <w:spacing w:after="280" w:line="240" w:lineRule="auto"/>
              <w:jc w:val="both"/>
              <w:rPr>
                <w:rFonts w:eastAsia="MS ??"/>
                <w:lang w:eastAsia="fi-FI"/>
              </w:rPr>
            </w:pPr>
            <w:r w:rsidRPr="00873F23">
              <w:rPr>
                <w:rFonts w:eastAsia="MS ??"/>
                <w:lang w:eastAsia="fi-FI"/>
              </w:rPr>
              <w:t>EMKR rahoittaa kalatalouteen liittyvien uusien toiminnallisten innovaatioiden kehittämistä ja käyttöönottoa, jotka liittyvät erityisesti ravinteiden kierrättämiseen sekä kalojen ja kaloista saatavien sivuvirtojen uudenlaiseen hyödyntämiseen. Maaseutu- ja EAKR-rahastot voivat tukea myös investointeja ja hankkeita, joissa hyödynnetään kalaraaka-ainetta muuhun kuin elintarviketuotantoon sekä hankkeita, jotka liittyvät uudenlaisiin teollisiin symbiooseihin, joissa yksi osa on kalatalous.</w:t>
            </w:r>
          </w:p>
        </w:tc>
      </w:tr>
      <w:tr w:rsidR="008064D9" w:rsidRPr="00873F23">
        <w:trPr>
          <w:trHeight w:val="146"/>
        </w:trPr>
        <w:tc>
          <w:tcPr>
            <w:tcW w:w="2908" w:type="dxa"/>
          </w:tcPr>
          <w:p w:rsidR="008064D9" w:rsidRPr="00873F23" w:rsidRDefault="008064D9" w:rsidP="00873F23">
            <w:pPr>
              <w:spacing w:after="0" w:line="240" w:lineRule="auto"/>
              <w:jc w:val="both"/>
              <w:rPr>
                <w:lang w:eastAsia="en-GB"/>
              </w:rPr>
            </w:pPr>
            <w:r w:rsidRPr="00873F23">
              <w:rPr>
                <w:lang w:eastAsia="en-GB"/>
              </w:rPr>
              <w:t>Innovaatioiden edistäminen, yhteistyö / toimijaryhmät sekä HORIZON 2020</w:t>
            </w:r>
          </w:p>
          <w:p w:rsidR="008064D9" w:rsidRPr="00873F23" w:rsidRDefault="008064D9" w:rsidP="00873F23">
            <w:pPr>
              <w:spacing w:after="0" w:line="240" w:lineRule="auto"/>
              <w:jc w:val="both"/>
              <w:rPr>
                <w:lang w:eastAsia="en-GB"/>
              </w:rPr>
            </w:pPr>
            <w:r w:rsidRPr="00873F23">
              <w:rPr>
                <w:lang w:eastAsia="en-GB"/>
              </w:rPr>
              <w:t>(EAKR, ESR, EMKR)</w:t>
            </w:r>
          </w:p>
        </w:tc>
        <w:tc>
          <w:tcPr>
            <w:tcW w:w="6731" w:type="dxa"/>
          </w:tcPr>
          <w:p w:rsidR="008064D9" w:rsidRPr="00873F23" w:rsidRDefault="008064D9" w:rsidP="00873F23">
            <w:pPr>
              <w:spacing w:after="0" w:line="240" w:lineRule="auto"/>
              <w:jc w:val="both"/>
              <w:rPr>
                <w:lang w:eastAsia="fi-FI"/>
              </w:rPr>
            </w:pPr>
            <w:r w:rsidRPr="00873F23">
              <w:rPr>
                <w:lang w:eastAsia="fi-FI"/>
              </w:rPr>
              <w:t>EAKR rahoitusta käytetään erityisesti uusien tuotteiden ja palveluiden kehittämiseen ja kaupallistamiseen sekä osaamisrakenteiden parantamiseen maakuntien kärkiosaamisaloilla. EAKR rahoittaa myös Innovatiiviset kaupungit -ohjelmaa (INKA) täydentäen alueellisia ja valtakunnallisia yritys- ja osaamisverkostoja. EAKR-toiminta kytkeytyy Horisontti 2020 -ohjelmaan ja tukee toimijoiden mahdollisuuksia hyödyntää rahoitusta.</w:t>
            </w:r>
          </w:p>
          <w:p w:rsidR="008064D9" w:rsidRPr="00873F23" w:rsidRDefault="008064D9" w:rsidP="00873F23">
            <w:pPr>
              <w:spacing w:after="0" w:line="240" w:lineRule="auto"/>
              <w:jc w:val="both"/>
              <w:rPr>
                <w:lang w:eastAsia="fi-FI"/>
              </w:rPr>
            </w:pPr>
          </w:p>
          <w:p w:rsidR="008064D9" w:rsidRPr="00873F23" w:rsidRDefault="008064D9" w:rsidP="00873F23">
            <w:pPr>
              <w:spacing w:after="0" w:line="240" w:lineRule="auto"/>
              <w:jc w:val="both"/>
              <w:rPr>
                <w:b/>
                <w:bCs/>
                <w:i/>
                <w:iCs/>
                <w:lang w:eastAsia="fi-FI"/>
              </w:rPr>
            </w:pPr>
            <w:r w:rsidRPr="00873F23">
              <w:rPr>
                <w:lang w:eastAsia="fi-FI"/>
              </w:rPr>
              <w:t>ESR:n tuella voidaan kehittää sosiaalisia innovaatioita sekä innovaatio</w:t>
            </w:r>
            <w:r w:rsidRPr="00873F23">
              <w:rPr>
                <w:lang w:eastAsia="fi-FI"/>
              </w:rPr>
              <w:softHyphen/>
              <w:t>kykyä edistäviä taitoja ja osaamista</w:t>
            </w:r>
            <w:r w:rsidRPr="00873F23">
              <w:rPr>
                <w:b/>
                <w:bCs/>
                <w:i/>
                <w:iCs/>
                <w:lang w:eastAsia="fi-FI"/>
              </w:rPr>
              <w:t>.</w:t>
            </w:r>
          </w:p>
          <w:p w:rsidR="008064D9" w:rsidRPr="00873F23" w:rsidRDefault="008064D9" w:rsidP="00873F23">
            <w:pPr>
              <w:spacing w:after="0" w:line="240" w:lineRule="auto"/>
              <w:jc w:val="both"/>
              <w:rPr>
                <w:lang w:eastAsia="fi-FI"/>
              </w:rPr>
            </w:pPr>
          </w:p>
          <w:p w:rsidR="008064D9" w:rsidRPr="00873F23" w:rsidRDefault="008064D9" w:rsidP="00873F23">
            <w:pPr>
              <w:spacing w:after="0" w:line="240" w:lineRule="auto"/>
              <w:jc w:val="both"/>
              <w:rPr>
                <w:lang w:eastAsia="fi-FI"/>
              </w:rPr>
            </w:pPr>
            <w:r w:rsidRPr="00873F23">
              <w:rPr>
                <w:lang w:eastAsia="fi-FI"/>
              </w:rPr>
              <w:t>Maaseuturahasto rahoittaa erityisesti yritysten ja tutkimuksen yhteistyöverkostojen ja klustereiden syntymistä sekä pienten yritysten innovaatioiden kehitystä. Maaseudun palveluiden uudistuminen edelly</w:t>
            </w:r>
            <w:r w:rsidRPr="00873F23">
              <w:rPr>
                <w:lang w:eastAsia="fi-FI"/>
              </w:rPr>
              <w:softHyphen/>
              <w:t>ttää sosiaalisia innovaatioita ja ilmaston muutokseen sopeutuminen monialaista innovointia mm. maataloudessa. Päätavoitteena on bio</w:t>
            </w:r>
            <w:r w:rsidRPr="00873F23">
              <w:rPr>
                <w:lang w:eastAsia="fi-FI"/>
              </w:rPr>
              <w:softHyphen/>
              <w:t xml:space="preserve">talouden edistäminen laajassa mielessä ja järjestelmien uudistuminen, jota tarvitaan biovarantojen kestävän käytön ja osaamispohjan kehittämiseksi. Tuetaan myös laajasti kytkentää Horisontti 2020 </w:t>
            </w:r>
            <w:r w:rsidRPr="00873F23">
              <w:rPr>
                <w:lang w:eastAsia="fi-FI"/>
              </w:rPr>
              <w:noBreakHyphen/>
              <w:t xml:space="preserve">rahoitukseen ja käytetään EIP-toimijaryhmiä tai EIP-verkostoyksikköä tiedon välityksen varmistamiseen. </w:t>
            </w:r>
          </w:p>
          <w:p w:rsidR="008064D9" w:rsidRPr="00873F23" w:rsidRDefault="008064D9" w:rsidP="00873F23">
            <w:pPr>
              <w:spacing w:after="0" w:line="240" w:lineRule="auto"/>
              <w:jc w:val="both"/>
              <w:rPr>
                <w:lang w:eastAsia="fi-FI"/>
              </w:rPr>
            </w:pPr>
          </w:p>
          <w:p w:rsidR="008064D9" w:rsidRPr="00873F23" w:rsidRDefault="008064D9" w:rsidP="00873F23">
            <w:pPr>
              <w:spacing w:after="0" w:line="240" w:lineRule="auto"/>
              <w:jc w:val="both"/>
              <w:rPr>
                <w:lang w:eastAsia="fi-FI"/>
              </w:rPr>
            </w:pPr>
            <w:r w:rsidRPr="00873F23">
              <w:rPr>
                <w:lang w:eastAsia="fi-FI"/>
              </w:rPr>
              <w:t>EMKR rahoittaa elinkeino</w:t>
            </w:r>
            <w:r w:rsidRPr="00873F23">
              <w:rPr>
                <w:lang w:eastAsia="fi-FI"/>
              </w:rPr>
              <w:softHyphen/>
              <w:t>kala</w:t>
            </w:r>
            <w:r w:rsidRPr="00873F23">
              <w:rPr>
                <w:lang w:eastAsia="fi-FI"/>
              </w:rPr>
              <w:softHyphen/>
              <w:t>talouteen liittyviä tutkimus- ja kehittämishankkeita, jotka tukevat kalan alkutuotannon kestävää kasvua tai joiden tavoitteena on edistää toimialan sopeutumista muuttuvaan toimintaympäristöön.</w:t>
            </w:r>
          </w:p>
        </w:tc>
      </w:tr>
      <w:tr w:rsidR="008064D9" w:rsidRPr="00873F23">
        <w:trPr>
          <w:trHeight w:val="146"/>
        </w:trPr>
        <w:tc>
          <w:tcPr>
            <w:tcW w:w="2908" w:type="dxa"/>
          </w:tcPr>
          <w:p w:rsidR="008064D9" w:rsidRPr="00873F23" w:rsidRDefault="008064D9" w:rsidP="00873F23">
            <w:pPr>
              <w:spacing w:after="0" w:line="240" w:lineRule="auto"/>
              <w:jc w:val="both"/>
              <w:rPr>
                <w:lang w:eastAsia="en-GB"/>
              </w:rPr>
            </w:pPr>
            <w:r w:rsidRPr="00873F23">
              <w:rPr>
                <w:lang w:eastAsia="fi-FI"/>
              </w:rPr>
              <w:t>Uusiutuvan ener</w:t>
            </w:r>
            <w:r w:rsidRPr="00873F23">
              <w:rPr>
                <w:lang w:eastAsia="fi-FI"/>
              </w:rPr>
              <w:softHyphen/>
              <w:t>gian tuotannon ja käytön alueel</w:t>
            </w:r>
            <w:r w:rsidRPr="00873F23">
              <w:rPr>
                <w:lang w:eastAsia="fi-FI"/>
              </w:rPr>
              <w:softHyphen/>
              <w:t>linen ja paikallinen kehit</w:t>
            </w:r>
            <w:r w:rsidRPr="00873F23">
              <w:rPr>
                <w:lang w:eastAsia="fi-FI"/>
              </w:rPr>
              <w:softHyphen/>
              <w:t>täminen; energiatehokkuuden edistäminen (EAKR, EMKR, EKTR, ESR)</w:t>
            </w:r>
          </w:p>
        </w:tc>
        <w:tc>
          <w:tcPr>
            <w:tcW w:w="6731" w:type="dxa"/>
          </w:tcPr>
          <w:p w:rsidR="008064D9" w:rsidRPr="00873F23" w:rsidRDefault="008064D9" w:rsidP="00873F23">
            <w:pPr>
              <w:spacing w:after="0" w:line="240" w:lineRule="auto"/>
              <w:jc w:val="both"/>
              <w:rPr>
                <w:lang w:eastAsia="fi-FI"/>
              </w:rPr>
            </w:pPr>
            <w:r w:rsidRPr="00873F23">
              <w:rPr>
                <w:lang w:eastAsia="fi-FI"/>
              </w:rPr>
              <w:t>Uusiutuvan ener</w:t>
            </w:r>
            <w:r w:rsidRPr="00873F23">
              <w:rPr>
                <w:lang w:eastAsia="fi-FI"/>
              </w:rPr>
              <w:softHyphen/>
              <w:t>gian osalta EAKR tukee energian tuotantoon ja jakeluun liittyvää t&amp;k&amp;i toimintaa sekä pk-yritysten investointi- ja kehittämishankkeita.  EAKR rahoittaa myös yhdyskuntien vähähiilisyys strategioita ja niihin liittyviä hankkeita, joilla pyritään uusiutuvan energian hyödyntämiseen.</w:t>
            </w:r>
          </w:p>
          <w:p w:rsidR="008064D9" w:rsidRPr="00873F23" w:rsidRDefault="008064D9" w:rsidP="00873F23">
            <w:pPr>
              <w:spacing w:after="0" w:line="240" w:lineRule="auto"/>
              <w:jc w:val="both"/>
              <w:rPr>
                <w:lang w:eastAsia="fi-FI"/>
              </w:rPr>
            </w:pPr>
          </w:p>
          <w:p w:rsidR="008064D9" w:rsidRPr="00873F23" w:rsidRDefault="008064D9" w:rsidP="00873F23">
            <w:pPr>
              <w:spacing w:after="0" w:line="240" w:lineRule="auto"/>
              <w:jc w:val="both"/>
              <w:rPr>
                <w:lang w:eastAsia="fi-FI"/>
              </w:rPr>
            </w:pPr>
            <w:r w:rsidRPr="00873F23">
              <w:rPr>
                <w:lang w:eastAsia="fi-FI"/>
              </w:rPr>
              <w:t>ESR:n tukemin toimin voidaan kehittää uusiutuvan ener</w:t>
            </w:r>
            <w:r w:rsidRPr="00873F23">
              <w:rPr>
                <w:lang w:eastAsia="fi-FI"/>
              </w:rPr>
              <w:softHyphen/>
              <w:t>gian tuotantoon ja luonnonvarojen kestävän käytön edistämis</w:t>
            </w:r>
            <w:r w:rsidRPr="00873F23">
              <w:rPr>
                <w:lang w:eastAsia="fi-FI"/>
              </w:rPr>
              <w:softHyphen/>
              <w:t>een liittyvää osaamista</w:t>
            </w:r>
            <w:r w:rsidRPr="00873F23">
              <w:rPr>
                <w:b/>
                <w:bCs/>
                <w:i/>
                <w:iCs/>
                <w:lang w:eastAsia="fi-FI"/>
              </w:rPr>
              <w:t>.</w:t>
            </w:r>
          </w:p>
          <w:p w:rsidR="008064D9" w:rsidRPr="00873F23" w:rsidRDefault="008064D9" w:rsidP="00873F23">
            <w:pPr>
              <w:spacing w:after="0" w:line="240" w:lineRule="auto"/>
              <w:jc w:val="both"/>
              <w:rPr>
                <w:lang w:eastAsia="fi-FI"/>
              </w:rPr>
            </w:pPr>
          </w:p>
          <w:p w:rsidR="008064D9" w:rsidRPr="00873F23" w:rsidRDefault="008064D9" w:rsidP="00873F23">
            <w:pPr>
              <w:spacing w:after="0" w:line="240" w:lineRule="auto"/>
              <w:jc w:val="both"/>
              <w:rPr>
                <w:lang w:eastAsia="fi-FI"/>
              </w:rPr>
            </w:pPr>
            <w:r w:rsidRPr="00873F23">
              <w:rPr>
                <w:lang w:eastAsia="fi-FI"/>
              </w:rPr>
              <w:t>Maaseuturahaston rahoitusta kohdennetaan erityisesti maatilojen energiatehokkuuden parantamiseen, hajautettuun energian tuotantoon ja uusiutuviin bioenergiaraaka-aineiden jalostukseen liittyviin hank</w:t>
            </w:r>
            <w:r w:rsidRPr="00873F23">
              <w:rPr>
                <w:lang w:eastAsia="fi-FI"/>
              </w:rPr>
              <w:softHyphen/>
              <w:t xml:space="preserve">keisiin maaseudun mikro- ja pienissä </w:t>
            </w:r>
            <w:r w:rsidRPr="00873F23">
              <w:rPr>
                <w:lang w:eastAsia="fi-FI"/>
              </w:rPr>
              <w:softHyphen/>
              <w:t>yri</w:t>
            </w:r>
            <w:r w:rsidRPr="00873F23">
              <w:rPr>
                <w:lang w:eastAsia="fi-FI"/>
              </w:rPr>
              <w:softHyphen/>
              <w:t>tyk</w:t>
            </w:r>
            <w:r w:rsidRPr="00873F23">
              <w:rPr>
                <w:lang w:eastAsia="fi-FI"/>
              </w:rPr>
              <w:softHyphen/>
              <w:t>sissä sekä alueellisten strategioiden edistämiseen ja paikallisiin yleishyödyllisiin investointeihin uusiutuvan energian käytön lisäämiseksi.</w:t>
            </w:r>
          </w:p>
          <w:p w:rsidR="008064D9" w:rsidRPr="00873F23" w:rsidRDefault="008064D9" w:rsidP="00873F23">
            <w:pPr>
              <w:spacing w:after="0" w:line="240" w:lineRule="auto"/>
              <w:jc w:val="both"/>
              <w:rPr>
                <w:lang w:eastAsia="fi-FI"/>
              </w:rPr>
            </w:pPr>
          </w:p>
        </w:tc>
      </w:tr>
      <w:tr w:rsidR="008064D9" w:rsidRPr="00873F23">
        <w:trPr>
          <w:trHeight w:val="146"/>
        </w:trPr>
        <w:tc>
          <w:tcPr>
            <w:tcW w:w="2908" w:type="dxa"/>
          </w:tcPr>
          <w:p w:rsidR="008064D9" w:rsidRPr="00873F23" w:rsidRDefault="008064D9" w:rsidP="00873F23">
            <w:pPr>
              <w:spacing w:after="0" w:line="240" w:lineRule="auto"/>
              <w:jc w:val="both"/>
              <w:rPr>
                <w:lang w:eastAsia="en-GB"/>
              </w:rPr>
            </w:pPr>
            <w:r w:rsidRPr="00873F23">
              <w:rPr>
                <w:lang w:eastAsia="fi-FI"/>
              </w:rPr>
              <w:t>Luonnonvarojen kestävä käyttö ja ympäristön laadun parantaminen</w:t>
            </w:r>
          </w:p>
        </w:tc>
        <w:tc>
          <w:tcPr>
            <w:tcW w:w="6731" w:type="dxa"/>
          </w:tcPr>
          <w:p w:rsidR="008064D9" w:rsidRPr="00873F23" w:rsidRDefault="008064D9" w:rsidP="00873F23">
            <w:pPr>
              <w:spacing w:after="0" w:line="240" w:lineRule="auto"/>
              <w:jc w:val="both"/>
              <w:rPr>
                <w:lang w:eastAsia="fi-FI"/>
              </w:rPr>
            </w:pPr>
            <w:r w:rsidRPr="00873F23">
              <w:rPr>
                <w:lang w:eastAsia="fi-FI"/>
              </w:rPr>
              <w:t>Maaseuturahaston rahoitus painottuu maatalouden negatiivisten ympäristövaikutusten vähentämiseen ja CO -päästöjen vähentämiseen erityisten maatalouden ympäristökorvausten sekä luonnonmukaisen tuotannon tukena. Lisäksi tuetaan mm. monivaikutteisten kosteik</w:t>
            </w:r>
            <w:r w:rsidRPr="00873F23">
              <w:rPr>
                <w:lang w:eastAsia="fi-FI"/>
              </w:rPr>
              <w:softHyphen/>
              <w:t>ko</w:t>
            </w:r>
            <w:r w:rsidRPr="00873F23">
              <w:rPr>
                <w:lang w:eastAsia="fi-FI"/>
              </w:rPr>
              <w:softHyphen/>
              <w:t>jen pe</w:t>
            </w:r>
            <w:r w:rsidRPr="00873F23">
              <w:rPr>
                <w:lang w:eastAsia="fi-FI"/>
              </w:rPr>
              <w:softHyphen/>
              <w:t>rustamista, niiden ylläpitoa ja hoitamista. Nämä rajoittuvat maatalousmaalle. Alueellisten ja paikallisten strategioiden puitteissa voidaan rahoittaa myös maaseudun Natura 2000 -alueiden ja muiden erityisten luontokohteiden suo</w:t>
            </w:r>
            <w:r w:rsidRPr="00873F23">
              <w:rPr>
                <w:lang w:eastAsia="fi-FI"/>
              </w:rPr>
              <w:softHyphen/>
              <w:t>je</w:t>
            </w:r>
            <w:r w:rsidRPr="00873F23">
              <w:rPr>
                <w:lang w:eastAsia="fi-FI"/>
              </w:rPr>
              <w:softHyphen/>
              <w:t>lu- ja maiseman</w:t>
            </w:r>
            <w:r w:rsidRPr="00873F23">
              <w:rPr>
                <w:lang w:eastAsia="fi-FI"/>
              </w:rPr>
              <w:softHyphen/>
              <w:t>hoi</w:t>
            </w:r>
            <w:r w:rsidRPr="00873F23">
              <w:rPr>
                <w:lang w:eastAsia="fi-FI"/>
              </w:rPr>
              <w:softHyphen/>
              <w:t>to</w:t>
            </w:r>
            <w:r w:rsidRPr="00873F23">
              <w:rPr>
                <w:lang w:eastAsia="fi-FI"/>
              </w:rPr>
              <w:softHyphen/>
              <w:t xml:space="preserve">suunnitelmien laatimista ja niiden toteutusta kun niillä on merkitystä maaseudun muille elinkeinoille, kuten matkailulle. </w:t>
            </w:r>
          </w:p>
          <w:p w:rsidR="008064D9" w:rsidRPr="00873F23" w:rsidRDefault="008064D9" w:rsidP="00873F23">
            <w:pPr>
              <w:spacing w:after="0" w:line="240" w:lineRule="auto"/>
              <w:jc w:val="both"/>
              <w:rPr>
                <w:lang w:eastAsia="fi-FI"/>
              </w:rPr>
            </w:pPr>
          </w:p>
          <w:p w:rsidR="008064D9" w:rsidRPr="00873F23" w:rsidRDefault="008064D9" w:rsidP="00873F23">
            <w:pPr>
              <w:spacing w:after="0" w:line="240" w:lineRule="auto"/>
              <w:jc w:val="both"/>
              <w:rPr>
                <w:lang w:eastAsia="fi-FI"/>
              </w:rPr>
            </w:pPr>
            <w:r w:rsidRPr="00873F23">
              <w:rPr>
                <w:lang w:eastAsia="fi-FI"/>
              </w:rPr>
              <w:t>EAKR rahoittaa t&amp;k&amp;i-toimintaa ja yritysten investointeja ja kehittämishankkeita, joilla pyritään erityisesti elinkeinotoiminnassa syntyvien ympäristövaikutusten hallintaan.</w:t>
            </w:r>
          </w:p>
          <w:p w:rsidR="008064D9" w:rsidRPr="00873F23" w:rsidRDefault="008064D9" w:rsidP="00873F23">
            <w:pPr>
              <w:spacing w:after="0" w:line="240" w:lineRule="auto"/>
              <w:jc w:val="both"/>
              <w:rPr>
                <w:lang w:eastAsia="fi-FI"/>
              </w:rPr>
            </w:pPr>
          </w:p>
          <w:p w:rsidR="008064D9" w:rsidRPr="00873F23" w:rsidRDefault="008064D9" w:rsidP="00873F23">
            <w:pPr>
              <w:spacing w:after="0" w:line="240" w:lineRule="auto"/>
              <w:jc w:val="both"/>
              <w:rPr>
                <w:lang w:eastAsia="en-GB"/>
              </w:rPr>
            </w:pPr>
            <w:r w:rsidRPr="00873F23">
              <w:rPr>
                <w:lang w:eastAsia="fi-FI"/>
              </w:rPr>
              <w:t>ESR:n tukemin toimin voidaan kehittää luonnonvarojen kestävään käyttöön liittyvää osaamista</w:t>
            </w:r>
            <w:r w:rsidRPr="00873F23">
              <w:rPr>
                <w:b/>
                <w:bCs/>
                <w:i/>
                <w:iCs/>
                <w:lang w:eastAsia="fi-FI"/>
              </w:rPr>
              <w:t>.</w:t>
            </w:r>
            <w:r w:rsidRPr="00873F23">
              <w:rPr>
                <w:lang w:eastAsia="en-GB"/>
              </w:rPr>
              <w:t xml:space="preserve"> </w:t>
            </w:r>
          </w:p>
          <w:p w:rsidR="008064D9" w:rsidRPr="00873F23" w:rsidRDefault="008064D9" w:rsidP="00873F23">
            <w:pPr>
              <w:spacing w:after="0" w:line="240" w:lineRule="auto"/>
              <w:jc w:val="both"/>
              <w:rPr>
                <w:lang w:eastAsia="fi-FI"/>
              </w:rPr>
            </w:pPr>
          </w:p>
          <w:p w:rsidR="008064D9" w:rsidRPr="00873F23" w:rsidRDefault="008064D9" w:rsidP="00873F23">
            <w:pPr>
              <w:spacing w:after="0" w:line="240" w:lineRule="auto"/>
              <w:jc w:val="both"/>
              <w:rPr>
                <w:lang w:eastAsia="fi-FI"/>
              </w:rPr>
            </w:pPr>
            <w:r w:rsidRPr="00873F23">
              <w:rPr>
                <w:lang w:eastAsia="fi-FI"/>
              </w:rPr>
              <w:t>EMKR:n rahoitusta suunnataan toimenpiteisiin, jolla toimialan ympäristövaikutuksia voidaan vähentää. Vesialueiden käytön suunnittelun ja kartoitusten avulla sovitetaan yhteen elinkeino- ja ympäristönsuojelutavoitteet sekä vesialueiden käyttöön liittyvät erilaiset intressit. EMKR voi tukea erityisesti kaupallisen kalastuksen edellytyksiä parantavia vesistöjen kunnostushankkeita.</w:t>
            </w:r>
          </w:p>
          <w:p w:rsidR="008064D9" w:rsidRPr="00873F23" w:rsidRDefault="008064D9" w:rsidP="00873F23">
            <w:pPr>
              <w:spacing w:after="0" w:line="240" w:lineRule="auto"/>
              <w:jc w:val="both"/>
              <w:rPr>
                <w:lang w:eastAsia="fi-FI"/>
              </w:rPr>
            </w:pPr>
          </w:p>
        </w:tc>
      </w:tr>
      <w:tr w:rsidR="008064D9" w:rsidRPr="00873F23">
        <w:trPr>
          <w:trHeight w:val="146"/>
        </w:trPr>
        <w:tc>
          <w:tcPr>
            <w:tcW w:w="2908" w:type="dxa"/>
          </w:tcPr>
          <w:p w:rsidR="008064D9" w:rsidRPr="00873F23" w:rsidRDefault="008064D9" w:rsidP="00873F23">
            <w:pPr>
              <w:spacing w:after="0" w:line="240" w:lineRule="auto"/>
              <w:jc w:val="both"/>
              <w:rPr>
                <w:lang w:eastAsia="fi-FI"/>
              </w:rPr>
            </w:pPr>
            <w:r w:rsidRPr="00873F23">
              <w:rPr>
                <w:lang w:eastAsia="fi-FI"/>
              </w:rPr>
              <w:t>Yritysrakenteen</w:t>
            </w:r>
          </w:p>
          <w:p w:rsidR="008064D9" w:rsidRPr="00873F23" w:rsidRDefault="008064D9" w:rsidP="00873F23">
            <w:pPr>
              <w:spacing w:after="0" w:line="240" w:lineRule="auto"/>
              <w:jc w:val="both"/>
              <w:rPr>
                <w:lang w:eastAsia="en-GB"/>
              </w:rPr>
            </w:pPr>
            <w:r w:rsidRPr="00873F23">
              <w:rPr>
                <w:lang w:eastAsia="fi-FI"/>
              </w:rPr>
              <w:t>monipuolistaminen (EAKR, EMKR, ESR)</w:t>
            </w:r>
          </w:p>
        </w:tc>
        <w:tc>
          <w:tcPr>
            <w:tcW w:w="6731" w:type="dxa"/>
          </w:tcPr>
          <w:p w:rsidR="008064D9" w:rsidRPr="00873F23" w:rsidRDefault="008064D9" w:rsidP="00873F23">
            <w:pPr>
              <w:spacing w:after="0" w:line="240" w:lineRule="auto"/>
              <w:jc w:val="both"/>
              <w:rPr>
                <w:lang w:eastAsia="fi-FI"/>
              </w:rPr>
            </w:pPr>
            <w:r w:rsidRPr="00873F23">
              <w:rPr>
                <w:lang w:eastAsia="fi-FI"/>
              </w:rPr>
              <w:t>Maaseuturahasto tukee maaseutualueilla uusien mikroyritysten perus</w:t>
            </w:r>
            <w:r w:rsidRPr="00873F23">
              <w:rPr>
                <w:lang w:eastAsia="fi-FI"/>
              </w:rPr>
              <w:softHyphen/>
              <w:t>tamista, investointeja sekä kehittämistä ja liiketoimintalähtöistä innovointia.  Lisäksi tuetaan pk-yrityksiä ja maatiloja, jotka harjoittavat maataloustuotteiden jalostusta, markkinoille saattamista ja kehittämistä maaseutu- ja kaupunkialueilla.</w:t>
            </w:r>
          </w:p>
          <w:p w:rsidR="008064D9" w:rsidRPr="00873F23" w:rsidRDefault="008064D9" w:rsidP="00873F23">
            <w:pPr>
              <w:spacing w:after="0" w:line="240" w:lineRule="auto"/>
              <w:jc w:val="both"/>
              <w:rPr>
                <w:lang w:eastAsia="fi-FI"/>
              </w:rPr>
            </w:pPr>
          </w:p>
          <w:p w:rsidR="008064D9" w:rsidRPr="00873F23" w:rsidRDefault="008064D9" w:rsidP="00873F23">
            <w:pPr>
              <w:spacing w:after="0" w:line="240" w:lineRule="auto"/>
              <w:jc w:val="both"/>
              <w:rPr>
                <w:lang w:eastAsia="fi-FI"/>
              </w:rPr>
            </w:pPr>
            <w:r w:rsidRPr="00873F23">
              <w:rPr>
                <w:lang w:eastAsia="fi-FI"/>
              </w:rPr>
              <w:t>Muilta osin yritysten investointi- ja kehittämishankkeet sisältyvät EAKR-ohjelmiin. EAKR-tukee myös pk-yritysten toimintaympäristöä ja liike</w:t>
            </w:r>
            <w:r w:rsidRPr="00873F23">
              <w:rPr>
                <w:lang w:eastAsia="fi-FI"/>
              </w:rPr>
              <w:softHyphen/>
              <w:t>toimintamahdollisuuksia parantavia hankkeita.</w:t>
            </w:r>
            <w:r w:rsidRPr="00873F23" w:rsidDel="000D614E">
              <w:rPr>
                <w:lang w:eastAsia="fi-FI"/>
              </w:rPr>
              <w:t xml:space="preserve"> </w:t>
            </w:r>
          </w:p>
          <w:p w:rsidR="008064D9" w:rsidRPr="00873F23" w:rsidRDefault="008064D9" w:rsidP="00873F23">
            <w:pPr>
              <w:spacing w:after="0" w:line="240" w:lineRule="auto"/>
              <w:jc w:val="both"/>
              <w:rPr>
                <w:lang w:eastAsia="fi-FI"/>
              </w:rPr>
            </w:pPr>
          </w:p>
          <w:p w:rsidR="008064D9" w:rsidRPr="00873F23" w:rsidRDefault="008064D9" w:rsidP="00873F23">
            <w:pPr>
              <w:spacing w:after="0" w:line="240" w:lineRule="auto"/>
              <w:jc w:val="both"/>
              <w:rPr>
                <w:lang w:eastAsia="fi-FI"/>
              </w:rPr>
            </w:pPr>
            <w:r w:rsidRPr="00873F23">
              <w:rPr>
                <w:lang w:eastAsia="fi-FI"/>
              </w:rPr>
              <w:t xml:space="preserve">ESR:n tuella voidaan vahvistaa yrittäjyyteen liittyvää osaamista, mm. yrittäjyysvalmennuksen, mikro- ja pk-yritysten </w:t>
            </w:r>
            <w:r w:rsidRPr="00873F23">
              <w:rPr>
                <w:i/>
                <w:iCs/>
                <w:lang w:eastAsia="fi-FI"/>
              </w:rPr>
              <w:t xml:space="preserve">yrittäjien ja henkilöstön koulutuksen ja mentoroinnin, </w:t>
            </w:r>
            <w:r w:rsidRPr="00873F23">
              <w:rPr>
                <w:lang w:eastAsia="fi-FI"/>
              </w:rPr>
              <w:t>kautta. ESR:n tuella voidaan myös edistää yrittäjyyttä työllistymisen vaihtoehtona.</w:t>
            </w:r>
          </w:p>
          <w:p w:rsidR="008064D9" w:rsidRPr="00873F23" w:rsidRDefault="008064D9" w:rsidP="00873F23">
            <w:pPr>
              <w:spacing w:after="0" w:line="240" w:lineRule="auto"/>
              <w:jc w:val="both"/>
              <w:rPr>
                <w:lang w:eastAsia="fi-FI"/>
              </w:rPr>
            </w:pPr>
          </w:p>
          <w:p w:rsidR="008064D9" w:rsidRPr="00873F23" w:rsidRDefault="008064D9" w:rsidP="00873F23">
            <w:pPr>
              <w:spacing w:after="0" w:line="240" w:lineRule="auto"/>
              <w:jc w:val="both"/>
              <w:rPr>
                <w:lang w:eastAsia="fi-FI"/>
              </w:rPr>
            </w:pPr>
            <w:r w:rsidRPr="00873F23">
              <w:rPr>
                <w:lang w:eastAsia="fi-FI"/>
              </w:rPr>
              <w:t>EMKR voi rahoittaa elinkeinokala</w:t>
            </w:r>
            <w:r w:rsidRPr="00873F23">
              <w:rPr>
                <w:lang w:eastAsia="fi-FI"/>
              </w:rPr>
              <w:softHyphen/>
              <w:t>talouden yritys</w:t>
            </w:r>
            <w:r w:rsidRPr="00873F23">
              <w:rPr>
                <w:lang w:eastAsia="fi-FI"/>
              </w:rPr>
              <w:softHyphen/>
              <w:t>toi</w:t>
            </w:r>
            <w:r w:rsidRPr="00873F23">
              <w:rPr>
                <w:lang w:eastAsia="fi-FI"/>
              </w:rPr>
              <w:softHyphen/>
              <w:t>minnan monipuolis</w:t>
            </w:r>
            <w:r w:rsidRPr="00873F23">
              <w:rPr>
                <w:lang w:eastAsia="fi-FI"/>
              </w:rPr>
              <w:softHyphen/>
              <w:t xml:space="preserve">tamiseen liittyviä hankkeita sekä kalan alkutuotannon arvon lisäämiseen tähtääviä toimenpiteitä. </w:t>
            </w:r>
          </w:p>
          <w:p w:rsidR="008064D9" w:rsidRPr="00873F23" w:rsidRDefault="008064D9" w:rsidP="00873F23">
            <w:pPr>
              <w:spacing w:after="0" w:line="240" w:lineRule="auto"/>
              <w:jc w:val="both"/>
              <w:rPr>
                <w:lang w:eastAsia="en-GB"/>
              </w:rPr>
            </w:pPr>
            <w:r w:rsidRPr="00873F23">
              <w:rPr>
                <w:lang w:eastAsia="fi-FI"/>
              </w:rPr>
              <w:t xml:space="preserve"> </w:t>
            </w:r>
          </w:p>
        </w:tc>
      </w:tr>
      <w:tr w:rsidR="008064D9" w:rsidRPr="00873F23">
        <w:trPr>
          <w:trHeight w:val="2282"/>
        </w:trPr>
        <w:tc>
          <w:tcPr>
            <w:tcW w:w="2908" w:type="dxa"/>
          </w:tcPr>
          <w:p w:rsidR="008064D9" w:rsidRPr="00873F23" w:rsidRDefault="008064D9" w:rsidP="00873F23">
            <w:pPr>
              <w:spacing w:after="0" w:line="240" w:lineRule="auto"/>
              <w:jc w:val="both"/>
              <w:rPr>
                <w:lang w:eastAsia="en-GB"/>
              </w:rPr>
            </w:pPr>
            <w:r w:rsidRPr="00873F23">
              <w:rPr>
                <w:lang w:eastAsia="en-GB"/>
              </w:rPr>
              <w:t>Matkailu (maaseuturahasto, EMKR, EAKR)</w:t>
            </w:r>
          </w:p>
        </w:tc>
        <w:tc>
          <w:tcPr>
            <w:tcW w:w="6731" w:type="dxa"/>
          </w:tcPr>
          <w:p w:rsidR="008064D9" w:rsidRPr="00873F23" w:rsidRDefault="008064D9" w:rsidP="00873F23">
            <w:pPr>
              <w:spacing w:after="0" w:line="240" w:lineRule="auto"/>
              <w:jc w:val="both"/>
              <w:rPr>
                <w:lang w:eastAsia="fi-FI"/>
              </w:rPr>
            </w:pPr>
            <w:r w:rsidRPr="00873F23">
              <w:rPr>
                <w:lang w:eastAsia="fi-FI"/>
              </w:rPr>
              <w:t xml:space="preserve">Maaseuturahasto rahoittaa ensisijaisesti maaseutu- ja luontomatkailun kehittämistä koskevia laaja-alaisia kehittämis- ja yhteistyöhankkeita sekä matkailualalla toimivien mikroyritysten yksittäisiä investointeja mukaan lukien kalastusmatkailu maaseutualueilla. </w:t>
            </w:r>
          </w:p>
          <w:p w:rsidR="008064D9" w:rsidRPr="00873F23" w:rsidRDefault="008064D9" w:rsidP="00873F23">
            <w:pPr>
              <w:spacing w:after="0" w:line="240" w:lineRule="auto"/>
              <w:jc w:val="both"/>
              <w:rPr>
                <w:lang w:eastAsia="en-GB"/>
              </w:rPr>
            </w:pPr>
          </w:p>
          <w:p w:rsidR="008064D9" w:rsidRPr="00873F23" w:rsidRDefault="008064D9" w:rsidP="00873F23">
            <w:pPr>
              <w:spacing w:after="0" w:line="240" w:lineRule="auto"/>
              <w:jc w:val="both"/>
              <w:rPr>
                <w:lang w:eastAsia="fi-FI"/>
              </w:rPr>
            </w:pPr>
            <w:r w:rsidRPr="00873F23">
              <w:rPr>
                <w:lang w:eastAsia="fi-FI"/>
              </w:rPr>
              <w:t>EAKR rahoittaa alueellisesti merkittäviä matkailualan pk-yritysten investointi- ja kehittämishankkeita, erityisesti tukemalla kansain</w:t>
            </w:r>
            <w:r w:rsidRPr="00873F23">
              <w:rPr>
                <w:lang w:eastAsia="fi-FI"/>
              </w:rPr>
              <w:softHyphen/>
              <w:t>välistymistä, tuotekehitystä ja ideoiden kaupallistamista.</w:t>
            </w:r>
          </w:p>
          <w:p w:rsidR="008064D9" w:rsidRPr="00873F23" w:rsidRDefault="008064D9" w:rsidP="00873F23">
            <w:pPr>
              <w:spacing w:after="0" w:line="240" w:lineRule="auto"/>
              <w:jc w:val="both"/>
              <w:rPr>
                <w:lang w:eastAsia="fi-FI"/>
              </w:rPr>
            </w:pPr>
          </w:p>
          <w:p w:rsidR="008064D9" w:rsidRPr="00873F23" w:rsidRDefault="008064D9" w:rsidP="00873F23">
            <w:pPr>
              <w:spacing w:after="0" w:line="240" w:lineRule="auto"/>
              <w:jc w:val="both"/>
              <w:rPr>
                <w:lang w:eastAsia="fi-FI"/>
              </w:rPr>
            </w:pPr>
            <w:r w:rsidRPr="00873F23">
              <w:rPr>
                <w:lang w:eastAsia="fi-FI"/>
              </w:rPr>
              <w:t>ESR voi tukea matkailualalla toimivien mikro- ja pk-yritysten osaamista ja luoda siten työllistämismahdollisuuksia.</w:t>
            </w:r>
          </w:p>
          <w:p w:rsidR="008064D9" w:rsidRPr="00873F23" w:rsidRDefault="008064D9" w:rsidP="00873F23">
            <w:pPr>
              <w:spacing w:after="0" w:line="240" w:lineRule="auto"/>
              <w:jc w:val="both"/>
              <w:rPr>
                <w:lang w:eastAsia="fi-FI"/>
              </w:rPr>
            </w:pPr>
          </w:p>
          <w:p w:rsidR="008064D9" w:rsidRPr="00873F23" w:rsidRDefault="008064D9" w:rsidP="00873F23">
            <w:pPr>
              <w:spacing w:after="0" w:line="240" w:lineRule="auto"/>
              <w:jc w:val="both"/>
              <w:rPr>
                <w:lang w:eastAsia="fi-FI"/>
              </w:rPr>
            </w:pPr>
            <w:r w:rsidRPr="00873F23">
              <w:rPr>
                <w:lang w:eastAsia="fi-FI"/>
              </w:rPr>
              <w:t>EMKR voi rahoittaa elinkeinokalatalouden yritystoiminnan monipuolis</w:t>
            </w:r>
            <w:r w:rsidRPr="00873F23">
              <w:rPr>
                <w:lang w:eastAsia="fi-FI"/>
              </w:rPr>
              <w:softHyphen/>
              <w:t>tamista esim. liittyen kalas</w:t>
            </w:r>
            <w:r w:rsidRPr="00873F23">
              <w:rPr>
                <w:lang w:eastAsia="fi-FI"/>
              </w:rPr>
              <w:softHyphen/>
              <w:t>tus- tai luonto</w:t>
            </w:r>
            <w:r w:rsidRPr="00873F23">
              <w:rPr>
                <w:lang w:eastAsia="fi-FI"/>
              </w:rPr>
              <w:softHyphen/>
            </w:r>
            <w:r w:rsidRPr="00873F23">
              <w:rPr>
                <w:lang w:eastAsia="fi-FI"/>
              </w:rPr>
              <w:softHyphen/>
              <w:t xml:space="preserve">matkailuun. Kalatalousryhmät voivat alueellisen strategian puitteissa rahoittaa matkailuun liittyviä hankkeita. </w:t>
            </w:r>
          </w:p>
          <w:p w:rsidR="008064D9" w:rsidRPr="00873F23" w:rsidRDefault="008064D9" w:rsidP="00873F23">
            <w:pPr>
              <w:spacing w:after="0" w:line="240" w:lineRule="auto"/>
              <w:jc w:val="both"/>
              <w:rPr>
                <w:lang w:eastAsia="fi-FI"/>
              </w:rPr>
            </w:pPr>
          </w:p>
        </w:tc>
      </w:tr>
      <w:tr w:rsidR="008064D9" w:rsidRPr="00873F23">
        <w:trPr>
          <w:trHeight w:val="3967"/>
        </w:trPr>
        <w:tc>
          <w:tcPr>
            <w:tcW w:w="2908" w:type="dxa"/>
          </w:tcPr>
          <w:p w:rsidR="008064D9" w:rsidRPr="00873F23" w:rsidRDefault="008064D9" w:rsidP="00873F23">
            <w:pPr>
              <w:spacing w:after="0" w:line="240" w:lineRule="auto"/>
              <w:jc w:val="both"/>
              <w:rPr>
                <w:lang w:eastAsia="en-GB"/>
              </w:rPr>
            </w:pPr>
            <w:r w:rsidRPr="00873F23">
              <w:rPr>
                <w:lang w:eastAsia="fi-FI"/>
              </w:rPr>
              <w:t>Saavutettavuus, harvaan asutun alueen peruspalvelut sekä kylien kun</w:t>
            </w:r>
            <w:r w:rsidRPr="00873F23">
              <w:rPr>
                <w:lang w:eastAsia="fi-FI"/>
              </w:rPr>
              <w:softHyphen/>
              <w:t>nos</w:t>
            </w:r>
            <w:r w:rsidRPr="00873F23">
              <w:rPr>
                <w:lang w:eastAsia="fi-FI"/>
              </w:rPr>
              <w:softHyphen/>
              <w:t>tus ja kehittä</w:t>
            </w:r>
            <w:r w:rsidRPr="00873F23">
              <w:rPr>
                <w:lang w:eastAsia="fi-FI"/>
              </w:rPr>
              <w:softHyphen/>
              <w:t>minen (EAKR, ESR, maaseuturahasto)</w:t>
            </w:r>
          </w:p>
        </w:tc>
        <w:tc>
          <w:tcPr>
            <w:tcW w:w="6731" w:type="dxa"/>
          </w:tcPr>
          <w:p w:rsidR="008064D9" w:rsidRPr="00873F23" w:rsidRDefault="008064D9" w:rsidP="00873F23">
            <w:pPr>
              <w:spacing w:after="0" w:line="240" w:lineRule="auto"/>
              <w:jc w:val="both"/>
              <w:rPr>
                <w:i/>
                <w:iCs/>
                <w:lang w:eastAsia="fi-FI"/>
              </w:rPr>
            </w:pPr>
            <w:r w:rsidRPr="00873F23">
              <w:rPr>
                <w:lang w:eastAsia="fi-FI"/>
              </w:rPr>
              <w:t>Maaseuturahaston rahoittamat kehittämistoimet perustu</w:t>
            </w:r>
            <w:r w:rsidRPr="00873F23">
              <w:rPr>
                <w:lang w:eastAsia="fi-FI"/>
              </w:rPr>
              <w:softHyphen/>
              <w:t>vat pää</w:t>
            </w:r>
            <w:r w:rsidRPr="00873F23">
              <w:rPr>
                <w:lang w:eastAsia="fi-FI"/>
              </w:rPr>
              <w:softHyphen/>
              <w:t>sään</w:t>
            </w:r>
            <w:r w:rsidRPr="00873F23">
              <w:rPr>
                <w:lang w:eastAsia="fi-FI"/>
              </w:rPr>
              <w:softHyphen/>
              <w:t>töisesti alueellisiin tai paikallisiin (LEADER) kehittämissuunnitelmiin. Palve</w:t>
            </w:r>
            <w:r w:rsidRPr="00873F23">
              <w:rPr>
                <w:lang w:eastAsia="fi-FI"/>
              </w:rPr>
              <w:softHyphen/>
              <w:t>lu</w:t>
            </w:r>
            <w:r w:rsidRPr="00873F23">
              <w:rPr>
                <w:lang w:eastAsia="fi-FI"/>
              </w:rPr>
              <w:softHyphen/>
              <w:t>jen ke</w:t>
            </w:r>
            <w:r w:rsidRPr="00873F23">
              <w:rPr>
                <w:lang w:eastAsia="fi-FI"/>
              </w:rPr>
              <w:softHyphen/>
            </w:r>
            <w:r w:rsidRPr="00873F23">
              <w:rPr>
                <w:lang w:eastAsia="fi-FI"/>
              </w:rPr>
              <w:softHyphen/>
              <w:t>hit</w:t>
            </w:r>
            <w:r w:rsidRPr="00873F23">
              <w:rPr>
                <w:lang w:eastAsia="fi-FI"/>
              </w:rPr>
              <w:softHyphen/>
              <w:t>tä</w:t>
            </w:r>
            <w:r w:rsidRPr="00873F23">
              <w:rPr>
                <w:lang w:eastAsia="fi-FI"/>
              </w:rPr>
              <w:softHyphen/>
              <w:t>mistä rahoitetaan pääasiassa kunta- ja seututasolla. Rahoituksen kohteena voivat olla suunnittelu sekä toimien toteuttaminen, kokeilut sekä pienimuotoiset paikalliset infrastruktuurihankkeet, jotka liittyvät yleishyödyllisiin tietoliikenteen ja kestävän kehityksen edistämiseen.</w:t>
            </w:r>
          </w:p>
          <w:p w:rsidR="008064D9" w:rsidRPr="00873F23" w:rsidRDefault="008064D9" w:rsidP="00873F23">
            <w:pPr>
              <w:spacing w:after="0" w:line="240" w:lineRule="auto"/>
              <w:jc w:val="both"/>
              <w:rPr>
                <w:lang w:eastAsia="fi-FI"/>
              </w:rPr>
            </w:pPr>
          </w:p>
          <w:p w:rsidR="008064D9" w:rsidRPr="00873F23" w:rsidRDefault="008064D9" w:rsidP="00873F23">
            <w:pPr>
              <w:spacing w:after="0" w:line="240" w:lineRule="auto"/>
              <w:jc w:val="both"/>
              <w:rPr>
                <w:lang w:eastAsia="fi-FI"/>
              </w:rPr>
            </w:pPr>
            <w:r w:rsidRPr="00873F23">
              <w:rPr>
                <w:lang w:eastAsia="fi-FI"/>
              </w:rPr>
              <w:t>EAKR voi rahoittaa t&amp;k&amp;i toimintaa sekä yritysten kehittämis- ja investointihankkeita, joilla tähdätään uusien tuotteiden ja palveluiden kehittämiseen harvaan asuttujen alueiden elinkeinoelämän tarpeisiin. EAKR voi rahoittaa myös pienimuotoisia liikenneinfrastruktuuri hankkeita, jotka parantavat elinkeinoelämän edellytyksiä alueella.</w:t>
            </w:r>
          </w:p>
          <w:p w:rsidR="008064D9" w:rsidRPr="00873F23" w:rsidRDefault="008064D9" w:rsidP="00873F23">
            <w:pPr>
              <w:spacing w:after="0" w:line="240" w:lineRule="auto"/>
              <w:jc w:val="both"/>
              <w:rPr>
                <w:lang w:eastAsia="fi-FI"/>
              </w:rPr>
            </w:pPr>
          </w:p>
          <w:p w:rsidR="008064D9" w:rsidRPr="00873F23" w:rsidRDefault="008064D9" w:rsidP="00873F23">
            <w:pPr>
              <w:spacing w:after="0" w:line="240" w:lineRule="auto"/>
              <w:jc w:val="both"/>
              <w:rPr>
                <w:lang w:eastAsia="fi-FI"/>
              </w:rPr>
            </w:pPr>
            <w:r w:rsidRPr="00873F23">
              <w:rPr>
                <w:lang w:eastAsia="fi-FI"/>
              </w:rPr>
              <w:t>ESR:n tuella voidaan kehittää uudenlaisia ratkaisuja (sosiaalisia innovaatioita) työllisyyttä, osallisuutta ja osaamista tukevien palveluiden saattamiseksi paremmin kansalaisten saataville.</w:t>
            </w:r>
          </w:p>
        </w:tc>
      </w:tr>
      <w:tr w:rsidR="008064D9" w:rsidRPr="00873F23">
        <w:trPr>
          <w:trHeight w:val="3012"/>
        </w:trPr>
        <w:tc>
          <w:tcPr>
            <w:tcW w:w="2908" w:type="dxa"/>
          </w:tcPr>
          <w:p w:rsidR="008064D9" w:rsidRPr="00873F23" w:rsidRDefault="008064D9" w:rsidP="00873F23">
            <w:pPr>
              <w:spacing w:after="0" w:line="240" w:lineRule="auto"/>
              <w:jc w:val="both"/>
              <w:rPr>
                <w:lang w:eastAsia="en-GB"/>
              </w:rPr>
            </w:pPr>
            <w:r w:rsidRPr="00873F23">
              <w:rPr>
                <w:lang w:eastAsia="fi-FI"/>
              </w:rPr>
              <w:t>Ammatillinen osaaminen, elinikäinen oppiminen toimet, työn tuottavuus (ESR, maaseuturahasto, EMKR)</w:t>
            </w:r>
          </w:p>
        </w:tc>
        <w:tc>
          <w:tcPr>
            <w:tcW w:w="6731" w:type="dxa"/>
          </w:tcPr>
          <w:p w:rsidR="008064D9" w:rsidRPr="00873F23" w:rsidRDefault="008064D9" w:rsidP="00873F23">
            <w:pPr>
              <w:spacing w:after="0" w:line="240" w:lineRule="auto"/>
              <w:jc w:val="both"/>
              <w:rPr>
                <w:lang w:eastAsia="fi-FI"/>
              </w:rPr>
            </w:pPr>
            <w:r w:rsidRPr="00873F23">
              <w:rPr>
                <w:lang w:eastAsia="fi-FI"/>
              </w:rPr>
              <w:t>ESR:n tukemilla toimilla lisätään erityisesti kasvualojen edellyttämää osaamista sekä ammatillisen osaamisen uudistamista eri muutos</w:t>
            </w:r>
            <w:r w:rsidRPr="00873F23">
              <w:rPr>
                <w:lang w:eastAsia="fi-FI"/>
              </w:rPr>
              <w:softHyphen/>
              <w:t>tilanteista johtuen, mm. äkilliset rakennemuutostilanteet. Näiden lisäksi tuetaan työmarkkinoilla ja niiden ulkopuolella olevien työllistymis</w:t>
            </w:r>
            <w:r w:rsidRPr="00873F23">
              <w:rPr>
                <w:lang w:eastAsia="fi-FI"/>
              </w:rPr>
              <w:softHyphen/>
              <w:t>valmiuksia eri aloihin (ml. elintarvikealan) liittyvää osaamista lisäämällä. Elinikäistä oppimista rohkaisemalla vaikutetaan työurien pidentymiseen. Työn tuottavuutta lisätään myös työorganisaatioita ja työn organisointia kehittämällä. Näihin toimiin voidaan kytkeä työelämän ja koulutusalojen sukupuolten mukaisen eriytymisen purkua.</w:t>
            </w:r>
          </w:p>
          <w:p w:rsidR="008064D9" w:rsidRPr="00873F23" w:rsidRDefault="008064D9" w:rsidP="00873F23">
            <w:pPr>
              <w:spacing w:after="0" w:line="240" w:lineRule="auto"/>
              <w:jc w:val="both"/>
              <w:rPr>
                <w:lang w:eastAsia="fi-FI"/>
              </w:rPr>
            </w:pPr>
          </w:p>
          <w:p w:rsidR="008064D9" w:rsidRPr="00873F23" w:rsidRDefault="008064D9" w:rsidP="00873F23">
            <w:pPr>
              <w:spacing w:after="0" w:line="240" w:lineRule="auto"/>
              <w:jc w:val="both"/>
              <w:rPr>
                <w:lang w:eastAsia="fi-FI"/>
              </w:rPr>
            </w:pPr>
            <w:r w:rsidRPr="00873F23">
              <w:rPr>
                <w:lang w:eastAsia="fi-FI"/>
              </w:rPr>
              <w:t xml:space="preserve">Maaseuturahasto tukee koulutus- ja viestintätoimia, jotka liittyvät viljelijöiden ja muiden maaseutuyritysten (pk-kokoluokka) ja maaseudun asukkaiden osaamisen ja tietämyksen lisäämiseen. </w:t>
            </w:r>
          </w:p>
          <w:p w:rsidR="008064D9" w:rsidRPr="00873F23" w:rsidRDefault="008064D9" w:rsidP="00873F23">
            <w:pPr>
              <w:spacing w:after="0" w:line="240" w:lineRule="auto"/>
              <w:jc w:val="both"/>
              <w:rPr>
                <w:lang w:eastAsia="en-GB"/>
              </w:rPr>
            </w:pPr>
          </w:p>
        </w:tc>
      </w:tr>
      <w:tr w:rsidR="008064D9" w:rsidRPr="00873F23">
        <w:trPr>
          <w:trHeight w:val="1965"/>
        </w:trPr>
        <w:tc>
          <w:tcPr>
            <w:tcW w:w="2908" w:type="dxa"/>
          </w:tcPr>
          <w:p w:rsidR="008064D9" w:rsidRPr="00873F23" w:rsidRDefault="008064D9" w:rsidP="00873F23">
            <w:pPr>
              <w:spacing w:after="0" w:line="240" w:lineRule="auto"/>
              <w:jc w:val="both"/>
              <w:rPr>
                <w:lang w:eastAsia="en-GB"/>
              </w:rPr>
            </w:pPr>
            <w:r w:rsidRPr="00873F23">
              <w:rPr>
                <w:lang w:eastAsia="fi-FI"/>
              </w:rPr>
              <w:t>Yhteisölähtöinen paikallinen toiminta ja paikallistoimijalähtöinen paikallinen kehittäminen (ESR, maaseuturahasto ja EMKR)</w:t>
            </w:r>
          </w:p>
        </w:tc>
        <w:tc>
          <w:tcPr>
            <w:tcW w:w="6731" w:type="dxa"/>
          </w:tcPr>
          <w:p w:rsidR="008064D9" w:rsidRPr="00873F23" w:rsidRDefault="008064D9" w:rsidP="00873F23">
            <w:pPr>
              <w:spacing w:after="0" w:line="240" w:lineRule="auto"/>
              <w:jc w:val="both"/>
              <w:rPr>
                <w:lang w:eastAsia="fi-FI"/>
              </w:rPr>
            </w:pPr>
            <w:r w:rsidRPr="00873F23">
              <w:rPr>
                <w:lang w:eastAsia="fi-FI"/>
              </w:rPr>
              <w:t>Maaseuturahasto ja EMKR käyttävät Leader-toimintatapaa, jossa rahoitetaan paikal</w:t>
            </w:r>
            <w:r w:rsidRPr="00873F23">
              <w:rPr>
                <w:lang w:eastAsia="fi-FI"/>
              </w:rPr>
              <w:softHyphen/>
              <w:t>lis</w:t>
            </w:r>
            <w:r w:rsidRPr="00873F23">
              <w:rPr>
                <w:lang w:eastAsia="fi-FI"/>
              </w:rPr>
              <w:softHyphen/>
              <w:t>ten toimijoiden toteutta</w:t>
            </w:r>
            <w:r w:rsidRPr="00873F23">
              <w:rPr>
                <w:lang w:eastAsia="fi-FI"/>
              </w:rPr>
              <w:softHyphen/>
              <w:t>mia pienimuotoisia hankkeita.</w:t>
            </w:r>
          </w:p>
          <w:p w:rsidR="008064D9" w:rsidRPr="00873F23" w:rsidRDefault="008064D9" w:rsidP="00873F23">
            <w:pPr>
              <w:spacing w:after="0" w:line="240" w:lineRule="auto"/>
              <w:jc w:val="both"/>
              <w:rPr>
                <w:lang w:eastAsia="en-GB"/>
              </w:rPr>
            </w:pPr>
          </w:p>
          <w:p w:rsidR="008064D9" w:rsidRPr="00873F23" w:rsidRDefault="008064D9" w:rsidP="00873F23">
            <w:pPr>
              <w:spacing w:after="0" w:line="240" w:lineRule="auto"/>
              <w:jc w:val="both"/>
              <w:rPr>
                <w:lang w:eastAsia="en-GB"/>
              </w:rPr>
            </w:pPr>
            <w:r w:rsidRPr="00873F23">
              <w:rPr>
                <w:lang w:eastAsia="fi-FI"/>
              </w:rPr>
              <w:t>Rakennerahastoissa Leader-toimintatapaa ei käytetä, mutta ne voivat tukea kaupunkialueilla paikallisista toimijoista lähtevää kehittämistä, jossa toimijat laativat itselleen kehittämissuunnitelman. Toiminnan tavoitteena on erityisesti osallisuuden lisääminen ja syrjäytymisen ehkäisy. Toiminta on maakunnille vapaaehtoista.</w:t>
            </w:r>
          </w:p>
        </w:tc>
      </w:tr>
    </w:tbl>
    <w:p w:rsidR="008064D9" w:rsidRPr="00430607" w:rsidRDefault="008064D9" w:rsidP="00B409BB">
      <w:pPr>
        <w:spacing w:line="240" w:lineRule="auto"/>
        <w:jc w:val="both"/>
      </w:pPr>
    </w:p>
    <w:p w:rsidR="008064D9" w:rsidRPr="00430607" w:rsidRDefault="008064D9" w:rsidP="00B409BB">
      <w:pPr>
        <w:pStyle w:val="Otsikko3"/>
        <w:spacing w:line="240" w:lineRule="auto"/>
        <w:jc w:val="both"/>
      </w:pPr>
      <w:bookmarkStart w:id="17" w:name="_Toc357509750"/>
      <w:r w:rsidRPr="00430607">
        <w:t>2.1.2 Koordinaa</w:t>
      </w:r>
      <w:r>
        <w:t>tio ERI-rahastojen ja muiden EU:n</w:t>
      </w:r>
      <w:r w:rsidRPr="00430607">
        <w:t xml:space="preserve"> ja kansallisten instrumenttien välillä</w:t>
      </w:r>
      <w:bookmarkEnd w:id="17"/>
    </w:p>
    <w:p w:rsidR="008064D9" w:rsidRPr="00430607" w:rsidRDefault="008064D9" w:rsidP="00B409BB"/>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9"/>
        <w:gridCol w:w="7371"/>
      </w:tblGrid>
      <w:tr w:rsidR="008064D9" w:rsidRPr="00873F23">
        <w:tc>
          <w:tcPr>
            <w:tcW w:w="2289" w:type="dxa"/>
          </w:tcPr>
          <w:p w:rsidR="008064D9" w:rsidRPr="00873F23" w:rsidRDefault="008064D9" w:rsidP="00873F23">
            <w:pPr>
              <w:spacing w:after="0" w:line="240" w:lineRule="auto"/>
              <w:jc w:val="both"/>
              <w:rPr>
                <w:b/>
                <w:bCs/>
              </w:rPr>
            </w:pPr>
            <w:r w:rsidRPr="00873F23">
              <w:rPr>
                <w:b/>
                <w:bCs/>
              </w:rPr>
              <w:t>Rahoitusinstrumentti</w:t>
            </w:r>
          </w:p>
        </w:tc>
        <w:tc>
          <w:tcPr>
            <w:tcW w:w="7371" w:type="dxa"/>
          </w:tcPr>
          <w:p w:rsidR="008064D9" w:rsidRPr="00873F23" w:rsidRDefault="008064D9" w:rsidP="00873F23">
            <w:pPr>
              <w:spacing w:after="0" w:line="240" w:lineRule="auto"/>
              <w:jc w:val="both"/>
              <w:rPr>
                <w:b/>
                <w:bCs/>
              </w:rPr>
            </w:pPr>
            <w:r w:rsidRPr="00873F23">
              <w:rPr>
                <w:b/>
                <w:bCs/>
              </w:rPr>
              <w:t>Täydentävyys ja synergia ERI-rahastojen toimien kanssa</w:t>
            </w:r>
          </w:p>
        </w:tc>
      </w:tr>
      <w:tr w:rsidR="008064D9" w:rsidRPr="00873F23">
        <w:tc>
          <w:tcPr>
            <w:tcW w:w="2289" w:type="dxa"/>
          </w:tcPr>
          <w:p w:rsidR="008064D9" w:rsidRPr="00873F23" w:rsidRDefault="008064D9" w:rsidP="00873F23">
            <w:pPr>
              <w:spacing w:after="0" w:line="240" w:lineRule="auto"/>
            </w:pPr>
            <w:r w:rsidRPr="00873F23">
              <w:t>Horisontti 2020</w:t>
            </w:r>
          </w:p>
        </w:tc>
        <w:tc>
          <w:tcPr>
            <w:tcW w:w="7371" w:type="dxa"/>
          </w:tcPr>
          <w:p w:rsidR="008064D9" w:rsidRPr="00873F23" w:rsidRDefault="008064D9" w:rsidP="00873F23">
            <w:pPr>
              <w:spacing w:after="0" w:line="240" w:lineRule="auto"/>
              <w:jc w:val="both"/>
              <w:rPr>
                <w:rFonts w:eastAsia="MS ??"/>
                <w:color w:val="2C2C2C"/>
              </w:rPr>
            </w:pPr>
            <w:r w:rsidRPr="00873F23">
              <w:rPr>
                <w:rFonts w:eastAsia="MS ??"/>
                <w:color w:val="2C2C2C"/>
              </w:rPr>
              <w:t xml:space="preserve">Horisontti 2020 -ohjelmasta rahoitetaan eurooppalaisia tutkimus- ja innovointihankkeita vuosina 2014–2020. </w:t>
            </w:r>
            <w:r w:rsidRPr="00873F23">
              <w:t>Horisontti 2020 –puiteohjelmalla pyritään vastaamaan EU-tason haasteisiin. Ohjelmalla tuetaan huipputason tutkimus- ja innovointitoimia, joiden tarkoituksena on lujittaa Euroopan tieteellistä ja teknologista perustaa, vastata yhteiskunnallisiin haasteisiin ja vahvistaa teollisuuden kilpailukykyä. Rakennerahastoilla voidaan luoda edellytyksiä ja kehittää osaamista Horisontti 2020 –ohjelman hankkeisiin osallistumiseksi.</w:t>
            </w:r>
          </w:p>
        </w:tc>
      </w:tr>
      <w:tr w:rsidR="008064D9" w:rsidRPr="00873F23">
        <w:tc>
          <w:tcPr>
            <w:tcW w:w="2289" w:type="dxa"/>
          </w:tcPr>
          <w:p w:rsidR="008064D9" w:rsidRPr="00873F23" w:rsidRDefault="008064D9" w:rsidP="00873F23">
            <w:pPr>
              <w:spacing w:after="0" w:line="240" w:lineRule="auto"/>
            </w:pPr>
            <w:r w:rsidRPr="00873F23">
              <w:t>Life +</w:t>
            </w:r>
          </w:p>
        </w:tc>
        <w:tc>
          <w:tcPr>
            <w:tcW w:w="7371" w:type="dxa"/>
          </w:tcPr>
          <w:p w:rsidR="008064D9" w:rsidRPr="00873F23" w:rsidRDefault="008064D9" w:rsidP="00873F23">
            <w:pPr>
              <w:spacing w:after="0" w:line="240" w:lineRule="auto"/>
              <w:jc w:val="both"/>
            </w:pPr>
            <w:r w:rsidRPr="00873F23">
              <w:t xml:space="preserve">LIFE-ohjelma on EU:n ympäristönsuojelun rahoitusväline, jolla pyritään edistämään ympäristöpolitiikan ja ympäristölainsäädännön kehittämistä ja täytäntöönpanoa. Life-rahoituksen saaminen perustuu hakuihin ja se on rahoitusvoluumiltaan pieni. Life-ohjelmalla on mahdollista saada rahoitusta ainakin kolmelle laajalle eri rahoitusvälineitä yhdistävälle ns. integroidulle hankkeelle, jos rakennerahastohankkeen tavoite on Life-ohjelman luonnon- ja ympäristönsuojelun tavoitteiden mukainen. </w:t>
            </w:r>
          </w:p>
        </w:tc>
      </w:tr>
      <w:tr w:rsidR="008064D9" w:rsidRPr="00873F23">
        <w:tc>
          <w:tcPr>
            <w:tcW w:w="2289" w:type="dxa"/>
          </w:tcPr>
          <w:p w:rsidR="008064D9" w:rsidRPr="00873F23" w:rsidRDefault="008064D9" w:rsidP="00873F23">
            <w:pPr>
              <w:spacing w:after="0" w:line="240" w:lineRule="auto"/>
              <w:rPr>
                <w:lang w:val="en-GB"/>
              </w:rPr>
            </w:pPr>
            <w:r w:rsidRPr="00873F23">
              <w:rPr>
                <w:lang w:val="en-GB"/>
              </w:rPr>
              <w:t xml:space="preserve">Verkkojen Eurooppa (Connecting Europe Facility </w:t>
            </w:r>
            <w:r w:rsidRPr="00873F23">
              <w:sym w:font="Symbol" w:char="F02D"/>
            </w:r>
            <w:r w:rsidRPr="00873F23">
              <w:rPr>
                <w:lang w:val="en-GB"/>
              </w:rPr>
              <w:t xml:space="preserve"> CEF)</w:t>
            </w:r>
          </w:p>
        </w:tc>
        <w:tc>
          <w:tcPr>
            <w:tcW w:w="7371" w:type="dxa"/>
          </w:tcPr>
          <w:p w:rsidR="008064D9" w:rsidRPr="00873F23" w:rsidRDefault="008064D9" w:rsidP="00873F23">
            <w:pPr>
              <w:spacing w:after="0" w:line="240" w:lineRule="auto"/>
              <w:jc w:val="both"/>
            </w:pPr>
            <w:r w:rsidRPr="00873F23">
              <w:t>Verkkojen Eurooppa -väline rahoittaa transeurooppalaisia liikenne-, energia ja televerkkoja.  Verkkojen Eurooppa –välineestä voidaan rahoittaa ns. liuskekaasuterminaaleja (LNG) useamman EU-maan yhteistyöhankkeina. Tulevina vuosina tullaan rakentamaan LNG terminaali Suomen ja Baltian maiden yhteistyöhankkeena. Sen sijaintipaikaksi on kaavailtu Etelä-Suomea, josta putket vedetään edelleen Baltian maihin.   CEF tukee vähähiilisen talouden tavoitetta.</w:t>
            </w:r>
          </w:p>
        </w:tc>
      </w:tr>
      <w:tr w:rsidR="008064D9" w:rsidRPr="00873F23">
        <w:tc>
          <w:tcPr>
            <w:tcW w:w="2289" w:type="dxa"/>
          </w:tcPr>
          <w:p w:rsidR="008064D9" w:rsidRPr="00873F23" w:rsidRDefault="008064D9" w:rsidP="00873F23">
            <w:pPr>
              <w:spacing w:after="0" w:line="240" w:lineRule="auto"/>
            </w:pPr>
            <w:r w:rsidRPr="00873F23">
              <w:t>Cosme</w:t>
            </w:r>
          </w:p>
        </w:tc>
        <w:tc>
          <w:tcPr>
            <w:tcW w:w="7371" w:type="dxa"/>
          </w:tcPr>
          <w:p w:rsidR="008064D9" w:rsidRPr="00873F23" w:rsidRDefault="008064D9" w:rsidP="00873F23">
            <w:pPr>
              <w:widowControl w:val="0"/>
              <w:autoSpaceDE w:val="0"/>
              <w:autoSpaceDN w:val="0"/>
              <w:adjustRightInd w:val="0"/>
              <w:spacing w:after="220" w:line="240" w:lineRule="auto"/>
              <w:jc w:val="both"/>
              <w:rPr>
                <w:rFonts w:eastAsia="MS ??"/>
              </w:rPr>
            </w:pPr>
            <w:r w:rsidRPr="00873F23">
              <w:t>COSME-ohjelma täydentää pk-yritysten rahoitusmahdollisuuksia pääomasijoituksin ja takauksin. Sen lisäksi ohjelma edistää muilla toimilla yrittäjyyskulttuuria, tukee uusien yritysten perustamista ja yritysten kasvua sekä yritysten kansainvälistymistä ja vahvistaa yritysten kestävää kilpailukykyä.  Cosme-ohjelman ja rakenenrahasto-ohejlmien välillä ei ole päällekkäisyyttä.</w:t>
            </w:r>
          </w:p>
        </w:tc>
      </w:tr>
      <w:tr w:rsidR="008064D9" w:rsidRPr="00873F23">
        <w:tc>
          <w:tcPr>
            <w:tcW w:w="2289" w:type="dxa"/>
          </w:tcPr>
          <w:p w:rsidR="008064D9" w:rsidRPr="00873F23" w:rsidRDefault="008064D9" w:rsidP="00873F23">
            <w:pPr>
              <w:spacing w:after="0" w:line="240" w:lineRule="auto"/>
            </w:pPr>
            <w:r w:rsidRPr="00873F23">
              <w:t xml:space="preserve">Yhteinen Erasmus </w:t>
            </w:r>
            <w:r w:rsidRPr="00873F23">
              <w:noBreakHyphen/>
              <w:t>ohjelma</w:t>
            </w:r>
          </w:p>
        </w:tc>
        <w:tc>
          <w:tcPr>
            <w:tcW w:w="7371" w:type="dxa"/>
          </w:tcPr>
          <w:p w:rsidR="008064D9" w:rsidRPr="00873F23" w:rsidRDefault="008064D9" w:rsidP="00873F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MS ??"/>
              </w:rPr>
            </w:pPr>
            <w:r w:rsidRPr="00873F23">
              <w:rPr>
                <w:rFonts w:eastAsia="MS ??"/>
              </w:rPr>
              <w:t>Yhteinen Erasmus -ohjelma yhdistää korkeakoulutuksen, perusopetuksen, ammatillisenkoulutuksen ja aikuiskoulutuksen sekä nuorisopolitiikan ja ruohonjuuritason urheilun alan EU-toimet. Ohjelma edistää opiskelijoiden ja opetushenkilökunnan, nuorisoalan toimijoiden sekä harjoittelijoiden liikkuvuutta, oppilaitosten ja koulutusalan välistä yhteistyötä sekä tukee erilaisia koulutus-, nuoriso- ja urheilualan eurooppalaisia ja kansainvälisiä yhteistyöhankkeita sekä poliittista yhteistyötä näillä aloilla. Suomessa ohjelmaa toimeenpanee Kansainvälisen vaihdon keskus CIMO. Ohjelmalla tuettu rajat ylittävä ja kansainvälinen hanke- ja apurahamuotoinen yhteistyö on koheesioalan yhteistyötä täydentävää. Opetus- ja kulttuuriministeriö seuraa ja arvioi Yhteinen Erasmus -ohjelman avulla toimeenpantujen hankkeiden täydentävyyttä suhteessa ESR-toimintaan.</w:t>
            </w:r>
          </w:p>
        </w:tc>
      </w:tr>
      <w:tr w:rsidR="008064D9" w:rsidRPr="00873F23">
        <w:tc>
          <w:tcPr>
            <w:tcW w:w="2289" w:type="dxa"/>
          </w:tcPr>
          <w:p w:rsidR="008064D9" w:rsidRPr="00873F23" w:rsidRDefault="008064D9" w:rsidP="00873F23">
            <w:pPr>
              <w:spacing w:after="0" w:line="240" w:lineRule="auto"/>
            </w:pPr>
            <w:r w:rsidRPr="00873F23">
              <w:t>Luova Eurooppa (Creative Europe)</w:t>
            </w:r>
          </w:p>
        </w:tc>
        <w:tc>
          <w:tcPr>
            <w:tcW w:w="7371" w:type="dxa"/>
          </w:tcPr>
          <w:p w:rsidR="008064D9" w:rsidRPr="00873F23" w:rsidRDefault="008064D9" w:rsidP="00873F23">
            <w:pPr>
              <w:spacing w:after="0" w:line="240" w:lineRule="auto"/>
              <w:jc w:val="both"/>
            </w:pPr>
            <w:r w:rsidRPr="00873F23">
              <w:t>Luova Eurooppa  -ohjelma yhdistää nykyiset Kulttuuri-, Media- ja Media Mundus -ohjelmat saman katto-ohjelman alle. Luova Eurooppa -ohjelma nostaa aiempaa paremmin esiin kulttuurin ja luovien alojen merkityksen Euroopan älykkään, kestävän ja osallistavan kasvun luomisessa. Keskeistä on alan osaamisen ja valmiuksien kasvattaminen, toimijoiden ja teosten liikkuvuus sekä kulttuuria ja luovia aloja koskevan yhteisen tietoperustan ja tilastoinnin vahvistaminen ja yhtenäistäminen. ESR:n tukemin toimin voidaan myös lisätä luovien alojen edellyttämää osaamista.</w:t>
            </w:r>
          </w:p>
        </w:tc>
      </w:tr>
      <w:tr w:rsidR="008064D9" w:rsidRPr="00873F23">
        <w:tc>
          <w:tcPr>
            <w:tcW w:w="2289" w:type="dxa"/>
          </w:tcPr>
          <w:p w:rsidR="008064D9" w:rsidRPr="00873F23" w:rsidRDefault="008064D9" w:rsidP="00873F23">
            <w:pPr>
              <w:spacing w:after="0" w:line="240" w:lineRule="auto"/>
              <w:rPr>
                <w:rFonts w:eastAsia="MS ??"/>
              </w:rPr>
            </w:pPr>
            <w:r w:rsidRPr="00873F23">
              <w:rPr>
                <w:rFonts w:eastAsia="MS ??"/>
              </w:rPr>
              <w:t xml:space="preserve">Sosiaalisten muutosten ja innovaatioiden ohjelma </w:t>
            </w:r>
          </w:p>
          <w:p w:rsidR="008064D9" w:rsidRPr="00873F23" w:rsidRDefault="008064D9" w:rsidP="00873F23">
            <w:pPr>
              <w:spacing w:after="0" w:line="240" w:lineRule="auto"/>
            </w:pPr>
            <w:r w:rsidRPr="00873F23">
              <w:rPr>
                <w:rFonts w:eastAsia="MS ??"/>
              </w:rPr>
              <w:t xml:space="preserve">(Programme for Social Change and Innovation </w:t>
            </w:r>
            <w:r w:rsidRPr="00873F23">
              <w:rPr>
                <w:rFonts w:eastAsia="MS ??"/>
              </w:rPr>
              <w:sym w:font="Symbol" w:char="F02D"/>
            </w:r>
            <w:r w:rsidRPr="00873F23">
              <w:rPr>
                <w:rFonts w:eastAsia="MS ??"/>
              </w:rPr>
              <w:t xml:space="preserve"> PSCI)</w:t>
            </w:r>
          </w:p>
        </w:tc>
        <w:tc>
          <w:tcPr>
            <w:tcW w:w="7371" w:type="dxa"/>
          </w:tcPr>
          <w:p w:rsidR="008064D9" w:rsidRPr="00873F23" w:rsidRDefault="008064D9" w:rsidP="00873F23">
            <w:pPr>
              <w:spacing w:after="0" w:line="240" w:lineRule="auto"/>
              <w:jc w:val="both"/>
            </w:pPr>
            <w:r w:rsidRPr="00873F23">
              <w:rPr>
                <w:rFonts w:eastAsia="MS ??"/>
              </w:rPr>
              <w:t xml:space="preserve">Sosiaalisten muutosten ja innovaatioiden ohjelmassa yhdistyvät kolme unionin tason tointa: työllisyyttä ja sosiaalista yhteisvastuuta koskeva Progress, Euroopan työnvälitysverkosto EURES sekä eurooppalainen Progress-mikrorahoitusjärjestely. Ohjelma edistää politiikkojen koordinointia, hyvien käytäntöjen jakamista, valmiuksien kehittämistä sekä innovatiivisten toimien testausta. Ohjelmassa hyväksi havaittuja toimia voidaan ottaa Suomeen kehitettäväksi ESR-rahoituksella. </w:t>
            </w:r>
          </w:p>
        </w:tc>
      </w:tr>
      <w:tr w:rsidR="008064D9" w:rsidRPr="00873F23">
        <w:tc>
          <w:tcPr>
            <w:tcW w:w="2289" w:type="dxa"/>
          </w:tcPr>
          <w:p w:rsidR="008064D9" w:rsidRPr="00873F23" w:rsidRDefault="008064D9" w:rsidP="00873F23">
            <w:pPr>
              <w:spacing w:after="0" w:line="240" w:lineRule="auto"/>
            </w:pPr>
            <w:r w:rsidRPr="00873F23">
              <w:t>Euroopan globalisaatiorahasto (EGR)</w:t>
            </w:r>
          </w:p>
        </w:tc>
        <w:tc>
          <w:tcPr>
            <w:tcW w:w="7371" w:type="dxa"/>
          </w:tcPr>
          <w:p w:rsidR="008064D9" w:rsidRPr="00873F23" w:rsidRDefault="008064D9" w:rsidP="00873F23">
            <w:pPr>
              <w:spacing w:after="0" w:line="240" w:lineRule="auto"/>
              <w:jc w:val="both"/>
            </w:pPr>
            <w:r w:rsidRPr="00873F23">
              <w:t>EGR tukee huomattavan suurissa globalisaatiosta johtuvissa rakennemuutos</w:t>
            </w:r>
            <w:r w:rsidRPr="00873F23">
              <w:softHyphen/>
              <w:t>tilanteissa irtisanottuja työntekijöitä. Tavoitteena on irtisanottujen henkilöiden nopea uudelleentyöllistyminen ja kouluttautuminen. ESR-rahoituksella voidaan myös tukea rakennemuutostilanteiden hallintaa, mutta ESR-rahoituksen kohteena on pääasiassa pk-yritykset.</w:t>
            </w:r>
          </w:p>
        </w:tc>
      </w:tr>
      <w:tr w:rsidR="008064D9" w:rsidRPr="00873F23">
        <w:tc>
          <w:tcPr>
            <w:tcW w:w="2289" w:type="dxa"/>
          </w:tcPr>
          <w:p w:rsidR="008064D9" w:rsidRPr="00873F23" w:rsidRDefault="008064D9" w:rsidP="00873F23">
            <w:pPr>
              <w:spacing w:after="0" w:line="240" w:lineRule="auto"/>
              <w:rPr>
                <w:color w:val="FF0000"/>
              </w:rPr>
            </w:pPr>
            <w:r w:rsidRPr="00873F23">
              <w:t>Turvapaikka- ja maahanmuuttorahasto</w:t>
            </w:r>
            <w:r w:rsidRPr="00873F23">
              <w:rPr>
                <w:color w:val="FF0000"/>
              </w:rPr>
              <w:t xml:space="preserve"> </w:t>
            </w:r>
            <w:r w:rsidRPr="00873F23">
              <w:t>Asylum and Migration Fund (AMF)</w:t>
            </w:r>
          </w:p>
        </w:tc>
        <w:tc>
          <w:tcPr>
            <w:tcW w:w="7371" w:type="dxa"/>
          </w:tcPr>
          <w:p w:rsidR="008064D9" w:rsidRPr="00873F23" w:rsidRDefault="008064D9" w:rsidP="00873F23">
            <w:pPr>
              <w:spacing w:after="0" w:line="240" w:lineRule="auto"/>
              <w:jc w:val="both"/>
            </w:pPr>
            <w:r w:rsidRPr="00873F23">
              <w:t>AMF tukee laillista maahanmuuttoa jäsenmaiden taloudellisten ja sosiaalisten tarpeiden mukaan ja vähentäen laillisen maahanmuuton väärinkäyttöä. Tarkoituksena on erityisesti tukea kolmansien maiden kansalaisten integraatiota.  Toisin kuin ESR:n tukemissa toimissa painopiste on muissa kuin suoranaisesti työllistämiseen liittyvissä toimissa.</w:t>
            </w:r>
          </w:p>
        </w:tc>
      </w:tr>
      <w:tr w:rsidR="008064D9" w:rsidRPr="00873F23">
        <w:tc>
          <w:tcPr>
            <w:tcW w:w="2289" w:type="dxa"/>
          </w:tcPr>
          <w:p w:rsidR="008064D9" w:rsidRPr="00873F23" w:rsidRDefault="008064D9" w:rsidP="00873F23">
            <w:pPr>
              <w:spacing w:after="0" w:line="240" w:lineRule="auto"/>
            </w:pPr>
            <w:r w:rsidRPr="00873F23">
              <w:t>Kansallinen työelämän laadun kehittäminen (TYKE)</w:t>
            </w:r>
          </w:p>
        </w:tc>
        <w:tc>
          <w:tcPr>
            <w:tcW w:w="7371" w:type="dxa"/>
          </w:tcPr>
          <w:p w:rsidR="008064D9" w:rsidRPr="00873F23" w:rsidRDefault="008064D9" w:rsidP="00873F23">
            <w:pPr>
              <w:spacing w:after="0" w:line="240" w:lineRule="auto"/>
              <w:jc w:val="both"/>
            </w:pPr>
            <w:r w:rsidRPr="00873F23">
              <w:t>Tekes rahoittaa työorganisaatioiden kehittämishankkeita ja -tutkimusta ja siten kannustaa suomalaisia työpaikkoja kehittämään työelämäinnovaatioita, tuottavuutta ja työelämän laatua. ESR:n tukemalla kehittämistoiminnalla tuetaan ja täydennetään Työelämän kehittämisstrategiaa toimeenpanevaa kansallista yhteistyöhanketta. Tätä kautta voidaan myös levittää työorganisaatioiden kehittämishankkeiden hyviksi osoittautuneita tuloksia.</w:t>
            </w:r>
          </w:p>
          <w:p w:rsidR="008064D9" w:rsidRPr="00873F23" w:rsidRDefault="008064D9" w:rsidP="00873F23">
            <w:pPr>
              <w:spacing w:after="0" w:line="240" w:lineRule="auto"/>
            </w:pPr>
          </w:p>
        </w:tc>
      </w:tr>
      <w:tr w:rsidR="008064D9" w:rsidRPr="00873F23">
        <w:tc>
          <w:tcPr>
            <w:tcW w:w="2289" w:type="dxa"/>
          </w:tcPr>
          <w:p w:rsidR="008064D9" w:rsidRPr="00873F23" w:rsidRDefault="008064D9" w:rsidP="00873F23">
            <w:pPr>
              <w:spacing w:after="0" w:line="240" w:lineRule="auto"/>
            </w:pPr>
            <w:r w:rsidRPr="00873F23">
              <w:t>Kansalliset yritystuet</w:t>
            </w:r>
          </w:p>
        </w:tc>
        <w:tc>
          <w:tcPr>
            <w:tcW w:w="7371" w:type="dxa"/>
          </w:tcPr>
          <w:p w:rsidR="008064D9" w:rsidRPr="00873F23" w:rsidRDefault="008064D9" w:rsidP="00873F23">
            <w:pPr>
              <w:spacing w:after="0" w:line="240" w:lineRule="auto"/>
            </w:pPr>
            <w:r w:rsidRPr="00873F23">
              <w:t>Kansallisia yritystukia käytetään lähinnä äkillisen rakennemuutoksen alueeksi nimetyillä alueilla tai toimialoilla sekä rajattuihin kehittämistoimenpiteisiin niillä alueilla, joilla rakennerahastojen rahoitusta (EAKR) on vähäinen määrä.</w:t>
            </w:r>
          </w:p>
          <w:p w:rsidR="008064D9" w:rsidRPr="00873F23" w:rsidRDefault="008064D9" w:rsidP="00873F23">
            <w:pPr>
              <w:spacing w:after="0" w:line="240" w:lineRule="auto"/>
              <w:jc w:val="both"/>
              <w:rPr>
                <w:color w:val="FF0000"/>
              </w:rPr>
            </w:pPr>
          </w:p>
        </w:tc>
      </w:tr>
      <w:tr w:rsidR="008064D9" w:rsidRPr="00873F23">
        <w:tc>
          <w:tcPr>
            <w:tcW w:w="2289" w:type="dxa"/>
          </w:tcPr>
          <w:p w:rsidR="008064D9" w:rsidRPr="00873F23" w:rsidRDefault="008064D9" w:rsidP="00873F23">
            <w:pPr>
              <w:spacing w:after="0" w:line="240" w:lineRule="auto"/>
            </w:pPr>
            <w:r w:rsidRPr="00873F23">
              <w:t>Kansallisen työllisyyspolitiikan välineet</w:t>
            </w:r>
          </w:p>
        </w:tc>
        <w:tc>
          <w:tcPr>
            <w:tcW w:w="7371" w:type="dxa"/>
          </w:tcPr>
          <w:p w:rsidR="008064D9" w:rsidRPr="00873F23" w:rsidRDefault="008064D9" w:rsidP="00873F23">
            <w:pPr>
              <w:spacing w:after="0" w:line="240" w:lineRule="auto"/>
              <w:jc w:val="both"/>
            </w:pPr>
            <w:r w:rsidRPr="00873F23">
              <w:t>Kansallisella työllisyys- ja yrittäjyyspolitiikalla tuetaan työvoiman osaamisen kehittämistä ja yritysten kasvua, alkavaa yritystoimintaa sekä torjutaan työttömyyttä ja työmarkkinoiden kohtaanto-ongelmia samoin kuin vaikutetaan toimintaympäristön pitkän aikavälin muutoksiin, joita aiheuttavat globalisaatio, väestön ikääntyminen sekä energiapolitiikan ja ilmastonmuutoksen tuomat haasteet. Työllisyys- ja yrittäjyyspolitiikkaa toteutetaan julkisilla työvoima- ja yrityspalveluilla ja yritysrahoituksella. Kansallisissa julkisissa työvoima</w:t>
            </w:r>
            <w:r w:rsidRPr="00873F23">
              <w:softHyphen/>
              <w:t>palveluissa noudatetaan Suomen valtion talousarvion mukaisia ehtoja (momentti 32.30.51).  ESR-rahoituksella (momentti 32.50.64) täydennetään ja edistetään kansallisin varoin rahoitettua toimintaa eurooppalaisen lisäarvon saamiseksi keskittämällä ESR-toiminta Eurooppa 2020 -strategiasta ja Eurooppa-neuvoston työllisyyssuuntaviivoista johdetuille painopisteille.</w:t>
            </w:r>
          </w:p>
          <w:p w:rsidR="008064D9" w:rsidRPr="00873F23" w:rsidRDefault="008064D9" w:rsidP="00873F23">
            <w:pPr>
              <w:spacing w:after="0" w:line="240" w:lineRule="auto"/>
              <w:jc w:val="both"/>
            </w:pPr>
          </w:p>
          <w:p w:rsidR="008064D9" w:rsidRPr="00873F23" w:rsidRDefault="008064D9" w:rsidP="00873F23">
            <w:pPr>
              <w:spacing w:after="0" w:line="240" w:lineRule="auto"/>
              <w:jc w:val="both"/>
            </w:pPr>
            <w:r w:rsidRPr="00873F23">
              <w:t>Nuorisotakuun onnistunut toteutus edellyttää valtion ja kuntien viranomais</w:t>
            </w:r>
            <w:r w:rsidRPr="00873F23">
              <w:softHyphen/>
              <w:t xml:space="preserve">ten, elinkeinoelämän ja järjestöjen yhteistyötä. Takuun toteutumisen keinoja ovat koulutustakuun toimet, nuorten aikuisten osaamisohjelma, nuorten työvoima- ja elinkeinopalvelut (JTYPL) sekä muut nuorten yksilölliset palvelut kuten etsivä nuorisotyö ja nuorten työpajatoiminta ja osin kuntoutuspalvelut mukaan lukien kuntien sosiaali- ja terveyspalvelut. Edellä luetellut kehittämistoimet liittyen koulutukseen, työllistymiseen ja nuorten kuntoutukseen ovat pääasiassa kansallista toimintaa. Nuoren elämänvaiheissa ja urapolulla on monia nivelvaiheita ja siirtymiä. Näihin tarvitaan joustavia, räätälöityjä ja usein moniammatillisesti ja monikanavaisesti toteutettuja palveluja ja toimia. Näitä palveluja, verkostoja ja toimintamalleja tullaan kehittämään rakennerahaston avulla. Lisäksi tarvitaan uusia palvelujärjestelmiä, seurantajärjestelmiä ja palvelutuotteita, joita kehitetään ESR:n tukemin toimin.  </w:t>
            </w:r>
          </w:p>
          <w:p w:rsidR="008064D9" w:rsidRPr="00873F23" w:rsidRDefault="008064D9" w:rsidP="00873F23">
            <w:pPr>
              <w:spacing w:after="0" w:line="240" w:lineRule="auto"/>
              <w:jc w:val="both"/>
            </w:pPr>
          </w:p>
          <w:p w:rsidR="008064D9" w:rsidRPr="00873F23" w:rsidRDefault="008064D9" w:rsidP="00873F23">
            <w:pPr>
              <w:spacing w:after="0" w:line="240" w:lineRule="auto"/>
              <w:jc w:val="both"/>
            </w:pPr>
            <w:r w:rsidRPr="00873F23">
              <w:t>Kansallisella rahoituksella huolehditaan myös maahanmuuttajien kotout</w:t>
            </w:r>
            <w:r w:rsidRPr="00873F23">
              <w:softHyphen/>
              <w:t xml:space="preserve">tamisen tukirakenteen (osaamiskeskus) ydintoiminnoista ja ESR-rahoituksella taas kehitetään menetelmiä ja toimintatapoja kotouttamisen tuloksellisuuden parantamiseksi sekä luodaan toimintamalleja viranomaisten ja eri toimijoiden yhteistyön tiivistämiseksi. </w:t>
            </w:r>
          </w:p>
          <w:p w:rsidR="008064D9" w:rsidRPr="00873F23" w:rsidRDefault="008064D9" w:rsidP="00873F23">
            <w:pPr>
              <w:spacing w:after="0" w:line="240" w:lineRule="auto"/>
              <w:jc w:val="both"/>
              <w:rPr>
                <w:color w:val="FF0000"/>
              </w:rPr>
            </w:pPr>
          </w:p>
        </w:tc>
      </w:tr>
      <w:tr w:rsidR="008064D9" w:rsidRPr="00873F23">
        <w:tc>
          <w:tcPr>
            <w:tcW w:w="2289" w:type="dxa"/>
          </w:tcPr>
          <w:p w:rsidR="008064D9" w:rsidRPr="00873F23" w:rsidRDefault="008064D9" w:rsidP="00873F23">
            <w:pPr>
              <w:spacing w:after="0" w:line="240" w:lineRule="auto"/>
            </w:pPr>
            <w:r w:rsidRPr="00873F23">
              <w:t>Eures</w:t>
            </w:r>
          </w:p>
        </w:tc>
        <w:tc>
          <w:tcPr>
            <w:tcW w:w="7371" w:type="dxa"/>
          </w:tcPr>
          <w:p w:rsidR="008064D9" w:rsidRPr="00873F23" w:rsidRDefault="008064D9" w:rsidP="00873F23">
            <w:pPr>
              <w:spacing w:after="0" w:line="240" w:lineRule="auto"/>
              <w:jc w:val="both"/>
            </w:pPr>
            <w:r w:rsidRPr="00873F23">
              <w:t>Eurooppalaisen työnvälitysverkoston (EURES) lakisääteiset palvelut tarjotaan kansallisin varoin kaikissa 15 TE-toimistossa. Palvelut sisältävät tietoa, neuvontaa, työnvälitys- ja rekrytointipalvelua yritys- ja työnantaja- sekä työnhakija-asiakkaille.</w:t>
            </w:r>
          </w:p>
        </w:tc>
      </w:tr>
      <w:tr w:rsidR="008064D9" w:rsidRPr="00873F23">
        <w:tc>
          <w:tcPr>
            <w:tcW w:w="2289" w:type="dxa"/>
          </w:tcPr>
          <w:p w:rsidR="008064D9" w:rsidRPr="00873F23" w:rsidRDefault="008064D9" w:rsidP="00873F23">
            <w:pPr>
              <w:spacing w:after="0" w:line="240" w:lineRule="auto"/>
            </w:pPr>
            <w:r w:rsidRPr="00873F23">
              <w:t>Maatalouden suorat tuet ja kansalliset tulotuet</w:t>
            </w:r>
          </w:p>
        </w:tc>
        <w:tc>
          <w:tcPr>
            <w:tcW w:w="7371" w:type="dxa"/>
          </w:tcPr>
          <w:p w:rsidR="008064D9" w:rsidRPr="00873F23" w:rsidRDefault="008064D9" w:rsidP="00873F23">
            <w:pPr>
              <w:spacing w:after="0" w:line="240" w:lineRule="auto"/>
              <w:jc w:val="both"/>
            </w:pPr>
            <w:r w:rsidRPr="00873F23">
              <w:t>EU rahoittaa kokonaan ns. suorat tuet, joilla viljelijöille pyritään turvaa</w:t>
            </w:r>
            <w:r w:rsidRPr="00873F23">
              <w:softHyphen/>
              <w:t>maan maatalouden kannattavuuden perusedellytykset aiempaa markkina</w:t>
            </w:r>
            <w:r w:rsidRPr="00873F23">
              <w:softHyphen/>
              <w:t>suuntau</w:t>
            </w:r>
            <w:r w:rsidRPr="00873F23">
              <w:softHyphen/>
              <w:t>tu</w:t>
            </w:r>
            <w:r w:rsidRPr="00873F23">
              <w:softHyphen/>
              <w:t>neemmilla maataloustuotteiden markkinoilla.</w:t>
            </w:r>
          </w:p>
          <w:p w:rsidR="008064D9" w:rsidRPr="00873F23" w:rsidRDefault="008064D9" w:rsidP="00873F23">
            <w:pPr>
              <w:spacing w:after="0" w:line="240" w:lineRule="auto"/>
              <w:jc w:val="both"/>
            </w:pPr>
          </w:p>
          <w:p w:rsidR="008064D9" w:rsidRPr="00873F23" w:rsidRDefault="008064D9" w:rsidP="00873F23">
            <w:pPr>
              <w:spacing w:after="0" w:line="240" w:lineRule="auto"/>
              <w:jc w:val="both"/>
              <w:rPr>
                <w:color w:val="FF0000"/>
              </w:rPr>
            </w:pPr>
            <w:r w:rsidRPr="00873F23">
              <w:t>Kokonaan kansallisten viljelijätukien tavoitteena on EU:n yhteisiä tukijärjestelmiä täydentäen turvata tuotantoedellytykset maan eri osien keskeisillä tuotantosektoreilla sekä samalla omalta osaltaan varmistaa kotimaisen elintarviketuotannon jatkuvuus.</w:t>
            </w:r>
          </w:p>
        </w:tc>
      </w:tr>
      <w:tr w:rsidR="008064D9" w:rsidRPr="00873F23">
        <w:tc>
          <w:tcPr>
            <w:tcW w:w="2289" w:type="dxa"/>
          </w:tcPr>
          <w:p w:rsidR="008064D9" w:rsidRPr="00873F23" w:rsidRDefault="008064D9" w:rsidP="00873F23">
            <w:pPr>
              <w:spacing w:after="0" w:line="240" w:lineRule="auto"/>
            </w:pPr>
            <w:r w:rsidRPr="00873F23">
              <w:t>Metsätalouden tuet</w:t>
            </w:r>
          </w:p>
        </w:tc>
        <w:tc>
          <w:tcPr>
            <w:tcW w:w="7371" w:type="dxa"/>
          </w:tcPr>
          <w:p w:rsidR="008064D9" w:rsidRPr="00873F23" w:rsidRDefault="008064D9" w:rsidP="00873F23">
            <w:pPr>
              <w:spacing w:after="0" w:line="240" w:lineRule="auto"/>
              <w:jc w:val="both"/>
            </w:pPr>
            <w:r w:rsidRPr="00873F23">
              <w:t>Valtio voi tukea yksityisten metsien hoitoa, energiapuun korjuuta, metsien infrastruktuurihankkeita ja uudistamisen varmistamista, tuhojen jälkeistä ennallistamista sekä talousmetsien luonnonhoitoa ja arvokkaiden metsäluonto</w:t>
            </w:r>
            <w:r w:rsidRPr="00873F23">
              <w:softHyphen/>
              <w:t xml:space="preserve">kohteiden säilyttämistä ja ennallistamista. </w:t>
            </w:r>
          </w:p>
        </w:tc>
      </w:tr>
      <w:tr w:rsidR="008064D9" w:rsidRPr="00873F23">
        <w:tc>
          <w:tcPr>
            <w:tcW w:w="2289" w:type="dxa"/>
          </w:tcPr>
          <w:p w:rsidR="008064D9" w:rsidRPr="00873F23" w:rsidRDefault="008064D9" w:rsidP="00873F23">
            <w:pPr>
              <w:spacing w:after="0" w:line="240" w:lineRule="auto"/>
            </w:pPr>
            <w:r w:rsidRPr="00873F23">
              <w:t>Innovatiiviset kaupungit eli INKA-ohjelma</w:t>
            </w:r>
          </w:p>
        </w:tc>
        <w:tc>
          <w:tcPr>
            <w:tcW w:w="7371" w:type="dxa"/>
          </w:tcPr>
          <w:p w:rsidR="008064D9" w:rsidRPr="00873F23" w:rsidRDefault="008064D9" w:rsidP="00873F23">
            <w:pPr>
              <w:spacing w:after="0" w:line="240" w:lineRule="auto"/>
              <w:jc w:val="both"/>
            </w:pPr>
            <w:r w:rsidRPr="00873F23">
              <w:t>Innovatiiviset kaupungit (INKA) –ohjelmalla tuetaan kansainvälisesti kilpailukykyisten innovaatiokeskittymien muodostumista. INKA-ohjelman resurssit kohdentuvat ohjelmaan nimetyille kaupunkiseuduille ja tärkeimmille painopistealueille kun taas ERI-rahastojen ohjelmilla voidaan laaja-alaisemmin tukea innovaatiotoimintaa ja siinä tarvittavien kyvykkyyksien kehittämistä eri alueilla ja aloilla. INKA-ohjelman hallinnoista vastaa Tekes, joka hallinnoi myös valtakunnallista osaamis- ja innovaatioverkostojen kehittämiseen keskittyvää EAKR-ohjelmaa.</w:t>
            </w:r>
          </w:p>
          <w:p w:rsidR="008064D9" w:rsidRPr="00873F23" w:rsidRDefault="008064D9" w:rsidP="00873F23">
            <w:pPr>
              <w:spacing w:after="0" w:line="240" w:lineRule="auto"/>
              <w:jc w:val="both"/>
              <w:rPr>
                <w:color w:val="FF0000"/>
              </w:rPr>
            </w:pPr>
          </w:p>
        </w:tc>
      </w:tr>
    </w:tbl>
    <w:p w:rsidR="008064D9" w:rsidRPr="00430607" w:rsidRDefault="008064D9" w:rsidP="00B409BB">
      <w:pPr>
        <w:spacing w:line="240" w:lineRule="auto"/>
        <w:jc w:val="both"/>
      </w:pPr>
    </w:p>
    <w:p w:rsidR="008064D9" w:rsidRDefault="008064D9" w:rsidP="00993A44">
      <w:pPr>
        <w:pStyle w:val="Otsikko2"/>
      </w:pPr>
      <w:bookmarkStart w:id="18" w:name="_Toc357509751"/>
      <w:r>
        <w:t>2.2 Ennakkoehdot</w:t>
      </w:r>
      <w:bookmarkEnd w:id="18"/>
      <w:r>
        <w:t xml:space="preserve"> </w:t>
      </w:r>
    </w:p>
    <w:p w:rsidR="008064D9" w:rsidRPr="00A25F2E" w:rsidRDefault="008064D9" w:rsidP="00187290">
      <w:r>
        <w:br/>
      </w:r>
      <w:r w:rsidRPr="00222AA0">
        <w:t>Ennakkoehtojen arviointi on liitteessä 1.</w:t>
      </w:r>
      <w:r>
        <w:t xml:space="preserve"> </w:t>
      </w:r>
      <w:r w:rsidRPr="00222AA0">
        <w:rPr>
          <w:color w:val="FF0000"/>
        </w:rPr>
        <w:t>(Yksi yleinen e</w:t>
      </w:r>
      <w:r>
        <w:rPr>
          <w:color w:val="FF0000"/>
        </w:rPr>
        <w:t>nnakkoehto puuttuu, tulossa ennen 3.6.)</w:t>
      </w:r>
    </w:p>
    <w:p w:rsidR="008064D9" w:rsidRDefault="008064D9" w:rsidP="00993A44">
      <w:pPr>
        <w:pStyle w:val="Otsikko2"/>
      </w:pPr>
      <w:r>
        <w:rPr>
          <w:rFonts w:cs="Times New Roman"/>
        </w:rPr>
        <w:br/>
      </w:r>
      <w:bookmarkStart w:id="19" w:name="_Toc357509752"/>
      <w:r>
        <w:t>2.3 Tuloskehys (CPR art 19)</w:t>
      </w:r>
      <w:bookmarkEnd w:id="19"/>
    </w:p>
    <w:p w:rsidR="008064D9" w:rsidRDefault="008064D9" w:rsidP="00993A44"/>
    <w:p w:rsidR="008064D9" w:rsidRDefault="008064D9" w:rsidP="00993A44">
      <w:r>
        <w:t>(Kirjoitetaan lopuksi.)</w:t>
      </w:r>
    </w:p>
    <w:p w:rsidR="008064D9" w:rsidRDefault="008064D9" w:rsidP="00993A44">
      <w:pPr>
        <w:pStyle w:val="Otsikko2"/>
      </w:pPr>
      <w:bookmarkStart w:id="20" w:name="_Toc357509753"/>
      <w:r>
        <w:t>2.4 Hallinnon kehittäminen</w:t>
      </w:r>
      <w:bookmarkEnd w:id="20"/>
    </w:p>
    <w:p w:rsidR="008064D9" w:rsidRPr="00117ED3" w:rsidRDefault="008064D9" w:rsidP="00117ED3">
      <w:pPr>
        <w:spacing w:line="240" w:lineRule="auto"/>
        <w:jc w:val="both"/>
      </w:pPr>
      <w:r>
        <w:br/>
      </w:r>
      <w:r w:rsidRPr="00117ED3">
        <w:t xml:space="preserve">Eri tukijärjestelmien ja välittävien toimielinten lukumäärä rakennerahastotoiminnassa on osaltaan aiheuttanut haasteita rakennerahastojen hallinnoinnille ohjelmakaudella 2007-2013. Ohjelmakaudella 2014-2020 välittävien toimielinten ja tukijärjestelmien lukumäärän aiheuttamiin haasteisiin pyritään vastaamaan vakioimalla prosessit yhtenäiseen rakennerahastotietojärjestelmäkokonaisuuteen, mikä yksinkertaistaa hallintoa. Rakennerahastotietojärjestelmää kehitetään ohjelmakauden 2007-2013 kokemusten perusteella palvelemaan tehokkaammin ja paremmin välittäviä toimielimiä esimerkiksi raportoinnissa, valtiontukien rekisteröinnissä sekä hakemusten käsittelemisessä. Lisäksi hallintoviranomainen pyrkii välittävien toimielinten koulutuksella ja ohjeistuksella yhdenmukaistamaan käytäntöjä ja siten vähentämään tulkintaeroja, jotta tuensaajien yhtenäinen kohtelu ja hallinnollinen johdonmukaisuus hyvän hallintotavan mukaisesti toteutuisivat entistä paremmin. Hanke- ja maksatushakemusten käsittelyaikoja pyritään lyhentämään muun muassa sähköisen asioinnin, yksinkertaistettujen kustannusmallien ja tukikelpoisuussäännösten selkeyttämisen avulla ja maksatushakemusten osalta lisäksi painottamalla riskiperusteista kustannusten ja tositteiden tarkastamista. </w:t>
      </w:r>
    </w:p>
    <w:p w:rsidR="008064D9" w:rsidRPr="00117ED3" w:rsidRDefault="008064D9" w:rsidP="00117ED3">
      <w:pPr>
        <w:spacing w:line="240" w:lineRule="auto"/>
        <w:jc w:val="both"/>
      </w:pPr>
      <w:r w:rsidRPr="00117ED3">
        <w:t xml:space="preserve">Yhdellä yhteisellä rakennerahasto-ohjelmalla parannetaan rahastojen ja toimenpiteiden välistä koordinaatiota ja vähennetään hallinnollista rasitetta esimerkiksi raportoinnin osalta. Teknistä tukea käytetään ohjelmien hallinnoinnin ja toimeenpanon kannalta tarpeellisista välittävien toimielinten työkokouksista ja koulutuksista aiheutuviin kustannuksiin ja muihin toimiin, joilla parannetaan ja tehostetaan rahastojen täytäntöönpanoa koskevia hallinnollisia valmiuksia. </w:t>
      </w:r>
    </w:p>
    <w:p w:rsidR="008064D9" w:rsidRPr="00117ED3" w:rsidRDefault="008064D9" w:rsidP="00765670">
      <w:pPr>
        <w:spacing w:line="240" w:lineRule="auto"/>
        <w:rPr>
          <w:b/>
          <w:bCs/>
        </w:rPr>
      </w:pPr>
      <w:r w:rsidRPr="00117ED3">
        <w:t>Maa- ja metsätalousministeriö on asettanut maaseudun kehittämis- ja maataloustukien hallintoa valmis</w:t>
      </w:r>
      <w:r w:rsidRPr="00117ED3">
        <w:softHyphen/>
        <w:t>tele</w:t>
      </w:r>
      <w:r w:rsidRPr="00117ED3">
        <w:softHyphen/>
        <w:t>van työryhmän, jonka tehtävänä on kehittää rahastokaudelle 2014–2020 selkeä ja tehokas hallinto</w:t>
      </w:r>
      <w:r w:rsidRPr="00117ED3">
        <w:softHyphen/>
        <w:t xml:space="preserve">järjestelmä, joka mahdollistaa vaikuttavien tulosten syntymisen asiakkaiden hyväksi. Tavoitteena on myös sähköisen asioinnin lisääminen. Työryhmän toimikausi jatkuu vuoden 2013 loppuun. </w:t>
      </w:r>
    </w:p>
    <w:p w:rsidR="008064D9" w:rsidRDefault="008064D9" w:rsidP="00993A44">
      <w:pPr>
        <w:pStyle w:val="Otsikko2"/>
        <w:rPr>
          <w:rFonts w:cs="Times New Roman"/>
        </w:rPr>
      </w:pPr>
      <w:bookmarkStart w:id="21" w:name="_Toc357509754"/>
      <w:r w:rsidRPr="00993A44">
        <w:t>2.</w:t>
      </w:r>
      <w:r>
        <w:t>5</w:t>
      </w:r>
      <w:r w:rsidRPr="00993A44">
        <w:t xml:space="preserve"> Hallinnollisen taakan vähentäminen</w:t>
      </w:r>
      <w:bookmarkEnd w:id="21"/>
    </w:p>
    <w:p w:rsidR="008064D9" w:rsidRPr="00117ED3" w:rsidRDefault="008064D9" w:rsidP="00117ED3">
      <w:pPr>
        <w:spacing w:line="240" w:lineRule="auto"/>
        <w:jc w:val="both"/>
      </w:pPr>
      <w:r>
        <w:br/>
      </w:r>
      <w:r w:rsidRPr="00117ED3">
        <w:t xml:space="preserve">Rakennerahastohankkeiden hallinnointi tapahtuu tietojärjestelmäavusteisesti. Ohjelmakaudella 2014-2020 rakennerahastotietojärjestelmässä otetaan käyttöön sähköinen tunnistautuminen,  joka mahdollistaa   sähköisen asioinnin tuensaajan ja välittävän toimielimen välillä. Lisäksi otetaan käyttöön sähköinen arkistointi. </w:t>
      </w:r>
    </w:p>
    <w:p w:rsidR="008064D9" w:rsidRPr="00117ED3" w:rsidRDefault="008064D9" w:rsidP="00117ED3">
      <w:pPr>
        <w:spacing w:line="240" w:lineRule="auto"/>
        <w:jc w:val="both"/>
      </w:pPr>
      <w:r w:rsidRPr="00117ED3">
        <w:t>Ohjelmakaudella 2007-2013 rakennerahastoissa on otettu käyttöön yksinkertaistetuista kustannusmalleista prosenttimääräisenä korvattavat kustannukset (flat rate) ja kertakorvausmalli (lump sum). Ohjelmakaudella 2014-2020 ne otetaan käyttöön myös maaseuturahastossa. Välittävien toimielinten ja tuensaajien kokemuksia yksinkertais</w:t>
      </w:r>
      <w:r w:rsidRPr="00117ED3">
        <w:softHyphen/>
        <w:t>tettujen kustannusmallien käytöstä on hyödynnetty ohjelmakauden 2014-2020 suunnittelussa. Yksinkertaistettujen kustannusmallien käyttöä on tarkoitus laajentaa nykyisestä ja tukea välittäviä toimielimiä ja tuensaajia niiden toimeenpanossa muun muassa ohjauksella, koulutuksella ja tieto</w:t>
      </w:r>
      <w:r w:rsidRPr="00117ED3">
        <w:softHyphen/>
        <w:t>järjestelmä</w:t>
      </w:r>
      <w:r w:rsidRPr="00117ED3">
        <w:softHyphen/>
        <w:t xml:space="preserve">teknisillä ratkaisuilla. </w:t>
      </w:r>
    </w:p>
    <w:p w:rsidR="008064D9" w:rsidRPr="00117ED3" w:rsidRDefault="008064D9" w:rsidP="00117ED3">
      <w:pPr>
        <w:spacing w:line="240" w:lineRule="auto"/>
        <w:jc w:val="both"/>
      </w:pPr>
    </w:p>
    <w:p w:rsidR="008064D9" w:rsidRPr="00117ED3" w:rsidRDefault="008064D9" w:rsidP="00117ED3">
      <w:pPr>
        <w:spacing w:line="240" w:lineRule="auto"/>
        <w:jc w:val="both"/>
      </w:pPr>
      <w:r w:rsidRPr="00117ED3">
        <w:t>Ohjelmakautta valmisteltaessa on käyty läpi rakennerahastohankkeiden hallinnoinnin prosesseja ja yksinkertaistettu esimerkiksi päätösmenettelyjä mahdollisuuksien mukaan.  Lisäksi toisten viranomaisten tietojen hyödyntämistä tuensaajan puolesta on tarkoitus lisätä esimerkiksi verovelvoitteiden osalta. Pyrkimys tukikelpoisuussääntöjen yhdenmukaistamiseen, selkeyttämiseen ja yksinkertaistamiseen edes</w:t>
      </w:r>
      <w:r w:rsidRPr="00117ED3">
        <w:softHyphen/>
        <w:t>auttaa osaltaan tuensaajan hallinnollisen taakan vähentämistä.</w:t>
      </w:r>
    </w:p>
    <w:p w:rsidR="008064D9" w:rsidRPr="00117ED3" w:rsidRDefault="008064D9" w:rsidP="00117ED3">
      <w:pPr>
        <w:spacing w:line="240" w:lineRule="auto"/>
        <w:jc w:val="both"/>
        <w:rPr>
          <w:color w:val="FF0000"/>
        </w:rPr>
      </w:pPr>
      <w:r w:rsidRPr="00117ED3">
        <w:rPr>
          <w:color w:val="FF0000"/>
        </w:rPr>
        <w:t>(Teksti täydentyy maaseuturahaston osalta hallintomallityöryhmän esitysten perusteella kesän jälkeen.)</w:t>
      </w:r>
    </w:p>
    <w:p w:rsidR="008064D9" w:rsidRPr="00A33C84" w:rsidRDefault="008064D9" w:rsidP="00A33C84">
      <w:pPr>
        <w:pStyle w:val="Otsikko1"/>
      </w:pPr>
      <w:bookmarkStart w:id="22" w:name="_Toc357509755"/>
      <w:r>
        <w:t>3</w:t>
      </w:r>
      <w:r w:rsidRPr="00A33C84">
        <w:t xml:space="preserve">  </w:t>
      </w:r>
      <w:r>
        <w:t>ERI-rahastojen y</w:t>
      </w:r>
      <w:r w:rsidRPr="00A33C84">
        <w:t>hdennetty alueellinen kehittäminen</w:t>
      </w:r>
      <w:bookmarkEnd w:id="22"/>
      <w:r w:rsidRPr="00A33C84">
        <w:t xml:space="preserve"> </w:t>
      </w:r>
    </w:p>
    <w:p w:rsidR="008064D9" w:rsidRPr="00A33C84" w:rsidRDefault="008064D9" w:rsidP="00A33C84">
      <w:pPr>
        <w:pStyle w:val="Otsikko2"/>
      </w:pPr>
      <w:bookmarkStart w:id="23" w:name="_Toc357509756"/>
      <w:r>
        <w:t>3</w:t>
      </w:r>
      <w:r w:rsidRPr="00A33C84">
        <w:t xml:space="preserve">.1 </w:t>
      </w:r>
      <w:r>
        <w:t>Yhteisölähtöisen p</w:t>
      </w:r>
      <w:r w:rsidRPr="00A33C84">
        <w:t>aikallinen kehittäminen</w:t>
      </w:r>
      <w:bookmarkEnd w:id="23"/>
    </w:p>
    <w:p w:rsidR="008064D9" w:rsidRDefault="008064D9" w:rsidP="0006136D">
      <w:pPr>
        <w:spacing w:line="240" w:lineRule="auto"/>
        <w:jc w:val="both"/>
      </w:pPr>
    </w:p>
    <w:p w:rsidR="008064D9" w:rsidRPr="00906995" w:rsidRDefault="008064D9" w:rsidP="00380A4C">
      <w:pPr>
        <w:spacing w:line="240" w:lineRule="auto"/>
        <w:jc w:val="both"/>
        <w:rPr>
          <w:i/>
          <w:iCs/>
        </w:rPr>
      </w:pPr>
      <w:r w:rsidRPr="00906995">
        <w:rPr>
          <w:i/>
          <w:iCs/>
        </w:rPr>
        <w:t xml:space="preserve">Maaseudun </w:t>
      </w:r>
      <w:r>
        <w:rPr>
          <w:i/>
          <w:iCs/>
        </w:rPr>
        <w:t xml:space="preserve">ja kalatalouden </w:t>
      </w:r>
      <w:r w:rsidRPr="00906995">
        <w:rPr>
          <w:i/>
          <w:iCs/>
        </w:rPr>
        <w:t>paikallinen kehittäminen</w:t>
      </w:r>
    </w:p>
    <w:p w:rsidR="008064D9" w:rsidRDefault="008064D9" w:rsidP="00380A4C">
      <w:pPr>
        <w:spacing w:line="240" w:lineRule="auto"/>
        <w:jc w:val="both"/>
      </w:pPr>
      <w:r>
        <w:t>Yhteisölähtöisessä paikallisessa kehittämisessä alueen asukkaat ja organisaatiot laativat yhteistyössä alueelleen kehittämisstrategian ja toteuttavat sen. Maaseuturahaston tuella Suomessa vuodesta 1996 toimineet LEADER-ryhmät perustuvat tähän toimintatapaan. Kalatalousryhmät aloittivat toimintansa vuonna 2008. Toimintamallilla on erityisesti onnistuttu kehittämään kullekin alueelle sopivia ratkaisuja paikallisiin haasteisiin sekä lisäämään yhteisöllisyyttä ja alueen eri toimijoiden välistä yhteistyötä.</w:t>
      </w:r>
    </w:p>
    <w:p w:rsidR="008064D9" w:rsidRDefault="008064D9" w:rsidP="00380A4C">
      <w:pPr>
        <w:spacing w:line="240" w:lineRule="auto"/>
        <w:jc w:val="both"/>
      </w:pPr>
      <w:r>
        <w:t>Yhteiskunnan muutokset, mm. kuntien koon kasvu ja sen seurauksena työpaikkojen ja palvelujen keskittyminen, ikääntyminen, syrjäytymisen lisääntyminen sekä maaseudun väestön väheneminen ovat haasteita, joihin yhteisölähtöisellä paikallisella kehittämisellä voidaan vaikuttaa. Tavoitteena on järjestää maaseutualueen palveluja siten, että ne ovat edelleen kaikkien saavutettavissa. Lisäksi tavoitteena on perustaa ja kehittää maaseudun mikroyrityksiä, jotka tuovat alueelle, erityisesti ydin- ja harvaan asutulle maaseudulle, työpaikkoja. Tavoitteena on myös saada yhteisölähtöiseen kehittämiseen osallistumaan mahdollisimman laaja-alaisesti alueen organisaatioita ja eri-ikäisiä asukkaita ja vähentää siten syrjäytymistä.</w:t>
      </w:r>
    </w:p>
    <w:p w:rsidR="008064D9" w:rsidRDefault="008064D9" w:rsidP="00380A4C">
      <w:pPr>
        <w:spacing w:line="240" w:lineRule="auto"/>
        <w:jc w:val="both"/>
      </w:pPr>
      <w:r>
        <w:t>Maaseuturahaston varoista vähintään 5 % suunnataan yhteisölähtöiseen paikalliseen kehittämiseen. Tavoitteena on edelleen kattaa kaikki Suomen maaseutualueet. Kalatalousryhmätoiminnan käyttöönotto ja resursointi on riippuvainen Suomen saamasta EU-rahoituksesta. Tavoitteena on kattaa kalatalouden kannalta keskeiset alueet nykyistä paremmin.</w:t>
      </w:r>
    </w:p>
    <w:p w:rsidR="008064D9" w:rsidRDefault="008064D9" w:rsidP="00380A4C">
      <w:pPr>
        <w:spacing w:line="240" w:lineRule="auto"/>
        <w:jc w:val="both"/>
      </w:pPr>
      <w:r>
        <w:t xml:space="preserve">Alueilla, joihin on perustettu kalatalousryhmä, LEADER-ryhmä ja kalatalousryhmä huolehtivat toimintojensa koordinoinnista yhteistyössä. Maaseudun LEADER- ja kalatalousryhmät voivat tarvittaessa hakea myös muiden EU-rahastojen rahoitusta varmistaakseen kehittämisstrategiansa kaikkien osa-alueiden toteuttamisen. </w:t>
      </w:r>
    </w:p>
    <w:p w:rsidR="008064D9" w:rsidRPr="00D337FA" w:rsidRDefault="008064D9" w:rsidP="0006136D">
      <w:pPr>
        <w:spacing w:line="240" w:lineRule="auto"/>
        <w:jc w:val="both"/>
        <w:rPr>
          <w:i/>
          <w:iCs/>
        </w:rPr>
      </w:pPr>
      <w:r>
        <w:rPr>
          <w:i/>
          <w:iCs/>
        </w:rPr>
        <w:t>Kaupunkien paikallinen kehittäminen</w:t>
      </w:r>
    </w:p>
    <w:p w:rsidR="008064D9" w:rsidRPr="00461BBC" w:rsidRDefault="008064D9" w:rsidP="0006136D">
      <w:pPr>
        <w:spacing w:line="240" w:lineRule="auto"/>
        <w:jc w:val="both"/>
        <w:rPr>
          <w:color w:val="FF0000"/>
        </w:rPr>
      </w:pPr>
      <w:r w:rsidRPr="0006136D">
        <w:t>Rakennerahasto-ohjelmalla tuetaan kansalaistoimijalähtöistä paikallista kehittämistä kaupunki</w:t>
      </w:r>
      <w:r w:rsidRPr="0006136D">
        <w:softHyphen/>
        <w:t>alueilla. Ao. toimet kohdistuvat erityisesti niille alueille, joilla ei toteuteta maaseutu- ja kalatalous</w:t>
      </w:r>
      <w:r w:rsidRPr="0006136D">
        <w:softHyphen/>
        <w:t>rahastosta rahoitettua yhteisölähtöistä paikallista kehittämistä. Tässä määritelty paikallinen kehittäminen kohdistuisi siten ensisijaise</w:t>
      </w:r>
      <w:r>
        <w:t>sti isoihin kaupunkeihin ja taajama-alueille, joilla asuu enemmän kuin 15</w:t>
      </w:r>
      <w:r w:rsidRPr="0006136D">
        <w:t xml:space="preserve"> 000 </w:t>
      </w:r>
      <w:r>
        <w:t>asukasta.</w:t>
      </w:r>
    </w:p>
    <w:p w:rsidR="008064D9" w:rsidRPr="0006136D" w:rsidRDefault="008064D9" w:rsidP="0006136D">
      <w:pPr>
        <w:spacing w:line="240" w:lineRule="auto"/>
        <w:jc w:val="both"/>
      </w:pPr>
      <w:r w:rsidRPr="0006136D">
        <w:t xml:space="preserve">Kaupunkien kansalaistoimijalähtöisen paikallisen kehittämisen tulee toteuttaa ohjelman tavoitteita ja valittujen investointiprioriteettien mukaista toimintaa. Toiminnan muodot voivat vaihdella, mutta yhteisenä piirteenä on omaehtoinen, alhaalta ylös suuntautuva, kansalaistoimijalähtöinen paikallinen kehittämistoiminta. Toiminnan tulee myös olla avointa, laaja-alaista ja osallistavaa. Kehittämistoiminnan suunnittelussa korostetaan strategisuutta. Toiminnan tulee perustua paikallisten toimijoiden yhdessä laatimaan kehittämisstrategiaan, jonka päätavoitteina ovat työllistymis- ja ansaintamahdollisuuksien edistäminen sekä sosiaalisen pääoman ja yhteisöllisyyden lisääminen. Toiminta-alue on perusteltava toiminnallisuuden ja paikallisten olosuhteiden näkökulmasta. Sen ei tarvitse noudattaa maakunta-, kunta- tai ELY-keskuksen maantieteellisiä rajoja. </w:t>
      </w:r>
    </w:p>
    <w:p w:rsidR="008064D9" w:rsidRPr="0006136D" w:rsidRDefault="008064D9" w:rsidP="0006136D">
      <w:pPr>
        <w:spacing w:line="240" w:lineRule="auto"/>
        <w:jc w:val="both"/>
      </w:pPr>
      <w:r w:rsidRPr="0006136D">
        <w:t>Tukea myönnetään ohjelmassa määriteltyjen hallinnollisten periaatteiden puitteissa. Kaupunkien kansalaistoimijalähtöiseen paikalliseen kehittämiseen liittyvät kunnat osallistuvat kehittämis</w:t>
      </w:r>
      <w:r w:rsidRPr="0006136D">
        <w:softHyphen/>
        <w:t>toimintaan hankkeissa omalla rahoituksellaan.</w:t>
      </w:r>
    </w:p>
    <w:p w:rsidR="008064D9" w:rsidRDefault="008064D9" w:rsidP="007916A7">
      <w:pPr>
        <w:spacing w:line="240" w:lineRule="auto"/>
        <w:rPr>
          <w:rStyle w:val="Otsikko2Char"/>
        </w:rPr>
      </w:pPr>
      <w:bookmarkStart w:id="24" w:name="_Toc357509757"/>
      <w:r>
        <w:rPr>
          <w:rStyle w:val="Otsikko2Char"/>
        </w:rPr>
        <w:t>3.2 Yhdennetyt alueelliset investoinnit (ITI)</w:t>
      </w:r>
      <w:bookmarkEnd w:id="24"/>
    </w:p>
    <w:p w:rsidR="008064D9" w:rsidRPr="00604707" w:rsidRDefault="008064D9" w:rsidP="00604707">
      <w:pPr>
        <w:spacing w:after="0" w:line="240" w:lineRule="auto"/>
        <w:jc w:val="both"/>
      </w:pPr>
      <w:r w:rsidRPr="00604707">
        <w:t>K</w:t>
      </w:r>
      <w:r>
        <w:t xml:space="preserve">estävä kaupunkikehittäminen toteutetaan kuuden suurimman kaupungin muodostaman verkoston laatiman ITI-strategian perusteella. Tästä kerrotaan tarkemmin seuraavassa luvussa. </w:t>
      </w:r>
    </w:p>
    <w:p w:rsidR="008064D9" w:rsidRPr="00604707" w:rsidRDefault="008064D9" w:rsidP="00604707">
      <w:pPr>
        <w:spacing w:after="0" w:line="240" w:lineRule="auto"/>
        <w:jc w:val="both"/>
        <w:rPr>
          <w:highlight w:val="yellow"/>
        </w:rPr>
      </w:pPr>
    </w:p>
    <w:p w:rsidR="008064D9" w:rsidRDefault="008064D9" w:rsidP="00FE5633">
      <w:pPr>
        <w:spacing w:after="0" w:line="240" w:lineRule="auto"/>
        <w:jc w:val="both"/>
        <w:rPr>
          <w:color w:val="FF0000"/>
        </w:rPr>
      </w:pPr>
      <w:r>
        <w:rPr>
          <w:color w:val="FF0000"/>
        </w:rPr>
        <w:t>(</w:t>
      </w:r>
      <w:r w:rsidRPr="00BD25A1">
        <w:rPr>
          <w:color w:val="FF0000"/>
        </w:rPr>
        <w:t>Tässä esitetään myöhemmin mahdollisesti ELSA-alueella tehtävä biotalouden kehittämisen ITI ja esimerkkejä mahdollisia kalatalouteen liittyvistä ITI-strategioista.</w:t>
      </w:r>
      <w:r>
        <w:rPr>
          <w:color w:val="FF0000"/>
        </w:rPr>
        <w:t>)</w:t>
      </w:r>
    </w:p>
    <w:p w:rsidR="008064D9" w:rsidRPr="00FE5633" w:rsidRDefault="008064D9" w:rsidP="00FE5633">
      <w:pPr>
        <w:spacing w:after="0" w:line="240" w:lineRule="auto"/>
        <w:jc w:val="both"/>
        <w:rPr>
          <w:color w:val="FF0000"/>
        </w:rPr>
      </w:pPr>
    </w:p>
    <w:p w:rsidR="008064D9" w:rsidRDefault="008064D9" w:rsidP="007916A7">
      <w:pPr>
        <w:spacing w:line="240" w:lineRule="auto"/>
      </w:pPr>
      <w:r>
        <w:t>Ohjelmakauden aikana voi lisäksi syntyä alueellisten toimijoiden tarpeista lähteviä muita yhdennettyjä investointistrategioita.</w:t>
      </w:r>
    </w:p>
    <w:p w:rsidR="008064D9" w:rsidRDefault="008064D9">
      <w:pPr>
        <w:rPr>
          <w:rStyle w:val="Otsikko2Char"/>
        </w:rPr>
      </w:pPr>
      <w:r>
        <w:rPr>
          <w:rStyle w:val="Otsikko2Char"/>
        </w:rPr>
        <w:br w:type="page"/>
      </w:r>
    </w:p>
    <w:p w:rsidR="008064D9" w:rsidRDefault="008064D9" w:rsidP="007916A7">
      <w:pPr>
        <w:spacing w:line="240" w:lineRule="auto"/>
        <w:rPr>
          <w:b/>
          <w:bCs/>
        </w:rPr>
      </w:pPr>
      <w:bookmarkStart w:id="25" w:name="_Toc357509758"/>
      <w:r>
        <w:rPr>
          <w:rStyle w:val="Otsikko2Char"/>
        </w:rPr>
        <w:t>3</w:t>
      </w:r>
      <w:r w:rsidRPr="00A33C84">
        <w:rPr>
          <w:rStyle w:val="Otsikko2Char"/>
        </w:rPr>
        <w:t>.</w:t>
      </w:r>
      <w:r>
        <w:rPr>
          <w:rStyle w:val="Otsikko2Char"/>
        </w:rPr>
        <w:t>3</w:t>
      </w:r>
      <w:r w:rsidRPr="00A33C84">
        <w:rPr>
          <w:rStyle w:val="Otsikko2Char"/>
        </w:rPr>
        <w:t xml:space="preserve"> Kestävä kaupunkikehittäminen</w:t>
      </w:r>
      <w:bookmarkEnd w:id="25"/>
      <w:r w:rsidRPr="0006136D">
        <w:rPr>
          <w:b/>
          <w:bCs/>
        </w:rPr>
        <w:t xml:space="preserve"> </w:t>
      </w:r>
    </w:p>
    <w:p w:rsidR="008064D9" w:rsidRPr="00035FE1" w:rsidRDefault="008064D9" w:rsidP="00035FE1">
      <w:pPr>
        <w:spacing w:line="240" w:lineRule="auto"/>
        <w:jc w:val="both"/>
        <w:rPr>
          <w:i/>
          <w:iCs/>
        </w:rPr>
      </w:pPr>
      <w:r w:rsidRPr="00035FE1">
        <w:rPr>
          <w:i/>
          <w:iCs/>
        </w:rPr>
        <w:t xml:space="preserve">Kaupunkialueiden merkitys ohjelman toteuttamisessa </w:t>
      </w:r>
    </w:p>
    <w:p w:rsidR="008064D9" w:rsidRPr="0044017A" w:rsidRDefault="008064D9" w:rsidP="00035FE1">
      <w:pPr>
        <w:spacing w:after="0" w:line="240" w:lineRule="auto"/>
        <w:jc w:val="both"/>
      </w:pPr>
      <w:r w:rsidRPr="0044017A">
        <w:t xml:space="preserve">Kaupunkiseutujen merkitys kansantalouden ja aluekehityksen veturina on kasvanut voimakkaasti. Yhä suurempi osa yrityksistä, työpaikoista, väestöstä ja osaamisresursseista sijaitsee kaupunkiseuduilla. Suurilla kaupunkiseuduilla on merkittävä rooli koko maan taloudellisesta, ympäristön ja sosiaalisesta kehityksestä. Kaupunkiseutujen kilpailukyvyn ja hyvinvoinnin turvaaminen on kansallinen etu, sillä niin kaupunkien menestyminen kuin vaihtoehtoisesti taantuminen vaikuttaa voimakkaasti koko Suomen kehitykseen. </w:t>
      </w:r>
    </w:p>
    <w:p w:rsidR="008064D9" w:rsidRPr="0044017A" w:rsidRDefault="008064D9" w:rsidP="00035FE1">
      <w:pPr>
        <w:spacing w:after="0" w:line="240" w:lineRule="auto"/>
        <w:jc w:val="both"/>
      </w:pPr>
    </w:p>
    <w:p w:rsidR="008064D9" w:rsidRPr="0044017A" w:rsidRDefault="008064D9" w:rsidP="00035FE1">
      <w:pPr>
        <w:spacing w:after="0" w:line="240" w:lineRule="auto"/>
        <w:jc w:val="both"/>
      </w:pPr>
      <w:r w:rsidRPr="0044017A">
        <w:t xml:space="preserve">Kaupunkien strateginen asema tulee nähdä myös Euroopan kilpailukyvyn osatekijänä. Kaupungit ovat merkittävässä asemassa Eurooppa 2020 -strategian tavoitteiden toteuttamisessa. Älykkään, kestävän ja sosiaalisesti osallistavan kasvun tavoitteet voidaan toteuttaa kaupungeissa tehokkaasti.  </w:t>
      </w:r>
    </w:p>
    <w:p w:rsidR="008064D9" w:rsidRPr="0044017A" w:rsidRDefault="008064D9" w:rsidP="00035FE1">
      <w:pPr>
        <w:spacing w:after="0" w:line="240" w:lineRule="auto"/>
        <w:jc w:val="both"/>
      </w:pPr>
    </w:p>
    <w:p w:rsidR="008064D9" w:rsidRPr="0044017A" w:rsidRDefault="008064D9" w:rsidP="00035FE1">
      <w:pPr>
        <w:spacing w:after="0" w:line="240" w:lineRule="auto"/>
        <w:jc w:val="both"/>
      </w:pPr>
      <w:r w:rsidRPr="0044017A">
        <w:t>Kaupunkien kehittämisen kolme keskeistä haastekokonaisuutta ovat kaupunkien uudistumis- ja kilpailukyvyn vahvistaminen, sosiaalisen kestävyyden vahvistaminen ja vastaaminen ilmastonmuutoksen haasteisiin mm. eheän yhdyskuntarakenteen kautta. Kilpailukyvyn vahvistaminen on perinteisesti ollut suomalaisen kaupunkipolitiikan keskeisin painopiste. Sosiaalisen kestävyyden vahvistamiseen on Suomen kaupungeissa kuitenkin kasvavaa tarvetta. K</w:t>
      </w:r>
      <w:r>
        <w:t>olmantena painopisteenä korostuvat</w:t>
      </w:r>
      <w:r w:rsidRPr="0044017A">
        <w:t xml:space="preserve"> ilmastonmuutoksen haasteisiin vastaamisen toimenpiteet, erityisesti maankäytön, asumisen ja liikenteen yhteensovittaminen kaupunkiseuduilla. Yhdyskuntarakenteen eheys mahdollistaa kaupunkilaisille arjen sujuvuuden ja sen että palvelut, työpaikat ja asuminen ovat helposti saavutettavissa.</w:t>
      </w:r>
    </w:p>
    <w:p w:rsidR="008064D9" w:rsidRPr="0044017A" w:rsidRDefault="008064D9" w:rsidP="00035FE1">
      <w:pPr>
        <w:spacing w:after="0" w:line="240" w:lineRule="auto"/>
        <w:jc w:val="both"/>
      </w:pPr>
    </w:p>
    <w:p w:rsidR="008064D9" w:rsidRDefault="008064D9" w:rsidP="00035FE1">
      <w:pPr>
        <w:spacing w:after="0" w:line="240" w:lineRule="auto"/>
        <w:jc w:val="both"/>
      </w:pPr>
      <w:r w:rsidRPr="0044017A">
        <w:t>Kaupunkiseudut tarvitsevat panoksia mm. innovaatioympäristöjen kehittämiseen, ulkomaisten investointien houkuttelemiseen, yhdyskuntarakenteen eheyttämiseen, kaupunkiympäristöjen viihtyvyyden lisäämiseen, palveluiden innovointiin väestön ikääntyessä ja energiatehokkuuden lisäämiseen. Samalla on voitava panostaa maahanmuuttajien integroimiseen työvoimana ja voimavarana, sosiaalisen eheyden vahvistamisen ja alueiden välisen eriytymisen hillitsemiseen.</w:t>
      </w:r>
      <w:r>
        <w:t xml:space="preserve"> </w:t>
      </w:r>
      <w:r w:rsidRPr="0044017A">
        <w:t>Keskeinen tavoite on vahvistaa valtion ja kaupunkiseutujen välistä kumppanuutta ja aiempaa paremmin koota valtion, kaupunkiseutujen ja EU:n resursseja ja suunnata niitä vaikuttavasti.</w:t>
      </w:r>
    </w:p>
    <w:p w:rsidR="008064D9" w:rsidRDefault="008064D9" w:rsidP="00FE5633">
      <w:pPr>
        <w:spacing w:line="240" w:lineRule="auto"/>
        <w:jc w:val="both"/>
      </w:pPr>
      <w:r>
        <w:br/>
      </w:r>
      <w:r w:rsidRPr="0044017A">
        <w:t xml:space="preserve">Kestävän kaupunkikehittämisen </w:t>
      </w:r>
      <w:r>
        <w:t>(EAKR-asetuksen artikla 7</w:t>
      </w:r>
      <w:r w:rsidRPr="0044017A">
        <w:t>)</w:t>
      </w:r>
      <w:r>
        <w:rPr>
          <w:b/>
          <w:bCs/>
        </w:rPr>
        <w:t xml:space="preserve"> </w:t>
      </w:r>
      <w:r w:rsidRPr="0044017A">
        <w:t xml:space="preserve">teemaksi on kansallisessa valmistelussa yhdessä kaupunkien ja alueviranomaisten kanssa määritelty uusimman tiedon ja osaamisen tuottaminen ja hyödyntäminen kaupunkien uudistumiskykyä tukevalla tavalla. Painopiste vastaa samansisältöistä rakennerahasto-ohjelman yleistä painopistettä (nro 2). Teeman määrittelemiseksi ministeriö ja </w:t>
      </w:r>
      <w:r>
        <w:t xml:space="preserve">sitä toteuttavan </w:t>
      </w:r>
      <w:r w:rsidRPr="0044017A">
        <w:t xml:space="preserve">kaupunkiverkoston muodostamiseksi </w:t>
      </w:r>
      <w:r>
        <w:t xml:space="preserve">TEM </w:t>
      </w:r>
      <w:r w:rsidRPr="0044017A">
        <w:t>pyysi ka</w:t>
      </w:r>
      <w:r>
        <w:t xml:space="preserve">upungeilta yhteisiä ehdotuksia kaupunkikehittämisen </w:t>
      </w:r>
      <w:r w:rsidRPr="0044017A">
        <w:t xml:space="preserve">sisällöiksi. </w:t>
      </w:r>
      <w:r>
        <w:t xml:space="preserve">Kestävän kaupunkikehittämisen toteuttamisessa päädyttiin </w:t>
      </w:r>
      <w:r w:rsidRPr="0044017A">
        <w:t>verkosto</w:t>
      </w:r>
      <w:r>
        <w:softHyphen/>
        <w:t>ratkaisuun</w:t>
      </w:r>
      <w:r w:rsidRPr="0044017A">
        <w:t>, millä pyritään lisäämään käytössä olevien resurssien vaikuttavuutta</w:t>
      </w:r>
      <w:r>
        <w:t>.</w:t>
      </w:r>
      <w:r w:rsidRPr="0044017A">
        <w:t xml:space="preserve"> Ehdotukset pyydettiin kansallisten kaupunkien kasvusopimusten hakeutumisen yhteydessä suurilta kaupunkiseuduilta. Menettelyllä pyrit</w:t>
      </w:r>
      <w:r>
        <w:t>tii</w:t>
      </w:r>
      <w:r w:rsidRPr="0044017A">
        <w:t>n vahvistamaan tiivistä kansallisen alue- ja kaupunkipolitiikan ja EU:n koheesiopolitiikan yhteyttä.</w:t>
      </w:r>
      <w:r>
        <w:t xml:space="preserve"> </w:t>
      </w:r>
    </w:p>
    <w:p w:rsidR="008064D9" w:rsidRPr="0044017A" w:rsidRDefault="008064D9" w:rsidP="0044017A">
      <w:pPr>
        <w:spacing w:line="240" w:lineRule="auto"/>
        <w:jc w:val="both"/>
      </w:pPr>
      <w:r w:rsidRPr="0044017A">
        <w:t>Artikla 7:n mukainen kaupunkikehittämisen tehtävien delegointi toteutetaan siten, että rakennerahasto-ohjelman käynnistyttyä (erikseen sovittava aluekehitysviranomainen) järjestää kestävän kaupunki</w:t>
      </w:r>
      <w:r>
        <w:softHyphen/>
      </w:r>
      <w:r w:rsidRPr="0044017A">
        <w:t xml:space="preserve">kehittämisen teemahaun. </w:t>
      </w:r>
      <w:r>
        <w:t>Valittu kaupunki</w:t>
      </w:r>
      <w:r w:rsidRPr="0044017A">
        <w:t xml:space="preserve">verkosto valitsee </w:t>
      </w:r>
      <w:r>
        <w:t xml:space="preserve">sisällölliset </w:t>
      </w:r>
      <w:r w:rsidRPr="0044017A">
        <w:t>toime</w:t>
      </w:r>
      <w:r>
        <w:t xml:space="preserve">npiteet </w:t>
      </w:r>
      <w:r w:rsidRPr="0044017A">
        <w:t>kaupunkiverkos</w:t>
      </w:r>
      <w:r>
        <w:t>ton yhteistä teemaa noudatellen</w:t>
      </w:r>
      <w:r w:rsidRPr="0044017A">
        <w:t xml:space="preserve"> ja esittää rahoitettavat toime</w:t>
      </w:r>
      <w:r>
        <w:t>t</w:t>
      </w:r>
      <w:r w:rsidRPr="0044017A">
        <w:t xml:space="preserve"> aluekehitysviranomaiselle. Aluekehitys</w:t>
      </w:r>
      <w:r>
        <w:softHyphen/>
      </w:r>
      <w:r w:rsidRPr="0044017A">
        <w:t>viranomainen laatii toimenpiteistä rahoituspäätöksen keskittyen ohjelmanmukaisuus- ja laillisuus</w:t>
      </w:r>
      <w:r>
        <w:softHyphen/>
      </w:r>
      <w:r w:rsidRPr="0044017A">
        <w:t>tarkasteluun. Kaupungit vastaavat</w:t>
      </w:r>
      <w:r>
        <w:t xml:space="preserve"> siten</w:t>
      </w:r>
      <w:r w:rsidRPr="0044017A">
        <w:t xml:space="preserve"> ve</w:t>
      </w:r>
      <w:r>
        <w:t xml:space="preserve">rkostona sisällöllisistä </w:t>
      </w:r>
      <w:r w:rsidRPr="0044017A">
        <w:t>valinnoista.</w:t>
      </w:r>
    </w:p>
    <w:p w:rsidR="008064D9" w:rsidRPr="0044017A" w:rsidRDefault="008064D9" w:rsidP="0044017A">
      <w:pPr>
        <w:spacing w:line="240" w:lineRule="auto"/>
        <w:jc w:val="both"/>
        <w:rPr>
          <w:i/>
          <w:iCs/>
        </w:rPr>
      </w:pPr>
      <w:r w:rsidRPr="0044017A">
        <w:rPr>
          <w:i/>
          <w:iCs/>
        </w:rPr>
        <w:t xml:space="preserve">Muun rakennerahasto-ohjelman hyödyntäminen </w:t>
      </w:r>
    </w:p>
    <w:p w:rsidR="008064D9" w:rsidRPr="0044017A" w:rsidRDefault="008064D9" w:rsidP="0044017A">
      <w:pPr>
        <w:spacing w:line="240" w:lineRule="auto"/>
        <w:jc w:val="both"/>
      </w:pPr>
      <w:r w:rsidRPr="0044017A">
        <w:t>Kaupungit tai kaupungeissa sijaitsevat organisaatiot ovat nykyisellä ohjelmakaudella hyödyntäneet rakennerahasto-ohjelman muuta rahoitusta eri tavoilla. Nämä hankkeet eivät kuitenkaan ole kaikilla kaupunkiseuduilla muodostaneet strategista kokonaisuutta. Tulevalla ohjelmakaudella on tavoitteena lisätä strategisuutta. Tässä tarkoituksessa kaupungit laativat kaupunkiseudun rakennerahastosuunnitelman. Suunnitelmassa kuvataan tiiviisti, miten kaupunkiseutu aikoo hyödyntää korvamerkittyä kaupunki</w:t>
      </w:r>
      <w:r>
        <w:softHyphen/>
      </w:r>
      <w:r w:rsidRPr="0044017A">
        <w:t xml:space="preserve">kehittämisen rahoitusta, muuta EAKR-rahoitusta sekä ESR-rahoitusta. Suunnitelma on painopistetasoinen kaupunkiseudun aie tavoitelluista toimenpiteistä, eikä se muodollisesti sido rakennerahoitusta. </w:t>
      </w:r>
    </w:p>
    <w:p w:rsidR="008064D9" w:rsidRPr="0044017A" w:rsidRDefault="008064D9" w:rsidP="0044017A">
      <w:pPr>
        <w:spacing w:line="240" w:lineRule="auto"/>
        <w:jc w:val="both"/>
      </w:pPr>
      <w:r w:rsidRPr="0044017A">
        <w:t xml:space="preserve">Rakennerahastosuunnitelma toimii kaupunkiseutujen osalta </w:t>
      </w:r>
      <w:r>
        <w:t>strategiana</w:t>
      </w:r>
      <w:r w:rsidRPr="0044017A">
        <w:t xml:space="preserve"> </w:t>
      </w:r>
      <w:r>
        <w:t>ja se</w:t>
      </w:r>
      <w:r w:rsidRPr="0044017A">
        <w:t xml:space="preserve"> kokoaa eri rahoituslähteet yhteen kaupunkiseudulla. Lisäksi se kytkee kaupunkiseudun oman strategisen perustan, kansallisen kaupunkipolitiikan ja EU-rakennerahastot aiempaa paremmin yhteen. </w:t>
      </w:r>
    </w:p>
    <w:p w:rsidR="008064D9" w:rsidRPr="00956E6C" w:rsidRDefault="008064D9" w:rsidP="0044017A">
      <w:pPr>
        <w:spacing w:line="240" w:lineRule="auto"/>
        <w:jc w:val="both"/>
        <w:rPr>
          <w:i/>
          <w:iCs/>
        </w:rPr>
      </w:pPr>
      <w:r w:rsidRPr="00956E6C">
        <w:rPr>
          <w:i/>
          <w:iCs/>
        </w:rPr>
        <w:t>Taulukko x. Indikatiivinen kestävän kaupunkikehittämisen rahoitus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9"/>
        <w:gridCol w:w="3259"/>
        <w:gridCol w:w="3260"/>
      </w:tblGrid>
      <w:tr w:rsidR="008064D9" w:rsidRPr="00873F23">
        <w:tc>
          <w:tcPr>
            <w:tcW w:w="3259" w:type="dxa"/>
          </w:tcPr>
          <w:p w:rsidR="008064D9" w:rsidRPr="00873F23" w:rsidRDefault="008064D9" w:rsidP="00873F23">
            <w:pPr>
              <w:spacing w:after="0" w:line="240" w:lineRule="auto"/>
            </w:pPr>
            <w:r w:rsidRPr="00873F23">
              <w:t>Rahasto</w:t>
            </w:r>
          </w:p>
        </w:tc>
        <w:tc>
          <w:tcPr>
            <w:tcW w:w="3259" w:type="dxa"/>
          </w:tcPr>
          <w:p w:rsidR="008064D9" w:rsidRPr="00873F23" w:rsidRDefault="008064D9" w:rsidP="00873F23">
            <w:pPr>
              <w:spacing w:after="0" w:line="240" w:lineRule="auto"/>
            </w:pPr>
            <w:r w:rsidRPr="00873F23">
              <w:t>Indikatiivinen rahoitusosuus</w:t>
            </w:r>
          </w:p>
        </w:tc>
        <w:tc>
          <w:tcPr>
            <w:tcW w:w="3260" w:type="dxa"/>
          </w:tcPr>
          <w:p w:rsidR="008064D9" w:rsidRPr="00873F23" w:rsidRDefault="008064D9" w:rsidP="00873F23">
            <w:pPr>
              <w:spacing w:after="0" w:line="240" w:lineRule="auto"/>
            </w:pPr>
            <w:r w:rsidRPr="00873F23">
              <w:t>Osuus koko rahaston osuudesta ohjelmassa</w:t>
            </w:r>
          </w:p>
        </w:tc>
      </w:tr>
      <w:tr w:rsidR="008064D9" w:rsidRPr="00873F23">
        <w:tc>
          <w:tcPr>
            <w:tcW w:w="3259" w:type="dxa"/>
          </w:tcPr>
          <w:p w:rsidR="008064D9" w:rsidRPr="00873F23" w:rsidRDefault="008064D9" w:rsidP="00873F23">
            <w:pPr>
              <w:spacing w:after="0" w:line="240" w:lineRule="auto"/>
              <w:jc w:val="both"/>
            </w:pPr>
            <w:r w:rsidRPr="00873F23">
              <w:t>EAKR</w:t>
            </w:r>
          </w:p>
        </w:tc>
        <w:tc>
          <w:tcPr>
            <w:tcW w:w="3259" w:type="dxa"/>
          </w:tcPr>
          <w:p w:rsidR="008064D9" w:rsidRPr="00873F23" w:rsidRDefault="008064D9" w:rsidP="00873F23">
            <w:pPr>
              <w:spacing w:after="0" w:line="240" w:lineRule="auto"/>
              <w:jc w:val="both"/>
            </w:pPr>
          </w:p>
        </w:tc>
        <w:tc>
          <w:tcPr>
            <w:tcW w:w="3260" w:type="dxa"/>
          </w:tcPr>
          <w:p w:rsidR="008064D9" w:rsidRPr="00873F23" w:rsidRDefault="008064D9" w:rsidP="00873F23">
            <w:pPr>
              <w:spacing w:after="0" w:line="240" w:lineRule="auto"/>
              <w:jc w:val="both"/>
            </w:pPr>
          </w:p>
        </w:tc>
      </w:tr>
      <w:tr w:rsidR="008064D9" w:rsidRPr="00873F23">
        <w:tc>
          <w:tcPr>
            <w:tcW w:w="3259" w:type="dxa"/>
          </w:tcPr>
          <w:p w:rsidR="008064D9" w:rsidRPr="00873F23" w:rsidRDefault="008064D9" w:rsidP="00873F23">
            <w:pPr>
              <w:spacing w:after="0" w:line="240" w:lineRule="auto"/>
              <w:jc w:val="both"/>
            </w:pPr>
            <w:r w:rsidRPr="00873F23">
              <w:t>ESR</w:t>
            </w:r>
          </w:p>
        </w:tc>
        <w:tc>
          <w:tcPr>
            <w:tcW w:w="3259" w:type="dxa"/>
          </w:tcPr>
          <w:p w:rsidR="008064D9" w:rsidRPr="00873F23" w:rsidRDefault="008064D9" w:rsidP="00873F23">
            <w:pPr>
              <w:spacing w:after="0" w:line="240" w:lineRule="auto"/>
              <w:jc w:val="both"/>
            </w:pPr>
          </w:p>
        </w:tc>
        <w:tc>
          <w:tcPr>
            <w:tcW w:w="3260" w:type="dxa"/>
          </w:tcPr>
          <w:p w:rsidR="008064D9" w:rsidRPr="00873F23" w:rsidRDefault="008064D9" w:rsidP="00873F23">
            <w:pPr>
              <w:spacing w:after="0" w:line="240" w:lineRule="auto"/>
              <w:jc w:val="both"/>
            </w:pPr>
          </w:p>
        </w:tc>
      </w:tr>
      <w:tr w:rsidR="008064D9" w:rsidRPr="00873F23">
        <w:tc>
          <w:tcPr>
            <w:tcW w:w="3259" w:type="dxa"/>
          </w:tcPr>
          <w:p w:rsidR="008064D9" w:rsidRPr="00873F23" w:rsidRDefault="008064D9" w:rsidP="00873F23">
            <w:pPr>
              <w:spacing w:after="0" w:line="240" w:lineRule="auto"/>
              <w:jc w:val="both"/>
            </w:pPr>
            <w:r w:rsidRPr="00873F23">
              <w:t>Yhteensä</w:t>
            </w:r>
          </w:p>
        </w:tc>
        <w:tc>
          <w:tcPr>
            <w:tcW w:w="3259" w:type="dxa"/>
          </w:tcPr>
          <w:p w:rsidR="008064D9" w:rsidRPr="00873F23" w:rsidRDefault="008064D9" w:rsidP="00873F23">
            <w:pPr>
              <w:spacing w:after="0" w:line="240" w:lineRule="auto"/>
              <w:jc w:val="both"/>
            </w:pPr>
          </w:p>
        </w:tc>
        <w:tc>
          <w:tcPr>
            <w:tcW w:w="3260" w:type="dxa"/>
          </w:tcPr>
          <w:p w:rsidR="008064D9" w:rsidRPr="00873F23" w:rsidRDefault="008064D9" w:rsidP="00873F23">
            <w:pPr>
              <w:spacing w:after="0" w:line="240" w:lineRule="auto"/>
              <w:jc w:val="both"/>
            </w:pPr>
          </w:p>
        </w:tc>
      </w:tr>
    </w:tbl>
    <w:p w:rsidR="008064D9" w:rsidRPr="0044017A" w:rsidRDefault="008064D9" w:rsidP="0044017A">
      <w:pPr>
        <w:spacing w:line="240" w:lineRule="auto"/>
        <w:jc w:val="both"/>
      </w:pPr>
    </w:p>
    <w:p w:rsidR="008064D9" w:rsidRPr="00A33C84" w:rsidRDefault="008064D9" w:rsidP="00A33C84">
      <w:pPr>
        <w:pStyle w:val="Otsikko2"/>
      </w:pPr>
      <w:bookmarkStart w:id="26" w:name="_Toc357509759"/>
      <w:r>
        <w:t>3</w:t>
      </w:r>
      <w:r w:rsidRPr="00A33C84">
        <w:t>.</w:t>
      </w:r>
      <w:r>
        <w:t>4</w:t>
      </w:r>
      <w:r w:rsidRPr="00A33C84">
        <w:t xml:space="preserve"> Itämer</w:t>
      </w:r>
      <w:r>
        <w:t xml:space="preserve">en alueen </w:t>
      </w:r>
      <w:r w:rsidRPr="00A33C84">
        <w:t>strategia</w:t>
      </w:r>
      <w:bookmarkEnd w:id="26"/>
      <w:r w:rsidRPr="00A33C84">
        <w:t xml:space="preserve"> </w:t>
      </w:r>
    </w:p>
    <w:p w:rsidR="008064D9" w:rsidRDefault="008064D9" w:rsidP="0006136D">
      <w:pPr>
        <w:spacing w:line="240" w:lineRule="auto"/>
        <w:jc w:val="both"/>
      </w:pPr>
    </w:p>
    <w:p w:rsidR="008064D9" w:rsidRPr="0006136D" w:rsidRDefault="008064D9" w:rsidP="0006136D">
      <w:pPr>
        <w:spacing w:line="240" w:lineRule="auto"/>
        <w:jc w:val="both"/>
      </w:pPr>
      <w:r w:rsidRPr="0006136D">
        <w:t>EU:n Itämeren alueen strategia (EUSBSR) hyväksyttiin vuonna 2009 EU:n ensimmäisenä ns. makroalue</w:t>
      </w:r>
      <w:r>
        <w:softHyphen/>
      </w:r>
      <w:r w:rsidRPr="0006136D">
        <w:t>strategiana. Se ei sisältänyt uusia merkittäviä rahoitusinstrumentteja, vaan tavoitteena oli tehostaa olemassa olevien EU:n rahoitusvälineiden käyttöä strategiassa esitettyjen tavoitteiden ja painopisteiden toteuttamiseksi. Käytännössä aiemmin suunniteltujen ja jo käynnissä olleiden ohjelmien uudelleen</w:t>
      </w:r>
      <w:r>
        <w:softHyphen/>
      </w:r>
      <w:r w:rsidRPr="0006136D">
        <w:t xml:space="preserve">suuntaaminen kesken ohjelmakauden 2007–2013 osoittautui kuitenkin haasteelliseksi. Itämeren alueen strategiaa ei sisällytetty </w:t>
      </w:r>
      <w:r>
        <w:t xml:space="preserve">esim. </w:t>
      </w:r>
      <w:r w:rsidRPr="0006136D">
        <w:t>Suomen rakennerahasto-ohjelmissa hankkeiden valintakriteereihin, koska ohjelmien nähtiin joka tapauksessa yleisesti tukevan strategian ta</w:t>
      </w:r>
      <w:r>
        <w:t xml:space="preserve">voitteita. Sen sijaan EURA2007 </w:t>
      </w:r>
      <w:r>
        <w:noBreakHyphen/>
      </w:r>
      <w:r w:rsidRPr="0006136D">
        <w:t xml:space="preserve">seurantajärjestelmää kehitettiin siten, että strategiaa sisällöllisesti tukevat hankkeet voitiin kirjata järjestelmään painopisteittäin mikä mahdollisti niiden seurannan ja raportoinnin. </w:t>
      </w:r>
    </w:p>
    <w:p w:rsidR="008064D9" w:rsidRPr="0006136D" w:rsidRDefault="008064D9" w:rsidP="0006136D">
      <w:pPr>
        <w:spacing w:line="240" w:lineRule="auto"/>
        <w:jc w:val="both"/>
        <w:rPr>
          <w:color w:val="000000"/>
          <w:lang w:eastAsia="fi-FI"/>
        </w:rPr>
      </w:pPr>
      <w:r w:rsidRPr="0006136D">
        <w:t>Vaikka tietoisuus strategiasta näin levisikin viranomaisten ja hanketoimijoiden keskuudessa, pystyttiin Suomen neljästä EAKR-toimenpideohjelmasta vain Etelä-Suomen ohjelmassa merkittävämmässä määrin suuntaamaan rahoitusta Itämeren alueen strategiaa tukeviin hankkeisiin – osuus oli Etelä-Suomessa lähes kolmannes,</w:t>
      </w:r>
      <w:r>
        <w:t xml:space="preserve"> kun se muissa ohjelmissa oli 5</w:t>
      </w:r>
      <w:r>
        <w:sym w:font="Symbol" w:char="F02D"/>
      </w:r>
      <w:r w:rsidRPr="0006136D">
        <w:t xml:space="preserve">15 %. Ohjelmakaudella 2007–2013 Itämeren alueen strategiaa tukevat EAKR-toimenpiteet ovat kohdistuneet erityisesti painopisteisiin, jotka liittyvät </w:t>
      </w:r>
      <w:r w:rsidRPr="0006136D">
        <w:rPr>
          <w:color w:val="000000"/>
        </w:rPr>
        <w:t>alueen tutkimus- ja innovointimahdollisuuksien täysimääräiseen hyödyntämiseen, m</w:t>
      </w:r>
      <w:r w:rsidRPr="0006136D">
        <w:rPr>
          <w:color w:val="000000"/>
          <w:lang w:eastAsia="fi-FI"/>
        </w:rPr>
        <w:t>ereen päästettävien ravinteiden määrän vähentämiseen sekä ilmastonmuutoksen hillitsemiseen ja siihen sopeutumiseen.</w:t>
      </w:r>
    </w:p>
    <w:p w:rsidR="008064D9" w:rsidRPr="0006136D" w:rsidRDefault="008064D9" w:rsidP="0006136D">
      <w:pPr>
        <w:spacing w:line="240" w:lineRule="auto"/>
        <w:jc w:val="both"/>
        <w:rPr>
          <w:lang w:eastAsia="fi-FI"/>
        </w:rPr>
      </w:pPr>
      <w:r w:rsidRPr="0006136D">
        <w:t xml:space="preserve">Myös ESR-ohjelmassa toteutettiin ohjelmakaudella 2007–2013 Itämeren alueen strategiaa tukevia hankkeita erityisesti </w:t>
      </w:r>
      <w:r w:rsidRPr="0006136D">
        <w:rPr>
          <w:lang w:eastAsia="fi-FI"/>
        </w:rPr>
        <w:t>eurooppalaisia pk-yrityksiä tukevaan Small Business Act -aloitteeseen liittyvässä painopisteessä (yrittäjyyden edistäminen, pk-yritysten vahvistaminen ja henkilöresurssien käytön tehostaminen). Suomi on myös osallistunut aktiivisesti ESR:n Itämeri-verkoston toimintaan, jossa tavoitteena on ollut lisätä Itämeren alueen yhteistyötä sekä linkittää Euroopan sosiaalirahaston toimintaa paremmin EU:n Itämeren alueen strategiaan.</w:t>
      </w:r>
    </w:p>
    <w:p w:rsidR="008064D9" w:rsidRPr="0006136D" w:rsidRDefault="008064D9" w:rsidP="0006136D">
      <w:pPr>
        <w:spacing w:line="240" w:lineRule="auto"/>
        <w:jc w:val="both"/>
      </w:pPr>
      <w:r w:rsidRPr="0006136D">
        <w:t>Komission vuonna 2012 valmistelemassa Itämeren alueen strategian uudistetussa toimintasuunnitelmassa strategialle esitetään aiemman neljän pilarin sijaan kolmea yleistavoitetta:</w:t>
      </w:r>
    </w:p>
    <w:p w:rsidR="008064D9" w:rsidRPr="0006136D" w:rsidRDefault="008064D9" w:rsidP="00035FE1">
      <w:pPr>
        <w:pStyle w:val="Luettelokappale"/>
        <w:numPr>
          <w:ilvl w:val="0"/>
          <w:numId w:val="7"/>
        </w:numPr>
        <w:spacing w:after="200"/>
        <w:jc w:val="both"/>
        <w:rPr>
          <w:sz w:val="22"/>
          <w:szCs w:val="22"/>
        </w:rPr>
      </w:pPr>
      <w:r w:rsidRPr="0006136D">
        <w:rPr>
          <w:sz w:val="22"/>
          <w:szCs w:val="22"/>
        </w:rPr>
        <w:t>meren pelastaminen</w:t>
      </w:r>
    </w:p>
    <w:p w:rsidR="008064D9" w:rsidRPr="0006136D" w:rsidRDefault="008064D9" w:rsidP="00035FE1">
      <w:pPr>
        <w:pStyle w:val="Luettelokappale"/>
        <w:numPr>
          <w:ilvl w:val="0"/>
          <w:numId w:val="7"/>
        </w:numPr>
        <w:spacing w:after="200"/>
        <w:jc w:val="both"/>
        <w:rPr>
          <w:sz w:val="22"/>
          <w:szCs w:val="22"/>
        </w:rPr>
      </w:pPr>
      <w:r w:rsidRPr="0006136D">
        <w:rPr>
          <w:sz w:val="22"/>
          <w:szCs w:val="22"/>
        </w:rPr>
        <w:t>alueen yhdistäminen ja</w:t>
      </w:r>
    </w:p>
    <w:p w:rsidR="008064D9" w:rsidRPr="0006136D" w:rsidRDefault="008064D9" w:rsidP="00035FE1">
      <w:pPr>
        <w:pStyle w:val="Luettelokappale"/>
        <w:numPr>
          <w:ilvl w:val="0"/>
          <w:numId w:val="7"/>
        </w:numPr>
        <w:spacing w:after="200"/>
        <w:jc w:val="both"/>
        <w:rPr>
          <w:sz w:val="22"/>
          <w:szCs w:val="22"/>
        </w:rPr>
      </w:pPr>
      <w:r w:rsidRPr="0006136D">
        <w:rPr>
          <w:sz w:val="22"/>
          <w:szCs w:val="22"/>
        </w:rPr>
        <w:t>vaurauden ja hyvinvoinnin lisääminen.</w:t>
      </w:r>
    </w:p>
    <w:p w:rsidR="008064D9" w:rsidRPr="0006136D" w:rsidRDefault="008064D9" w:rsidP="0006136D">
      <w:pPr>
        <w:spacing w:line="240" w:lineRule="auto"/>
        <w:jc w:val="both"/>
      </w:pPr>
      <w:r w:rsidRPr="0006136D">
        <w:t xml:space="preserve">Samalla tavoitteita tukevien painopistealueiden määrä nousee 15:stä 17:ään joiden lisäksi strategialla on </w:t>
      </w:r>
      <w:r>
        <w:t>viisi</w:t>
      </w:r>
      <w:r w:rsidRPr="0006136D">
        <w:t xml:space="preserve"> horisontaalista painopistettä. </w:t>
      </w:r>
    </w:p>
    <w:p w:rsidR="008064D9" w:rsidRPr="0006136D" w:rsidRDefault="008064D9" w:rsidP="0006136D">
      <w:pPr>
        <w:spacing w:line="240" w:lineRule="auto"/>
        <w:jc w:val="both"/>
      </w:pPr>
      <w:r w:rsidRPr="0006136D">
        <w:t>Yleistavoitteiden saavuttamista aiotaan myös ryhtyä seuraamaan aiempaa suunnitelmallisemmin mm. indikaattoreiden avulla. Komissio nostaa lisäksi vahvasti esille alueiden ja paikallistason toimijoiden osallistumisen ja sitoutumisen tärkeyden strategian toteutuksessa. Keskeinen periaate on älykäs erikoistuminen (Smart Specialization), joka tarkoittaa alueiden omien vahvuuksien tunnistamista ja niiden systemaattista vahvistamista riittävän kriittisen massan saavuttamiseksi erityisesti Suomen ja monien muiden Itämeren alueen maiden kaltaisissa pienissä jäsenmaissa. Tämä edellyttää oman alueen – maakunnan, suuralueen tai koko Itämeren makroalueen – monimuotoisuuden hyödyntämistä ja alueiden välisen yhteistyön kehittämistä kaikilla tasoilla.</w:t>
      </w:r>
    </w:p>
    <w:p w:rsidR="008064D9" w:rsidRPr="0006136D" w:rsidRDefault="008064D9" w:rsidP="0006136D">
      <w:pPr>
        <w:spacing w:line="240" w:lineRule="auto"/>
        <w:jc w:val="both"/>
      </w:pPr>
      <w:r w:rsidRPr="0006136D">
        <w:t>Jotta suomalaisia osaamis- ja innovaatiokeskittymiä voitaisiin edelleen kehittää ja vahvistaa</w:t>
      </w:r>
      <w:r>
        <w:t xml:space="preserve"> sekä turvata meren pelastamisen yleistavoite</w:t>
      </w:r>
      <w:r w:rsidRPr="0006136D">
        <w:t xml:space="preserve">, tulee </w:t>
      </w:r>
      <w:r>
        <w:t xml:space="preserve">ERI-rahastoista erityisesti </w:t>
      </w:r>
      <w:r w:rsidRPr="0006136D">
        <w:t xml:space="preserve">rakennerahastovaroin voida tukea niiden yhteistyötä muiden Itämeren alueen toimijoiden kanssa. Tässä suhteessa EU:n Itämeren alueen strategian linjaukset ohjaavat hanketoimintaa oikeaan suuntaan: yhteistyötä talouden avainsektoreilla ja -klustereissa tarvitaan Itämeren alueen maiden kesken ja laajemmassa kansainvälisessä kontekstissa. Yleisasetusehdotuksen artikla 60 tarjoaa mahdollisuuden toteuttaa EAKR-osarahoitteisia toimenpiteitä koko EU:n alueella; tuen määrä voi olla enintään 10 prosenttia kullakin toimintalinjalla. Tämä antaa hyvän lähtökohdan ja kannustaa avoimesti selvittämään uudentyyppisten hankekokonaisuuksien kehittämistä Itämeren alueella. Vastaavasti tehostetaan työnjakoa ja yhteistyötä Euroopan alueellisen yhteistyön (EAY) ohjelmien </w:t>
      </w:r>
      <w:r>
        <w:t xml:space="preserve">sekä maaseuturahaston ja meri- ja kalatalousrahaston toimenpiteiden </w:t>
      </w:r>
      <w:r w:rsidRPr="0006136D">
        <w:t>kanssa sekä selvitetään yhteistyömahdollisuuksia myös muiden alueen toimijoiden (kuten HELCOM, Pohjoismaiden neuvosto ja Barentsin neuvosto) kanssa.</w:t>
      </w:r>
    </w:p>
    <w:p w:rsidR="008064D9" w:rsidRPr="0006136D" w:rsidRDefault="008064D9" w:rsidP="0006136D">
      <w:pPr>
        <w:spacing w:after="0" w:line="240" w:lineRule="auto"/>
        <w:jc w:val="both"/>
      </w:pPr>
      <w:r w:rsidRPr="0006136D">
        <w:rPr>
          <w:i/>
          <w:iCs/>
        </w:rPr>
        <w:t>Etelä- ja Länsi-Suomen</w:t>
      </w:r>
      <w:r w:rsidRPr="0006136D">
        <w:t xml:space="preserve"> näkökulmasta keskeisin EU:n Itämeren alueen strategian tavoitteista on vaurauden ja hyvinvoinnin lisääminen </w:t>
      </w:r>
      <w:r>
        <w:t xml:space="preserve">– esim. </w:t>
      </w:r>
      <w:r w:rsidRPr="0006136D">
        <w:t xml:space="preserve">Clean tech </w:t>
      </w:r>
      <w:r>
        <w:t>-</w:t>
      </w:r>
      <w:r w:rsidRPr="0006136D">
        <w:t xml:space="preserve">alan nousu yhdeksi uudeksi talouden veturiksi tulee vahvistamaan yrityselämän ja tutkijoiden yhteistyötä Itämeren alueella. Itämeren tilan kohentamiseen liittyviä toimia voitaneen </w:t>
      </w:r>
      <w:r>
        <w:t xml:space="preserve">rahoittaa </w:t>
      </w:r>
      <w:r w:rsidRPr="0006136D">
        <w:t xml:space="preserve">pienessä mittakaavassa, mutta varsinainen </w:t>
      </w:r>
      <w:r>
        <w:t>rakennerahasto-</w:t>
      </w:r>
      <w:r w:rsidRPr="0006136D">
        <w:t>ohjelman panos Itämeren tilan parantamiseen voi tulla epäsuoremmin T&amp;K&amp;I -toiminnan sekä yritystoiminnan kehittämisen kautta. Koska logistiikkaan liittyvät infrastruktuuri-investoinnit eivät ole mahdollisia Etelä- ja Länsi-Suomessa, voi alueen mahdollinen panos EU:n Itämeren alueen yhdistämiseen tulla lähinnä T&amp;K&amp;I -toiminnan myötä. Tällä sektorilla voidaan rakennerahastovaroilla esimerkiksi kehittää älykkäitä liikenne- tai energiaratkaisuja tukevia järjestelmäinnovaatioita. Itämeren alueen strategian kannalta tärkeitä ovat rakennerahasto-ohjelman lisäksi Etelä- ja Länsi-Suomen alueilla toteutettavat Euroopan alueellisen yhteistyön ohjelmat (Itämeren valtioiden välinen ohjelma ja Keskisen Itämeren ja Botnia-Atlantica -rajat ylittävän yhteistyön ohjelmat) ja Kaakkois-Suomi – Venäjä ENI-ohjelma.</w:t>
      </w:r>
    </w:p>
    <w:p w:rsidR="008064D9" w:rsidRPr="0006136D" w:rsidRDefault="008064D9" w:rsidP="0006136D">
      <w:pPr>
        <w:spacing w:after="0" w:line="240" w:lineRule="auto"/>
        <w:jc w:val="both"/>
        <w:rPr>
          <w:i/>
          <w:iCs/>
        </w:rPr>
      </w:pPr>
    </w:p>
    <w:p w:rsidR="008064D9" w:rsidRPr="0006136D" w:rsidRDefault="008064D9" w:rsidP="0006136D">
      <w:pPr>
        <w:spacing w:after="0" w:line="240" w:lineRule="auto"/>
        <w:jc w:val="both"/>
      </w:pPr>
      <w:r w:rsidRPr="0006136D">
        <w:rPr>
          <w:i/>
          <w:iCs/>
        </w:rPr>
        <w:t>Itä- ja Pohjois-Suomen suuralue</w:t>
      </w:r>
      <w:r w:rsidRPr="0006136D">
        <w:t xml:space="preserve"> asemoituu Itämeren alueeseen EU:n pohjoisimpana alueena ja EU:n ulkoraja-alueena Venäjän Federaatioon.  On merkille pantavaa, että pohjoinen harvaan asuttu alue on </w:t>
      </w:r>
      <w:r>
        <w:t>ympäristö</w:t>
      </w:r>
      <w:r w:rsidRPr="0006136D">
        <w:t xml:space="preserve">llisesti omaleimainen ja Euroopan tasolla luonnonvarojensa ansiosta erityisen lupaava kehityskohde. Itämeren alueen strategian kannalta tärkeitä ovat rakennerahasto-ohjelman lisäksi Itä- ja Pohjois-Suomen alueilla toteutettavat Euroopan alueellisen yhteistyön ohjelmat (Itämeren ja Pohjoisen Periferian valtioiden väliset ohjelmat ja Pohjoinen/Nord – rajat ylittävän yhteistyön ohjelma) ja ENI-ohjelmat (Kolarctic ja Karelia). Itä- ja Pohjois-Suomen roolia koko Itämeren alueen osana ja sen strategian toteuttajana selkeyttää ja vahvistaa se, että kaikissa </w:t>
      </w:r>
      <w:r>
        <w:t>ERI-rahastojen</w:t>
      </w:r>
      <w:r w:rsidRPr="0006136D">
        <w:t xml:space="preserve"> ohjelmissa toteutetaan samansisältöisiä painopistevalintoja. Erityisen tärkeitä tässä mielessä ovat koko pohjoisia harvaan asuttuja alueita koskevat saavutettavuutta (vetovoimaisuutta ja hyviä yhteyksiä), innovaatiotoimintaa ja elinkeinojen kehittämistä koskevat toimenpiteet sekä niiden yhdenmukaisuus erityisesti Suomen ja Ruotsin välillä.</w:t>
      </w:r>
    </w:p>
    <w:p w:rsidR="008064D9" w:rsidRPr="0006136D" w:rsidRDefault="008064D9" w:rsidP="0006136D">
      <w:pPr>
        <w:spacing w:after="0" w:line="240" w:lineRule="auto"/>
        <w:jc w:val="both"/>
      </w:pPr>
    </w:p>
    <w:p w:rsidR="008064D9" w:rsidRDefault="008064D9" w:rsidP="00773839">
      <w:pPr>
        <w:spacing w:line="240" w:lineRule="auto"/>
        <w:jc w:val="both"/>
      </w:pPr>
      <w:r w:rsidRPr="005268FF">
        <w:rPr>
          <w:i/>
          <w:iCs/>
        </w:rPr>
        <w:t>Myös ESR:n</w:t>
      </w:r>
      <w:r>
        <w:t xml:space="preserve"> toimintaa linkitetään tiiviimmin strategian toteutukseen. </w:t>
      </w:r>
      <w:r w:rsidRPr="005268FF">
        <w:t>ESR-rahoituksen</w:t>
      </w:r>
      <w:r w:rsidRPr="0006136D">
        <w:t xml:space="preserve"> puitteissa on mahdollista tiivistää erityisesti oppilaitosten kuten korkeakoulujen ja ammatillisen koulutuksen rajat ylittävää yhteistyötä. Itämeren maat ovat korkean koulutuksen maita, joten kansainvälistymisen lisääntyessä oppilaitosten yhteistyötä olisi mahdollista kehittää nykyisestä oppilas</w:t>
      </w:r>
      <w:r>
        <w:softHyphen/>
      </w:r>
      <w:r w:rsidRPr="0006136D">
        <w:t>vaihdosta opintojen hyväksiluvun suuntaan, jolloin tutkintojen kansainvälistyminen olisi arkipäivää nykyistä useammalle.</w:t>
      </w:r>
      <w:r>
        <w:t xml:space="preserve"> </w:t>
      </w:r>
    </w:p>
    <w:p w:rsidR="008064D9" w:rsidRDefault="008064D9" w:rsidP="00773839">
      <w:pPr>
        <w:spacing w:line="240" w:lineRule="auto"/>
        <w:jc w:val="both"/>
      </w:pPr>
      <w:r>
        <w:t>Itämeristrategian sosiaalisen ulottuvuuden vahvistamiseksi Itämeren alueen yhteistyötä voidaan toteuttaa elinikäisen oppimisen ja muun koulutuksen osalta esimerkiksi tiivistämällä oppilaitosten, esim. korkeakoulujen ja ammatillisen koulutuksen rajat ylittävää yhteistyötä. Erityisesti nuorten osalta yhteistyön mahdollisuuksia voisivat olla koulutuksen ja työelämän yhteistyö, koulutuksen nivelvaiheisiin liittyvät toimenpiteet, erityisesti toisen asteen opiskeluun hakeutuminen ja opiskelun tehostaminen. Myös opiskelijoiden ja työntekijöiden liikkuvuuden edistäminen sekä sosiaalisen osallisuuden lisääminen ja köyhyyden torjunta ovat mahdollisia yhteistyökohteita samoin kuin esimerkiksi erilaiset työelämän ja työssä oppimisen kehittämishankkeet.</w:t>
      </w:r>
    </w:p>
    <w:p w:rsidR="008064D9" w:rsidRDefault="008064D9" w:rsidP="00773839">
      <w:pPr>
        <w:spacing w:after="0" w:line="240" w:lineRule="auto"/>
        <w:jc w:val="both"/>
      </w:pPr>
      <w:r w:rsidRPr="005268FF">
        <w:rPr>
          <w:i/>
          <w:iCs/>
        </w:rPr>
        <w:t>Maaseuturahastosta</w:t>
      </w:r>
      <w:r>
        <w:t xml:space="preserve"> rahoitetaan sellaisia Itämeristrategian tavoitteita tukevia kansallisia ja kansainvälisiä yhteishankkeita, jotka liittyvät maatalouden ympäristön parantamiseen Itämeren valuma-alueella, biotalouden edistämiseen ja maaseudun elinkeinojen kilpailukyvyn uudistumiseen ja parantamiseen. Näihin tavoitteisiin liittyen edistetään myös yhteistyötä Euroopan Innovaatiokumppanuuksien (EIP) ja Horisontti 2020 </w:t>
      </w:r>
      <w:r>
        <w:noBreakHyphen/>
        <w:t xml:space="preserve">ohjelman kanssa. </w:t>
      </w:r>
    </w:p>
    <w:p w:rsidR="008064D9" w:rsidRDefault="008064D9" w:rsidP="00773839">
      <w:pPr>
        <w:spacing w:after="0" w:line="240" w:lineRule="auto"/>
        <w:jc w:val="both"/>
      </w:pPr>
    </w:p>
    <w:p w:rsidR="008064D9" w:rsidRDefault="008064D9" w:rsidP="00AD5DA5">
      <w:pPr>
        <w:spacing w:after="0" w:line="240" w:lineRule="auto"/>
        <w:jc w:val="both"/>
      </w:pPr>
      <w:r w:rsidRPr="00AD5DA5">
        <w:rPr>
          <w:i/>
          <w:iCs/>
        </w:rPr>
        <w:t>Euroopan meri- ja kalatalousrahaston</w:t>
      </w:r>
      <w:r>
        <w:t xml:space="preserve"> tavoitteena on yhtäältä tukea kalatalouselinkeinon vihreää ja älykästä kasvua ja toisaalta lisätä Itämeren alueen yhteistyötä viranomaisten ja toimijoiden välillä. Kalatalouden vihreässä kasvussa painopiste on vesiviljelyn kehittämisessä, jossa jatketaan Itämeritason yhteistyötä kestävän vesiviljelyn lippulaivahankkeen mukaisesti. Kalastuksessa tunnistetaan yhteiset kehittämisalueet ja koordinoidaan siihen liittyvää rahoitusta ja kehittämistoimintaa. </w:t>
      </w:r>
    </w:p>
    <w:p w:rsidR="008064D9" w:rsidRPr="0006136D" w:rsidRDefault="008064D9" w:rsidP="00773839">
      <w:pPr>
        <w:spacing w:after="0" w:line="240" w:lineRule="auto"/>
        <w:jc w:val="both"/>
      </w:pPr>
    </w:p>
    <w:p w:rsidR="008064D9" w:rsidRDefault="008064D9" w:rsidP="00773839">
      <w:pPr>
        <w:spacing w:after="0" w:line="240" w:lineRule="auto"/>
        <w:jc w:val="both"/>
      </w:pPr>
      <w:r w:rsidRPr="0006136D">
        <w:t>Itämeren alueen strategian to</w:t>
      </w:r>
      <w:r>
        <w:t>teutumista seurataan rakennerahastojen osalta EURA 2014 -</w:t>
      </w:r>
      <w:r w:rsidRPr="0006136D">
        <w:t>seurantajär</w:t>
      </w:r>
      <w:r>
        <w:softHyphen/>
      </w:r>
      <w:r w:rsidRPr="0006136D">
        <w:t>jestel</w:t>
      </w:r>
      <w:r>
        <w:softHyphen/>
      </w:r>
      <w:r w:rsidRPr="0006136D">
        <w:t>mässä kaksitasoisesti; viranomaiset merkitsevät järjestelmään erikseen strategian kutakin painopistettä</w:t>
      </w:r>
      <w:r>
        <w:t>/tavoitetta</w:t>
      </w:r>
      <w:r w:rsidRPr="0006136D">
        <w:t xml:space="preserve"> suoraan tai vain välillisesti tukevat hankkeet. Merkintäkriteerien johdonmukai</w:t>
      </w:r>
      <w:r>
        <w:softHyphen/>
      </w:r>
      <w:r w:rsidRPr="0006136D">
        <w:t>suuteen ja yksiselitteisyyteen kiinnitetään erityistä huomiota viranomaisten ohjeistuksella ja koulutuksella.</w:t>
      </w:r>
    </w:p>
    <w:p w:rsidR="008064D9" w:rsidRDefault="008064D9" w:rsidP="0006136D">
      <w:pPr>
        <w:spacing w:after="0" w:line="240" w:lineRule="auto"/>
        <w:jc w:val="both"/>
      </w:pPr>
    </w:p>
    <w:p w:rsidR="008064D9" w:rsidRDefault="008064D9" w:rsidP="0006136D">
      <w:pPr>
        <w:spacing w:after="0" w:line="240" w:lineRule="auto"/>
        <w:jc w:val="both"/>
      </w:pPr>
    </w:p>
    <w:p w:rsidR="008064D9" w:rsidRDefault="008064D9">
      <w:r>
        <w:t>Taulukossa x on kuvattu temaattisten tavoitteiden suoria ja välillisiä vaikutuksia Itämeren alueen strategian kolmeen päätavoitteiseen ja niiden alatavoitteisiin.</w:t>
      </w:r>
    </w:p>
    <w:p w:rsidR="008064D9" w:rsidRDefault="008D7495" w:rsidP="0006136D">
      <w:pPr>
        <w:spacing w:after="0" w:line="240" w:lineRule="auto"/>
        <w:jc w:val="both"/>
      </w:pPr>
      <w:r>
        <w:rPr>
          <w:noProof/>
          <w:lang w:eastAsia="fi-FI"/>
        </w:rPr>
        <w:drawing>
          <wp:inline distT="0" distB="0" distL="0" distR="0">
            <wp:extent cx="6090920" cy="1916430"/>
            <wp:effectExtent l="0" t="0" r="5080" b="7620"/>
            <wp:docPr id="5"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0920" cy="1916430"/>
                    </a:xfrm>
                    <a:prstGeom prst="rect">
                      <a:avLst/>
                    </a:prstGeom>
                    <a:noFill/>
                    <a:ln>
                      <a:noFill/>
                    </a:ln>
                  </pic:spPr>
                </pic:pic>
              </a:graphicData>
            </a:graphic>
          </wp:inline>
        </w:drawing>
      </w:r>
    </w:p>
    <w:p w:rsidR="008064D9" w:rsidRDefault="008064D9" w:rsidP="0006136D">
      <w:pPr>
        <w:spacing w:after="0" w:line="240" w:lineRule="auto"/>
        <w:jc w:val="both"/>
      </w:pPr>
    </w:p>
    <w:p w:rsidR="008064D9" w:rsidRDefault="008064D9" w:rsidP="0006136D">
      <w:pPr>
        <w:spacing w:after="0" w:line="240" w:lineRule="auto"/>
        <w:jc w:val="both"/>
      </w:pPr>
    </w:p>
    <w:p w:rsidR="008064D9" w:rsidRDefault="008064D9">
      <w:pPr>
        <w:rPr>
          <w:rFonts w:eastAsia="MS ????"/>
          <w:b/>
          <w:bCs/>
          <w:color w:val="C0504D"/>
          <w:sz w:val="26"/>
          <w:szCs w:val="26"/>
        </w:rPr>
      </w:pPr>
      <w:r>
        <w:br w:type="page"/>
      </w:r>
    </w:p>
    <w:p w:rsidR="008064D9" w:rsidRPr="00710CCD" w:rsidRDefault="008064D9" w:rsidP="00D337FA">
      <w:pPr>
        <w:pStyle w:val="Otsikko2"/>
        <w:rPr>
          <w:rFonts w:eastAsia="Times New Roman" w:cs="Times New Roman"/>
          <w:b w:val="0"/>
          <w:bCs w:val="0"/>
          <w:i/>
          <w:iCs/>
        </w:rPr>
      </w:pPr>
      <w:bookmarkStart w:id="27" w:name="_Toc357509760"/>
      <w:r w:rsidRPr="00710CCD">
        <w:rPr>
          <w:rStyle w:val="Otsikko1Char"/>
          <w:b/>
          <w:bCs/>
        </w:rPr>
        <w:t>3.5 Harvaan asuttujen alueiden erityistoimet</w:t>
      </w:r>
      <w:bookmarkEnd w:id="27"/>
      <w:r w:rsidRPr="00710CCD">
        <w:rPr>
          <w:b w:val="0"/>
          <w:bCs w:val="0"/>
        </w:rPr>
        <w:t xml:space="preserve"> </w:t>
      </w:r>
    </w:p>
    <w:p w:rsidR="008064D9" w:rsidRDefault="008064D9" w:rsidP="0006136D">
      <w:pPr>
        <w:spacing w:line="240" w:lineRule="auto"/>
        <w:jc w:val="both"/>
        <w:rPr>
          <w:i/>
          <w:iCs/>
        </w:rPr>
      </w:pPr>
    </w:p>
    <w:p w:rsidR="008064D9" w:rsidRPr="00CB0564" w:rsidRDefault="008064D9" w:rsidP="0006136D">
      <w:pPr>
        <w:spacing w:line="240" w:lineRule="auto"/>
        <w:jc w:val="both"/>
        <w:rPr>
          <w:i/>
          <w:iCs/>
        </w:rPr>
      </w:pPr>
      <w:r w:rsidRPr="00CB0564">
        <w:rPr>
          <w:i/>
          <w:iCs/>
        </w:rPr>
        <w:t>Pohjoisten harvaan asuttujen alueiden erityistoimet</w:t>
      </w:r>
    </w:p>
    <w:p w:rsidR="008064D9" w:rsidRPr="0006136D" w:rsidRDefault="008064D9" w:rsidP="0006136D">
      <w:pPr>
        <w:spacing w:line="240" w:lineRule="auto"/>
        <w:jc w:val="both"/>
      </w:pPr>
      <w:r w:rsidRPr="0006136D">
        <w:t xml:space="preserve">Itä- ja Pohjois-Suomi on Lissabonin sopimuksen 174 artiklan mukainen pohjoinen alue, joka kärsii pysyvistä luontoon ja matalaan väestöntiheyteen liittyvistä haitoista. Isojen globaalien haasteiden edessä on oleellista, että pohjoiset harvaan asutut alueet osallistuvat tulevaisuuden haasteiden ratkaisemiseen. Alueen aktiivisuus ja sen tuottama lisäarvo edistävät paitsi Suomen myös Euroopan kasvun ja kehityksen haasteisiin vastaamista. Alueen panos hyvinvoinnin tuottamisessa on etenkin väkilukuun suhteutettuna merkittävä. Arktisen alueen taloudellisen painoarvon nouseminen lisää alueen merkitystä globaalissa taloudessa. Alueella on jo nyt tärkeä rooli teollisissa järjestelmissä paitsi raaka-aineiden tuottajana, myös t&amp;k&amp;i-toimijoina. </w:t>
      </w:r>
    </w:p>
    <w:p w:rsidR="008064D9" w:rsidRPr="0006136D" w:rsidRDefault="008064D9" w:rsidP="0006136D">
      <w:pPr>
        <w:spacing w:line="240" w:lineRule="auto"/>
        <w:jc w:val="both"/>
      </w:pPr>
      <w:r w:rsidRPr="0006136D">
        <w:t xml:space="preserve">Itä- ja Pohjois-Suomi on erityisen haavoittuvainen alue harvan asutuksensa johdosta. Väestötiheys vaikuttaa laajasti yhteiskunnan eri alojen kehittymiseen. Harva asutus yhdistettynä pitkiin etäisyyksiin luo haasteellisen ympäristön alueen kehittämiselle ja sen mahdollisuuksien täysimääräiselle hyödyntämiselle. </w:t>
      </w:r>
    </w:p>
    <w:p w:rsidR="008064D9" w:rsidRPr="0006136D" w:rsidRDefault="008064D9" w:rsidP="0006136D">
      <w:pPr>
        <w:spacing w:line="240" w:lineRule="auto"/>
        <w:jc w:val="both"/>
      </w:pPr>
      <w:r w:rsidRPr="0006136D">
        <w:t>Alue on hyvin altis maailmatalouden vaihteluille, esimerkkinä paperiteollisuuden ja ICT-toimialan rakennemuutokset. Laajalla alueella on sekä kasvun että taantuvan kehityksen alueita – kehityksen hallinta vaatii pitkän aikavälin huomiota ja erityistoimenpiteitä etenkin hallitun rakennemuutoksen kohtaamiseksi. Haasteellisuutta ja erityistoimenpiteiden tarvetta lisäävät alueen korkea työttömyys: Itä- ja Pohjois-Suomen työttömyys on korkeammalla tasolla kuin koko maassa keskimäärin. Lisäksi alueen maakuntien bruttokansantuote asukasta kohden on keskimäärin noin viidenneksen alhaisempi kuin maassa keskimäärin. Pohjoisten harvaan asuttujen alueiden kehittäminen vaatii jatkuvaa, aktiivista prosessia. Keskeisin haaste on alueen työllistymismahdollisuuksien parantaminen.</w:t>
      </w:r>
    </w:p>
    <w:p w:rsidR="008064D9" w:rsidRPr="0006136D" w:rsidRDefault="008064D9" w:rsidP="0006136D">
      <w:pPr>
        <w:pStyle w:val="Sisennettyleipteksti2"/>
        <w:ind w:left="0"/>
        <w:jc w:val="both"/>
        <w:rPr>
          <w:color w:val="auto"/>
          <w:sz w:val="22"/>
          <w:szCs w:val="22"/>
        </w:rPr>
      </w:pPr>
      <w:r w:rsidRPr="0006136D">
        <w:rPr>
          <w:color w:val="auto"/>
          <w:sz w:val="22"/>
          <w:szCs w:val="22"/>
        </w:rPr>
        <w:t>Itä- ja Pohjois-Suomen alueellisen suunnitelman strategiana on vastata laajalla keinovalikoimalla alueen elinkeinotoiminnan kehittämistarpeisiin ja elinkeinorakenteen vahvistamiseen sekä monipuolistamiseen työllisyyden ja kasvun edistämiseksi. Käytettävien keinojen on oltava monipuoliset laajan vaikuttavuuden aikaansaamiseksi. Tämä on strategiana mahdollinen, koska alueella on laajasta maantieteellisestä alueesta huolimatta matalasta väestömäärästä ja harvasta asutuksesta johtuva ”pienuuden mittakaavaetu”. Alueen kehittämisessä on panostettava kehityksen rakenteellisiin esteisiin. Kohteet, joihin voidaan selkeimmin vaikuttaa, ovat alueen saavutettavuus sekä institutionaaliset olosuhteet: erityistoimenpiteet kohdistetaan yritysten kehittämiseen, innovaatio- ja t&amp;k-toimintaan sekä saavutettavuuden kehittämiseen. Itä- ja Pohjois-Suomen harva asutus sekä väestönkehitykseen liittyvät erityispiirteet vaikuttavat laajalti myös sosiaalisen ulottuvuuden kehittämiseen.</w:t>
      </w:r>
    </w:p>
    <w:p w:rsidR="008064D9" w:rsidRPr="0006136D" w:rsidRDefault="008064D9" w:rsidP="0006136D">
      <w:pPr>
        <w:pStyle w:val="Sisennettyleipteksti2"/>
        <w:ind w:left="0"/>
        <w:jc w:val="both"/>
        <w:rPr>
          <w:color w:val="auto"/>
          <w:sz w:val="22"/>
          <w:szCs w:val="22"/>
        </w:rPr>
      </w:pPr>
      <w:r>
        <w:rPr>
          <w:color w:val="auto"/>
          <w:sz w:val="22"/>
          <w:szCs w:val="22"/>
        </w:rPr>
        <w:br/>
      </w:r>
      <w:r w:rsidRPr="0006136D">
        <w:rPr>
          <w:color w:val="auto"/>
          <w:sz w:val="22"/>
          <w:szCs w:val="22"/>
        </w:rPr>
        <w:t xml:space="preserve">Itä- ja Pohjois-Suomi on pitkien etäisyyksien aluetta. Alueen sijainti kaukana Euroopan yhteismarkkinoiden ydinalueilta aiheuttaa merkittävän kilpailukykyhaitan alueen yritystoiminnalle lisäämällä kustannuksia ja vaikeuttamalla saavutettavuutta. Taloudellisen toiminnan kehittyminen ja säilyminen alueella sekä alueen mahdollisuuksien hyödyntäminen edellyttävät toimenpiteitä alueen liikenneinfrastruktuurin ja logistiikan sekä tietoliikenneyhteyksien saatavuuden osalta. Tähän vastataan liikenteeseen ja saavutettavuuteen liittyvien elinkeinotoiminnan kehittymisesteiden poistamisella liikenneinfrastruktuuria kehittämällä. Alueen puutteelliset laajakaistayhteydet vaikuttavat osaltaan elinkeinotoiminnan kehittymis- ja toimintamahdollisuuksiin sekä palvelujen saatavuuteen. Harvaan asutun alueen laajakaistainfrastruktuurin kattava rakentaminen ei etene suurten operaattoreiden toimesta, vaan asia vaatii aluelähtöisiä toteutustapoja. </w:t>
      </w:r>
    </w:p>
    <w:p w:rsidR="008064D9" w:rsidRPr="0006136D" w:rsidRDefault="008064D9" w:rsidP="0006136D">
      <w:pPr>
        <w:pStyle w:val="Sisennettyleipteksti2"/>
        <w:ind w:left="0"/>
        <w:jc w:val="both"/>
        <w:rPr>
          <w:color w:val="auto"/>
          <w:sz w:val="22"/>
          <w:szCs w:val="22"/>
        </w:rPr>
      </w:pPr>
    </w:p>
    <w:p w:rsidR="008064D9" w:rsidRPr="0006136D" w:rsidRDefault="008064D9" w:rsidP="0006136D">
      <w:pPr>
        <w:pStyle w:val="Sisennettyleipteksti2"/>
        <w:ind w:left="0"/>
        <w:jc w:val="both"/>
        <w:rPr>
          <w:color w:val="auto"/>
          <w:sz w:val="22"/>
          <w:szCs w:val="22"/>
        </w:rPr>
      </w:pPr>
      <w:r w:rsidRPr="0006136D">
        <w:rPr>
          <w:color w:val="auto"/>
          <w:sz w:val="22"/>
          <w:szCs w:val="22"/>
        </w:rPr>
        <w:t xml:space="preserve">Yritystoiminnan kehittämisessä panostukset kohdistetaan sekä uuden yritystoiminnan aktivointiin että kasvuhakuisten yritystoiminnan uudistamiseen. Kysyntälähtöinen tuotekehitys, liiketoimintaosaamisen kehittäminen, kansainvälisten markkinoiden avaaminen ja viennin lisääminen sekä tuotannon tehostaminen ovat keskeisiä toimenpiteitä. Huomiota on kiinnitettävä myös pääomien saatavuuteen. Panostuksia kohdistetaan lisäksi yritystoiminnan edellytyksiä luovaan fyysiseen toimintaympäristöön, kohteena esimerkiksi aluetalouden kannalta merkittävän matkailutoimialan tai muiden paikkasidonnaisten toimintojen kehittäminen. </w:t>
      </w:r>
    </w:p>
    <w:p w:rsidR="008064D9" w:rsidRPr="0006136D" w:rsidRDefault="008064D9" w:rsidP="0006136D">
      <w:pPr>
        <w:pStyle w:val="Sisennettyleipteksti2"/>
        <w:ind w:left="0"/>
        <w:jc w:val="both"/>
        <w:rPr>
          <w:color w:val="auto"/>
          <w:sz w:val="22"/>
          <w:szCs w:val="22"/>
        </w:rPr>
      </w:pPr>
    </w:p>
    <w:p w:rsidR="008064D9" w:rsidRPr="0006136D" w:rsidRDefault="008064D9" w:rsidP="0006136D">
      <w:pPr>
        <w:pStyle w:val="Sisennettyleipteksti2"/>
        <w:ind w:left="0"/>
        <w:jc w:val="both"/>
        <w:rPr>
          <w:color w:val="auto"/>
          <w:sz w:val="22"/>
          <w:szCs w:val="22"/>
        </w:rPr>
      </w:pPr>
      <w:r w:rsidRPr="0006136D">
        <w:rPr>
          <w:color w:val="auto"/>
          <w:sz w:val="22"/>
          <w:szCs w:val="22"/>
        </w:rPr>
        <w:t xml:space="preserve">Tutkimus-, kehitys- ja innovaatiotoiminnan osalta panostuksia kohdistetaan alueen elinkeinoja edistävään kehittämistoimintaan. Yritysten ja tutkimuslaitosten yhteistyö innovaatiotoiminnassa on keskeisimpiä välineitä. Panostuksia on kohdistettava kunkin alueen kilpailukykyisimpiin toimialoihin, mutta alueella on kyettävä vahvistamaan asemiaan myös uusilla teollisuus- ja palvelualoilla. Tavoitteena on, että korkea osaaminen luo alueelle uutta taloudellista perustaa ja harvaan asutun alueen toimijat pystyvät toimimaan kansainvälisen, korkeaan osaamiseen perustuvan taloudellisen toiminnan edistäjinä. </w:t>
      </w:r>
    </w:p>
    <w:p w:rsidR="008064D9" w:rsidRPr="0006136D" w:rsidRDefault="008064D9" w:rsidP="0006136D">
      <w:pPr>
        <w:pStyle w:val="Sisennettyleipteksti2"/>
        <w:ind w:left="0"/>
        <w:jc w:val="both"/>
        <w:rPr>
          <w:color w:val="auto"/>
          <w:sz w:val="22"/>
          <w:szCs w:val="22"/>
        </w:rPr>
      </w:pPr>
    </w:p>
    <w:p w:rsidR="008064D9" w:rsidRPr="0006136D" w:rsidRDefault="008064D9" w:rsidP="0006136D">
      <w:pPr>
        <w:pStyle w:val="Sisennettyleipteksti2"/>
        <w:ind w:left="0"/>
        <w:jc w:val="both"/>
        <w:rPr>
          <w:color w:val="auto"/>
          <w:sz w:val="22"/>
          <w:szCs w:val="22"/>
        </w:rPr>
      </w:pPr>
      <w:r w:rsidRPr="0006136D">
        <w:rPr>
          <w:color w:val="auto"/>
          <w:sz w:val="22"/>
          <w:szCs w:val="22"/>
        </w:rPr>
        <w:t xml:space="preserve">Harvaan asutun alueen moniin teollisuuden aloihin liittyy positiivisia tulevaisuuden odotuksia. Erityisen suuret odotukset kohdistuvat kaivosteollisuuden nousuun. Luonnonvarojen hyödyntämiseen ja niiden kansainväliseen kysyntään liittyy suuria toimeentulomahdollisuuksia sekä pitkän aikavälin työllisyysmahdollisuuksia. Pohjoisten harvaan asuttujen alueiden luonnonvaroja on pystyttävä hyödyntämään ja jatkojalostamaan kestävällä sekä energia- ja resurssitehokkaalla tavalla. Panostuksia kohdistetaankin elinkeinotoiminnan ympäristövaikutusten vähentämiseen sekä ympäristömyönteisten innovaatioiden ja elinkeinomahdollisuuksien kehittämiseen. </w:t>
      </w:r>
    </w:p>
    <w:p w:rsidR="008064D9" w:rsidRPr="0006136D" w:rsidRDefault="008064D9" w:rsidP="0006136D">
      <w:pPr>
        <w:pStyle w:val="Sisennettyleipteksti2"/>
        <w:ind w:left="0"/>
        <w:jc w:val="both"/>
        <w:rPr>
          <w:color w:val="auto"/>
          <w:sz w:val="22"/>
          <w:szCs w:val="22"/>
        </w:rPr>
      </w:pPr>
    </w:p>
    <w:p w:rsidR="008064D9" w:rsidRPr="0006136D" w:rsidRDefault="008064D9" w:rsidP="0006136D">
      <w:pPr>
        <w:pStyle w:val="Sisennettyleipteksti2"/>
        <w:ind w:left="0"/>
        <w:jc w:val="both"/>
        <w:rPr>
          <w:color w:val="auto"/>
          <w:sz w:val="22"/>
          <w:szCs w:val="22"/>
        </w:rPr>
      </w:pPr>
      <w:r w:rsidRPr="0006136D">
        <w:rPr>
          <w:color w:val="auto"/>
          <w:sz w:val="22"/>
          <w:szCs w:val="22"/>
        </w:rPr>
        <w:t>Itä- ja Pohjois-Suomella on erityisen suuri uusiutuvan energian tuotantopotentiaali sekä metsä- ja maatalouden kehitysmahdollisuudet. Alue kykenee merkittävällä tavalla edistämään Suomen energia- ja ilmastovelvoitteiden täyttämistä. Vaikuttavuuden saavuttamiseksi tavoitteita viedään eteenpäin osana kaikkia kehittämistoimenpiteitä. Energia- ja ilmastotavoitteita edistetään yritystoiminnan kehittämisen kautta, t&amp;k&amp;i-toiminnan kautta sekä liikenteen kehittämisen kautta. Energia- ja materiaalitehokkuuden edistäminen edellyttää harvan asutuksen ja pitkien etäisyyksien alueella hajautettujakin ratkaisuja.</w:t>
      </w:r>
    </w:p>
    <w:p w:rsidR="008064D9" w:rsidRPr="0006136D" w:rsidRDefault="008064D9" w:rsidP="0006136D">
      <w:pPr>
        <w:spacing w:line="240" w:lineRule="auto"/>
        <w:jc w:val="both"/>
      </w:pPr>
    </w:p>
    <w:p w:rsidR="008064D9" w:rsidRDefault="008064D9" w:rsidP="007264CB">
      <w:pPr>
        <w:pStyle w:val="Otsikko1"/>
      </w:pPr>
      <w:bookmarkStart w:id="28" w:name="_Toc357509761"/>
      <w:r>
        <w:t>4</w:t>
      </w:r>
      <w:r w:rsidRPr="007264CB">
        <w:t xml:space="preserve"> </w:t>
      </w:r>
      <w:r>
        <w:t xml:space="preserve"> Kumppanuussopimuksen ja ja ohjelmien tehokas toteuttaminen</w:t>
      </w:r>
      <w:bookmarkEnd w:id="28"/>
    </w:p>
    <w:p w:rsidR="008064D9" w:rsidRPr="007264CB" w:rsidRDefault="008064D9" w:rsidP="00D337FA">
      <w:pPr>
        <w:pStyle w:val="Otsikko2"/>
        <w:rPr>
          <w:rFonts w:cs="Times New Roman"/>
        </w:rPr>
      </w:pPr>
      <w:bookmarkStart w:id="29" w:name="_Toc357509762"/>
      <w:r>
        <w:t>4.1 Sähköinen tiedonsiirto</w:t>
      </w:r>
      <w:bookmarkEnd w:id="29"/>
      <w:r>
        <w:t xml:space="preserve"> </w:t>
      </w:r>
    </w:p>
    <w:p w:rsidR="008064D9" w:rsidRDefault="008064D9" w:rsidP="00D27918">
      <w:pPr>
        <w:spacing w:line="240" w:lineRule="auto"/>
        <w:jc w:val="both"/>
      </w:pPr>
    </w:p>
    <w:p w:rsidR="008064D9" w:rsidRDefault="008064D9" w:rsidP="00D27918">
      <w:pPr>
        <w:spacing w:line="240" w:lineRule="auto"/>
        <w:jc w:val="both"/>
      </w:pPr>
      <w:r>
        <w:t>Kaikki rakennerahastohankkeiden hallinnointi tapahtuu tietojärjestelmäavusteisesti. Hankkeen hakijat ja tuensaajat täyttävät hankehakemukset, maksatushakemukset, seurantalomakkeet sekä väli- ja loppuraportit suoraan tietojärjestelmään internetin välityksellä. Lomakkeita ei toimiteta lainkaan sähköpostilla. Kaikki lomakkeilla kerättävä tieto on strukturoitua, ja sähköiset lomakkeet sisältävät runsaasti kelpoisuustarkistuksia, joilla pyritään estämään puutteellisen ja virheellisen tiedon syöttämistä järjestelmään. Kaikki lomakkeet ovat esitäytettyjä tuensaajan aiemmin ilmoittamien tietojen mukaisesti. Aiemmin ilmoitettua tietoa ei näin ollen tarvitse syöttää järjestelmään uudestaan. Järjestelmä sisältää myös kattavat ohjeet lomakkeiden täyttämiseksi. Järjestelmää käytetään hankekohtaisen hakemusnumeron ja salasanan avulla.</w:t>
      </w:r>
    </w:p>
    <w:p w:rsidR="008064D9" w:rsidRDefault="008064D9" w:rsidP="00D27918">
      <w:pPr>
        <w:spacing w:line="240" w:lineRule="auto"/>
        <w:jc w:val="both"/>
      </w:pPr>
      <w:r>
        <w:t xml:space="preserve">Lomakkeiden viranomaiskäsittely välittävissä toimielimissä tapahtuu myös tietojärjestelmäavusteisesti. Kaikki lomakkeet, jotka tuensaaja täyttää järjestelmään, käsitellään sähköisesti ja myös hanke-, rahoitus- ja maksatuspäätökset tehdään tietojärjestelmäavusteisesti suoraan järjestelmään, ja tuensaajalla on mahdollisuus nähdä päätös suoraan järjestelmästä. Viranomaisella on myös mahdollisuus pyytää lisätietoja ja lähettää lomakkeet täydennettäväksi tietojärjestelmän välityksellä. </w:t>
      </w:r>
    </w:p>
    <w:p w:rsidR="008064D9" w:rsidRPr="004778BB" w:rsidRDefault="008064D9" w:rsidP="00D27918">
      <w:pPr>
        <w:spacing w:line="240" w:lineRule="auto"/>
        <w:jc w:val="both"/>
      </w:pPr>
      <w:r>
        <w:t xml:space="preserve">Järjestelmään tullaan integroimaan virallisesti hyväksytty kansallinen vahvan sähköisen tunnistautumisen palveluun. Käyttämällä tätä vahvaa sähköistä tunnistautumista, hakijan ja tuensaajan ei enää tarvitse lähettää lainkaan paperisia lomakkeita viranomaiselle. Myöskään viranomaisen tekemiä päätöksiä ei tulla enää lähettämään tuensaajalle </w:t>
      </w:r>
      <w:r w:rsidRPr="004778BB">
        <w:t>allekirjoitettuina paperilomakkeina, vaan nämä tehdään pelkästään tietojärjestelmässä.</w:t>
      </w:r>
    </w:p>
    <w:p w:rsidR="008064D9" w:rsidRPr="004778BB" w:rsidRDefault="008064D9" w:rsidP="004778BB">
      <w:pPr>
        <w:spacing w:line="240" w:lineRule="auto"/>
        <w:jc w:val="both"/>
      </w:pPr>
      <w:r w:rsidRPr="004778BB">
        <w:t xml:space="preserve">Em. sähköisen tunnistautumisen lisäksi tullaan järjestelmään lisäämään mahdollisuus tarkastella hakijan verovelvoitteiden hoitotilannetta sähköisesti järjestelmän välityksellä. Tällöin hakijan ei tarvitse myöskään toimittaa erikseen paperilla todistusta maksetuista veroista, kuten </w:t>
      </w:r>
      <w:r>
        <w:t>aikaisemmin</w:t>
      </w:r>
      <w:r w:rsidRPr="004778BB">
        <w:t>. Tämä ominaisuus tukee vahvasti komission esittämää only once encoding -periaatetta. Myös tämä ominaisuus pyritään lisäämään järjestelmään käytettäväksi heti ohjelmakauden alkaessa vuonna 2014.</w:t>
      </w:r>
    </w:p>
    <w:p w:rsidR="008064D9" w:rsidRPr="004778BB" w:rsidRDefault="008064D9" w:rsidP="00496B16">
      <w:pPr>
        <w:autoSpaceDE w:val="0"/>
        <w:autoSpaceDN w:val="0"/>
        <w:adjustRightInd w:val="0"/>
        <w:spacing w:line="240" w:lineRule="auto"/>
        <w:jc w:val="both"/>
      </w:pPr>
      <w:r>
        <w:t>V</w:t>
      </w:r>
      <w:r w:rsidRPr="004778BB">
        <w:t>iljelijätukihakuun liittyvän asioinnin osalta</w:t>
      </w:r>
      <w:r>
        <w:t xml:space="preserve"> sähköinen asiointimahdollisuus tulee käyttöön</w:t>
      </w:r>
      <w:r w:rsidRPr="004778BB">
        <w:t xml:space="preserve"> vuodesta 2015 lähtien. </w:t>
      </w:r>
      <w:r>
        <w:t>V</w:t>
      </w:r>
      <w:r w:rsidRPr="004778BB">
        <w:t>iljelijä</w:t>
      </w:r>
      <w:r>
        <w:t>tukihaun päätukihakuun liittyvä</w:t>
      </w:r>
      <w:r w:rsidRPr="004778BB">
        <w:t xml:space="preserve"> sähköi</w:t>
      </w:r>
      <w:r>
        <w:t>nen tukihaku on ollut käytössä</w:t>
      </w:r>
      <w:r w:rsidRPr="004778BB">
        <w:t xml:space="preserve"> vuodesta 2009 lähtien. Sähköistä palvelua on kehitetty vuosittain saadun palautteen perusteella. Sähköisten hakemusten osuus on kasvanut vuosittain</w:t>
      </w:r>
      <w:r>
        <w:t>.</w:t>
      </w:r>
    </w:p>
    <w:p w:rsidR="008064D9" w:rsidRPr="004778BB" w:rsidRDefault="008064D9" w:rsidP="004778BB">
      <w:pPr>
        <w:autoSpaceDE w:val="0"/>
        <w:autoSpaceDN w:val="0"/>
        <w:adjustRightInd w:val="0"/>
        <w:spacing w:line="240" w:lineRule="auto"/>
        <w:jc w:val="both"/>
      </w:pPr>
      <w:r>
        <w:t>V</w:t>
      </w:r>
      <w:r w:rsidRPr="004778BB">
        <w:t xml:space="preserve">iljelijätukihaun osalta </w:t>
      </w:r>
      <w:r>
        <w:t xml:space="preserve">on jatkuvasti pyritty </w:t>
      </w:r>
      <w:r w:rsidRPr="004778BB">
        <w:t xml:space="preserve">vähentämään paperiprosessia mm. tekemällä linjauksia tukihakuun liittyvien materiaalien lähettämisen vähentämiseksi tuensaajille. </w:t>
      </w:r>
      <w:r>
        <w:t>P</w:t>
      </w:r>
      <w:r w:rsidRPr="004778BB">
        <w:t xml:space="preserve">aperiprosessin ja paperimateriaalin vähentäminen edesauttaa sähköisen prosessin kehittymistä.  </w:t>
      </w:r>
    </w:p>
    <w:p w:rsidR="008064D9" w:rsidRPr="004778BB" w:rsidRDefault="008064D9" w:rsidP="004778BB">
      <w:pPr>
        <w:autoSpaceDE w:val="0"/>
        <w:autoSpaceDN w:val="0"/>
        <w:adjustRightInd w:val="0"/>
        <w:spacing w:line="240" w:lineRule="auto"/>
        <w:jc w:val="both"/>
      </w:pPr>
      <w:r w:rsidRPr="004778BB">
        <w:t>Sähköisen asiointimahdollisuuden kehittämisen ohella kehitetään hallinnon prosessia tavoitteena täysin sähköinen käsittely. Vuoden 2013 alussa otet</w:t>
      </w:r>
      <w:r>
        <w:t>tiin</w:t>
      </w:r>
      <w:r w:rsidRPr="004778BB">
        <w:t xml:space="preserve"> käyttöön sähköinen arkisto sähköisesti palautuneiden hakemusten osalta. Sähköisen arkiston käyttöönotto mahdollistaa prosessin sähköisen käsittelyn, säilytyksen sekä erilaisten tiedoksiantojen ja päätösten sähköisen välittämisen tuensaajalle. Vuodesta 2014 lähtien hallinnon prosessi </w:t>
      </w:r>
      <w:r>
        <w:t>on</w:t>
      </w:r>
      <w:r w:rsidRPr="004778BB">
        <w:t xml:space="preserve"> sähköinen päätukihaun osalta myös paperiprosessin kautta tulleiden hakemusten osalta. Paperiprosessin kautta palautuneet hakemukset tallennetaan kunnan toimesta järjestelmään ja hakemukset skannataan järjestelmään.  Prosessi on tämän jälkeen sähköinen hallinnon prosessin osalta. </w:t>
      </w:r>
    </w:p>
    <w:p w:rsidR="008064D9" w:rsidRPr="004778BB" w:rsidRDefault="008064D9" w:rsidP="004778BB">
      <w:pPr>
        <w:autoSpaceDE w:val="0"/>
        <w:autoSpaceDN w:val="0"/>
        <w:adjustRightInd w:val="0"/>
        <w:spacing w:line="240" w:lineRule="auto"/>
        <w:jc w:val="both"/>
        <w:rPr>
          <w:highlight w:val="cyan"/>
        </w:rPr>
      </w:pPr>
      <w:r w:rsidRPr="00F64789">
        <w:t xml:space="preserve">Maaseuturahaston </w:t>
      </w:r>
      <w:r>
        <w:t>h</w:t>
      </w:r>
      <w:r w:rsidRPr="004778BB">
        <w:t xml:space="preserve">anke-, yritys- ja rakennetukien osalta on ollut sähköinen hakemusten ja hankkeiden käsittelyjärjestelmä käytössään pitkään lukuun ottamatta sähköistä arkistointia ja asiakkaan sähköistä asiointia. </w:t>
      </w:r>
      <w:r>
        <w:t>Vuodesta 2014 alkaen käytössä on myös näille</w:t>
      </w:r>
      <w:r w:rsidRPr="004778BB">
        <w:t xml:space="preserve"> tuille kokonaan sähköinen prosessi. Kuten viljelijätukien osalta myös paperiprosessi täytyy toistaiseksi säilyttää sähköisen asioinnin rinnalla.  Paperilla tulleet hakemukset kuitenkin tallennetaan sähköiseen järjestelmään ja käsittely tapahtuu sähköisesti. </w:t>
      </w:r>
      <w:r>
        <w:t>S</w:t>
      </w:r>
      <w:r w:rsidRPr="004778BB">
        <w:t>ähköisen asioinnin rinnalla kehitetään erityisesti myös ohjelman toteutuksesta kertovaa raportointia.</w:t>
      </w:r>
    </w:p>
    <w:p w:rsidR="008064D9" w:rsidRDefault="008064D9" w:rsidP="0028455C">
      <w:pPr>
        <w:spacing w:line="240" w:lineRule="auto"/>
        <w:jc w:val="both"/>
      </w:pPr>
      <w:r w:rsidRPr="004778BB">
        <w:t xml:space="preserve">Tässä kuvatut uudistukset </w:t>
      </w:r>
      <w:r>
        <w:t>parantavat</w:t>
      </w:r>
      <w:r w:rsidRPr="004778BB">
        <w:t xml:space="preserve"> hakijoiden ja tuensaajien sekä hallinnoivien vir</w:t>
      </w:r>
      <w:r>
        <w:t xml:space="preserve">anomaisten sähköisiä palveluja ja vähentävät </w:t>
      </w:r>
      <w:r w:rsidRPr="004778BB">
        <w:t>tuensaajan hallinnollista taakkaa.</w:t>
      </w:r>
    </w:p>
    <w:p w:rsidR="008064D9" w:rsidRDefault="008064D9" w:rsidP="0028455C">
      <w:pPr>
        <w:spacing w:line="240" w:lineRule="auto"/>
        <w:jc w:val="both"/>
        <w:sectPr w:rsidR="008064D9" w:rsidSect="00B903D2">
          <w:pgSz w:w="11906" w:h="16838"/>
          <w:pgMar w:top="1417" w:right="1134" w:bottom="1417" w:left="1134" w:header="708" w:footer="708" w:gutter="0"/>
          <w:cols w:space="708"/>
          <w:titlePg/>
          <w:docGrid w:linePitch="360"/>
        </w:sectPr>
      </w:pPr>
    </w:p>
    <w:p w:rsidR="008064D9" w:rsidRDefault="008064D9" w:rsidP="00773839">
      <w:pPr>
        <w:pStyle w:val="Otsikko1"/>
      </w:pPr>
      <w:bookmarkStart w:id="30" w:name="_Toc357509763"/>
      <w:r>
        <w:t>Liite 1 Ennakkoehdot</w:t>
      </w:r>
      <w:bookmarkEnd w:id="30"/>
    </w:p>
    <w:p w:rsidR="008064D9" w:rsidRPr="00524809" w:rsidRDefault="008064D9" w:rsidP="00524809"/>
    <w:tbl>
      <w:tblPr>
        <w:tblW w:w="1414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1134"/>
        <w:gridCol w:w="992"/>
        <w:gridCol w:w="4026"/>
        <w:gridCol w:w="1526"/>
        <w:gridCol w:w="4371"/>
      </w:tblGrid>
      <w:tr w:rsidR="008064D9" w:rsidRPr="00873F23">
        <w:trPr>
          <w:trHeight w:val="789"/>
        </w:trPr>
        <w:tc>
          <w:tcPr>
            <w:tcW w:w="2093" w:type="dxa"/>
          </w:tcPr>
          <w:p w:rsidR="008064D9" w:rsidRPr="00873F23" w:rsidRDefault="008064D9" w:rsidP="00873F23">
            <w:pPr>
              <w:spacing w:after="0" w:line="240" w:lineRule="auto"/>
              <w:rPr>
                <w:sz w:val="20"/>
                <w:szCs w:val="20"/>
              </w:rPr>
            </w:pPr>
            <w:r w:rsidRPr="00873F23">
              <w:rPr>
                <w:sz w:val="20"/>
                <w:szCs w:val="20"/>
              </w:rPr>
              <w:t>Sovellettava ennakkoehto</w:t>
            </w:r>
          </w:p>
        </w:tc>
        <w:tc>
          <w:tcPr>
            <w:tcW w:w="1134" w:type="dxa"/>
          </w:tcPr>
          <w:p w:rsidR="008064D9" w:rsidRPr="00873F23" w:rsidRDefault="008064D9" w:rsidP="00873F23">
            <w:pPr>
              <w:spacing w:after="0" w:line="240" w:lineRule="auto"/>
              <w:rPr>
                <w:sz w:val="20"/>
                <w:szCs w:val="20"/>
              </w:rPr>
            </w:pPr>
            <w:r w:rsidRPr="00873F23">
              <w:rPr>
                <w:sz w:val="20"/>
                <w:szCs w:val="20"/>
              </w:rPr>
              <w:t>Toimintalinja(t) joihin ehto soveltuu</w:t>
            </w:r>
          </w:p>
        </w:tc>
        <w:tc>
          <w:tcPr>
            <w:tcW w:w="992" w:type="dxa"/>
          </w:tcPr>
          <w:p w:rsidR="008064D9" w:rsidRPr="00873F23" w:rsidRDefault="008064D9" w:rsidP="00873F23">
            <w:pPr>
              <w:spacing w:after="0" w:line="240" w:lineRule="auto"/>
              <w:rPr>
                <w:sz w:val="20"/>
                <w:szCs w:val="20"/>
              </w:rPr>
            </w:pPr>
            <w:r w:rsidRPr="00873F23">
              <w:rPr>
                <w:sz w:val="20"/>
                <w:szCs w:val="20"/>
              </w:rPr>
              <w:t>Ennakkoehto täytetty: kyllä/ei /osittain</w:t>
            </w:r>
          </w:p>
        </w:tc>
        <w:tc>
          <w:tcPr>
            <w:tcW w:w="4026" w:type="dxa"/>
          </w:tcPr>
          <w:p w:rsidR="008064D9" w:rsidRPr="00873F23" w:rsidRDefault="008064D9" w:rsidP="00873F23">
            <w:pPr>
              <w:spacing w:after="0" w:line="240" w:lineRule="auto"/>
              <w:rPr>
                <w:sz w:val="20"/>
                <w:szCs w:val="20"/>
              </w:rPr>
            </w:pPr>
            <w:r w:rsidRPr="00873F23">
              <w:rPr>
                <w:sz w:val="20"/>
                <w:szCs w:val="20"/>
              </w:rPr>
              <w:t>Kriteeristö</w:t>
            </w:r>
          </w:p>
        </w:tc>
        <w:tc>
          <w:tcPr>
            <w:tcW w:w="1526" w:type="dxa"/>
          </w:tcPr>
          <w:p w:rsidR="008064D9" w:rsidRPr="00873F23" w:rsidRDefault="008064D9" w:rsidP="00873F23">
            <w:pPr>
              <w:spacing w:after="0" w:line="240" w:lineRule="auto"/>
              <w:rPr>
                <w:sz w:val="20"/>
                <w:szCs w:val="20"/>
              </w:rPr>
            </w:pPr>
            <w:r w:rsidRPr="00873F23">
              <w:rPr>
                <w:sz w:val="20"/>
                <w:szCs w:val="20"/>
              </w:rPr>
              <w:t>Kriteeristö täytetty:</w:t>
            </w:r>
          </w:p>
          <w:p w:rsidR="008064D9" w:rsidRPr="00873F23" w:rsidRDefault="008064D9" w:rsidP="00873F23">
            <w:pPr>
              <w:spacing w:after="0" w:line="240" w:lineRule="auto"/>
              <w:rPr>
                <w:sz w:val="20"/>
                <w:szCs w:val="20"/>
              </w:rPr>
            </w:pPr>
            <w:r w:rsidRPr="00873F23">
              <w:rPr>
                <w:sz w:val="20"/>
                <w:szCs w:val="20"/>
              </w:rPr>
              <w:t>kyllä/ei</w:t>
            </w:r>
          </w:p>
        </w:tc>
        <w:tc>
          <w:tcPr>
            <w:tcW w:w="4371" w:type="dxa"/>
          </w:tcPr>
          <w:p w:rsidR="008064D9" w:rsidRPr="00873F23" w:rsidRDefault="008064D9" w:rsidP="00873F23">
            <w:pPr>
              <w:spacing w:after="0" w:line="240" w:lineRule="auto"/>
              <w:rPr>
                <w:sz w:val="20"/>
                <w:szCs w:val="20"/>
              </w:rPr>
            </w:pPr>
            <w:r w:rsidRPr="00873F23">
              <w:rPr>
                <w:sz w:val="20"/>
                <w:szCs w:val="20"/>
              </w:rPr>
              <w:t xml:space="preserve">Lähteet </w:t>
            </w:r>
          </w:p>
        </w:tc>
      </w:tr>
      <w:tr w:rsidR="008064D9" w:rsidRPr="00873F23">
        <w:trPr>
          <w:trHeight w:val="483"/>
        </w:trPr>
        <w:tc>
          <w:tcPr>
            <w:tcW w:w="2093" w:type="dxa"/>
          </w:tcPr>
          <w:p w:rsidR="008064D9" w:rsidRPr="00873F23" w:rsidRDefault="008064D9" w:rsidP="00873F23">
            <w:pPr>
              <w:spacing w:after="0" w:line="240" w:lineRule="auto"/>
              <w:rPr>
                <w:sz w:val="20"/>
                <w:szCs w:val="20"/>
              </w:rPr>
            </w:pPr>
            <w:r w:rsidRPr="00873F23">
              <w:rPr>
                <w:sz w:val="20"/>
                <w:szCs w:val="20"/>
              </w:rPr>
              <w:t>A.1.-1</w:t>
            </w:r>
          </w:p>
          <w:p w:rsidR="008064D9" w:rsidRPr="00873F23" w:rsidRDefault="008064D9" w:rsidP="008D7495">
            <w:pPr>
              <w:spacing w:beforeLines="20" w:before="48" w:afterLines="20" w:after="48" w:line="240" w:lineRule="auto"/>
              <w:rPr>
                <w:noProof/>
                <w:sz w:val="20"/>
                <w:szCs w:val="20"/>
              </w:rPr>
            </w:pPr>
            <w:r w:rsidRPr="00873F23">
              <w:rPr>
                <w:noProof/>
                <w:sz w:val="20"/>
                <w:szCs w:val="20"/>
              </w:rPr>
              <w:t>1.1</w:t>
            </w:r>
            <w:r w:rsidRPr="00873F23">
              <w:rPr>
                <w:i/>
                <w:iCs/>
                <w:noProof/>
                <w:sz w:val="20"/>
                <w:szCs w:val="20"/>
              </w:rPr>
              <w:t>. Tutkimus ja innovointi</w:t>
            </w:r>
            <w:r w:rsidRPr="00873F23">
              <w:rPr>
                <w:noProof/>
                <w:sz w:val="20"/>
                <w:szCs w:val="20"/>
              </w:rPr>
              <w:t>: Tarvittaessa kansallisen uudistusohjelman mukainen älykkääseen erikoistumiseen tähtäävä kansallista tai alueellista tutkimusta ja innovointia koskeva strateginen toimintapolitiikan kehys yksityisten tutkimus- ja innovointi-investointien lisäämiseksi</w:t>
            </w:r>
          </w:p>
          <w:p w:rsidR="008064D9" w:rsidRPr="00873F23" w:rsidRDefault="008064D9" w:rsidP="00873F23">
            <w:pPr>
              <w:spacing w:after="0" w:line="240" w:lineRule="auto"/>
              <w:rPr>
                <w:sz w:val="20"/>
                <w:szCs w:val="20"/>
              </w:rPr>
            </w:pPr>
          </w:p>
        </w:tc>
        <w:tc>
          <w:tcPr>
            <w:tcW w:w="1134" w:type="dxa"/>
          </w:tcPr>
          <w:p w:rsidR="008064D9" w:rsidRPr="00873F23" w:rsidRDefault="008064D9" w:rsidP="00873F23">
            <w:pPr>
              <w:spacing w:after="0" w:line="240" w:lineRule="auto"/>
              <w:rPr>
                <w:sz w:val="20"/>
                <w:szCs w:val="20"/>
              </w:rPr>
            </w:pPr>
            <w:r w:rsidRPr="00873F23">
              <w:rPr>
                <w:sz w:val="20"/>
                <w:szCs w:val="20"/>
              </w:rPr>
              <w:t xml:space="preserve"> TL 2</w:t>
            </w:r>
          </w:p>
        </w:tc>
        <w:tc>
          <w:tcPr>
            <w:tcW w:w="992" w:type="dxa"/>
          </w:tcPr>
          <w:p w:rsidR="008064D9" w:rsidRPr="00873F23" w:rsidRDefault="008064D9" w:rsidP="00873F23">
            <w:pPr>
              <w:spacing w:after="0" w:line="240" w:lineRule="auto"/>
              <w:rPr>
                <w:sz w:val="20"/>
                <w:szCs w:val="20"/>
              </w:rPr>
            </w:pPr>
            <w:r w:rsidRPr="00873F23">
              <w:rPr>
                <w:sz w:val="20"/>
                <w:szCs w:val="20"/>
              </w:rPr>
              <w:t>Kyllä</w:t>
            </w:r>
          </w:p>
        </w:tc>
        <w:tc>
          <w:tcPr>
            <w:tcW w:w="4026" w:type="dxa"/>
          </w:tcPr>
          <w:p w:rsidR="008064D9" w:rsidRPr="00873F23" w:rsidRDefault="008064D9" w:rsidP="00873F23">
            <w:pPr>
              <w:spacing w:after="0" w:line="240" w:lineRule="auto"/>
              <w:ind w:left="567" w:hanging="567"/>
              <w:rPr>
                <w:noProof/>
                <w:sz w:val="20"/>
                <w:szCs w:val="20"/>
              </w:rPr>
            </w:pPr>
            <w:r w:rsidRPr="00873F23">
              <w:rPr>
                <w:noProof/>
                <w:sz w:val="20"/>
                <w:szCs w:val="20"/>
              </w:rPr>
              <w:t>Käytössä on älykkääseen erikoistumiseen tähtäävä kansallista tai alueellista tutkimusta ja innovointia koskeva strateginen toimintapolitiikan kehys,</w:t>
            </w:r>
          </w:p>
          <w:p w:rsidR="008064D9" w:rsidRPr="00873F23" w:rsidRDefault="008064D9" w:rsidP="00873F23">
            <w:pPr>
              <w:spacing w:after="0" w:line="240" w:lineRule="auto"/>
              <w:ind w:left="1134" w:hanging="567"/>
              <w:rPr>
                <w:noProof/>
                <w:sz w:val="20"/>
                <w:szCs w:val="20"/>
              </w:rPr>
            </w:pPr>
            <w:r w:rsidRPr="00873F23">
              <w:rPr>
                <w:noProof/>
                <w:sz w:val="20"/>
                <w:szCs w:val="20"/>
              </w:rPr>
              <w:t>–</w:t>
            </w:r>
            <w:r w:rsidRPr="00873F23">
              <w:rPr>
                <w:noProof/>
                <w:sz w:val="20"/>
                <w:szCs w:val="20"/>
              </w:rPr>
              <w:tab/>
              <w:t>joka perustuu SWOT- tai vastaavaan analyysiin resurssien kohdentamiseksi vain tiettyihin tutkimus- ja innovointiprioriteetteihin;</w:t>
            </w:r>
          </w:p>
          <w:p w:rsidR="008064D9" w:rsidRPr="00873F23" w:rsidRDefault="008064D9" w:rsidP="00873F23">
            <w:pPr>
              <w:spacing w:after="0" w:line="240" w:lineRule="auto"/>
              <w:ind w:left="1134" w:hanging="567"/>
              <w:rPr>
                <w:noProof/>
                <w:sz w:val="20"/>
                <w:szCs w:val="20"/>
              </w:rPr>
            </w:pPr>
            <w:r w:rsidRPr="00873F23">
              <w:rPr>
                <w:noProof/>
                <w:sz w:val="20"/>
                <w:szCs w:val="20"/>
              </w:rPr>
              <w:t>–</w:t>
            </w:r>
            <w:r w:rsidRPr="00873F23">
              <w:rPr>
                <w:noProof/>
                <w:sz w:val="20"/>
                <w:szCs w:val="20"/>
              </w:rPr>
              <w:tab/>
              <w:t>jossa hahmotellaan toimenpiteet yksityisten TTK-investointien lisäämiseksi;</w:t>
            </w:r>
          </w:p>
          <w:p w:rsidR="008064D9" w:rsidRPr="00873F23" w:rsidRDefault="008064D9" w:rsidP="00873F23">
            <w:pPr>
              <w:spacing w:after="0" w:line="240" w:lineRule="auto"/>
              <w:ind w:left="1134" w:hanging="567"/>
              <w:rPr>
                <w:noProof/>
                <w:sz w:val="20"/>
                <w:szCs w:val="20"/>
              </w:rPr>
            </w:pPr>
            <w:r w:rsidRPr="00873F23">
              <w:rPr>
                <w:noProof/>
                <w:sz w:val="20"/>
                <w:szCs w:val="20"/>
              </w:rPr>
              <w:t>–</w:t>
            </w:r>
            <w:r w:rsidRPr="00873F23">
              <w:rPr>
                <w:noProof/>
                <w:sz w:val="20"/>
                <w:szCs w:val="20"/>
              </w:rPr>
              <w:tab/>
              <w:t>johon sisältyy seurantamekanismi.</w:t>
            </w:r>
          </w:p>
          <w:p w:rsidR="008064D9" w:rsidRPr="00873F23" w:rsidRDefault="008064D9" w:rsidP="00873F23">
            <w:pPr>
              <w:spacing w:after="0" w:line="240" w:lineRule="auto"/>
              <w:rPr>
                <w:sz w:val="20"/>
                <w:szCs w:val="20"/>
              </w:rPr>
            </w:pPr>
            <w:r w:rsidRPr="00873F23">
              <w:rPr>
                <w:noProof/>
                <w:sz w:val="20"/>
                <w:szCs w:val="20"/>
              </w:rPr>
              <w:t>–</w:t>
            </w:r>
            <w:r w:rsidRPr="00873F23">
              <w:rPr>
                <w:noProof/>
                <w:sz w:val="20"/>
                <w:szCs w:val="20"/>
              </w:rPr>
              <w:tab/>
              <w:t>On hyväksytty kehys, jossa määritellään tutkimukseen ja innovointiin käytössä olevat talousarviomäärärahat.</w:t>
            </w:r>
          </w:p>
        </w:tc>
        <w:tc>
          <w:tcPr>
            <w:tcW w:w="1526" w:type="dxa"/>
          </w:tcPr>
          <w:p w:rsidR="008064D9" w:rsidRPr="00873F23" w:rsidRDefault="008064D9" w:rsidP="00873F23">
            <w:pPr>
              <w:spacing w:after="0" w:line="240" w:lineRule="auto"/>
              <w:rPr>
                <w:sz w:val="20"/>
                <w:szCs w:val="20"/>
              </w:rPr>
            </w:pPr>
            <w:r w:rsidRPr="00873F23">
              <w:rPr>
                <w:sz w:val="20"/>
                <w:szCs w:val="20"/>
              </w:rPr>
              <w:t>Kyllä</w:t>
            </w:r>
          </w:p>
        </w:tc>
        <w:tc>
          <w:tcPr>
            <w:tcW w:w="4371" w:type="dxa"/>
          </w:tcPr>
          <w:p w:rsidR="008064D9" w:rsidRPr="00873F23" w:rsidRDefault="008064D9" w:rsidP="00873F23">
            <w:pPr>
              <w:spacing w:after="0" w:line="240" w:lineRule="auto"/>
              <w:rPr>
                <w:sz w:val="20"/>
                <w:szCs w:val="20"/>
                <w:lang w:val="en-US"/>
              </w:rPr>
            </w:pPr>
            <w:r w:rsidRPr="00873F23">
              <w:rPr>
                <w:sz w:val="20"/>
                <w:szCs w:val="20"/>
                <w:lang w:val="en-US"/>
              </w:rPr>
              <w:t>(1) kansallinen innovaatiostrategia</w:t>
            </w:r>
          </w:p>
          <w:p w:rsidR="008064D9" w:rsidRPr="00873F23" w:rsidRDefault="008064D9" w:rsidP="00873F23">
            <w:pPr>
              <w:spacing w:after="0" w:line="240" w:lineRule="auto"/>
              <w:rPr>
                <w:sz w:val="20"/>
                <w:szCs w:val="20"/>
                <w:lang w:val="en-US"/>
              </w:rPr>
            </w:pPr>
            <w:r w:rsidRPr="00873F23">
              <w:rPr>
                <w:sz w:val="20"/>
                <w:szCs w:val="20"/>
                <w:lang w:val="en-US"/>
              </w:rPr>
              <w:t xml:space="preserve">Research and Innovation Policy Guidelines for 2011-2015: </w:t>
            </w:r>
          </w:p>
          <w:p w:rsidR="008064D9" w:rsidRPr="00873F23" w:rsidRDefault="008D7495" w:rsidP="00873F23">
            <w:pPr>
              <w:spacing w:after="0" w:line="240" w:lineRule="auto"/>
              <w:rPr>
                <w:sz w:val="20"/>
                <w:szCs w:val="20"/>
                <w:lang w:val="en-US"/>
              </w:rPr>
            </w:pPr>
            <w:hyperlink r:id="rId14" w:history="1">
              <w:r w:rsidR="008064D9" w:rsidRPr="00873F23">
                <w:rPr>
                  <w:rStyle w:val="Hyperlinkki"/>
                  <w:sz w:val="20"/>
                  <w:szCs w:val="20"/>
                  <w:lang w:val="en-US"/>
                </w:rPr>
                <w:t>http://www.minedu.fi/export/sites/default/OPM/Tiede/tutkimus-_ja_innovaationeuvosto/julkaisut/liitteet/Review2011-2015.pdf</w:t>
              </w:r>
            </w:hyperlink>
          </w:p>
          <w:p w:rsidR="008064D9" w:rsidRPr="00873F23" w:rsidRDefault="008064D9" w:rsidP="00873F23">
            <w:pPr>
              <w:spacing w:after="0" w:line="240" w:lineRule="auto"/>
              <w:rPr>
                <w:sz w:val="20"/>
                <w:szCs w:val="20"/>
              </w:rPr>
            </w:pPr>
            <w:r w:rsidRPr="00873F23">
              <w:rPr>
                <w:sz w:val="20"/>
                <w:szCs w:val="20"/>
                <w:lang w:val="en-US"/>
              </w:rPr>
              <w:t xml:space="preserve"> </w:t>
            </w:r>
            <w:r w:rsidRPr="00873F23">
              <w:rPr>
                <w:sz w:val="20"/>
                <w:szCs w:val="20"/>
              </w:rPr>
              <w:t xml:space="preserve">(2) alueittaiset tutkimuksen ja innovaatioiden erikoistumisstrategiat (linkki näihin kun valmistuvat?) ja </w:t>
            </w:r>
          </w:p>
          <w:p w:rsidR="008064D9" w:rsidRPr="00873F23" w:rsidRDefault="008064D9" w:rsidP="00873F23">
            <w:pPr>
              <w:spacing w:after="0" w:line="240" w:lineRule="auto"/>
              <w:rPr>
                <w:sz w:val="20"/>
                <w:szCs w:val="20"/>
              </w:rPr>
            </w:pPr>
            <w:r w:rsidRPr="00873F23">
              <w:rPr>
                <w:sz w:val="20"/>
                <w:szCs w:val="20"/>
              </w:rPr>
              <w:t>(3) sisällytetään vuoden 2014 keväällä valmistuviin maakuntaohjelmiin älykkään erikoistumisen strategiat (lähde = ohjekirje maakuntiin?).</w:t>
            </w:r>
          </w:p>
        </w:tc>
      </w:tr>
      <w:tr w:rsidR="008064D9" w:rsidRPr="00873F23">
        <w:trPr>
          <w:trHeight w:val="483"/>
        </w:trPr>
        <w:tc>
          <w:tcPr>
            <w:tcW w:w="14142" w:type="dxa"/>
            <w:gridSpan w:val="6"/>
          </w:tcPr>
          <w:p w:rsidR="008064D9" w:rsidRPr="00873F23" w:rsidRDefault="008064D9" w:rsidP="00873F23">
            <w:pPr>
              <w:spacing w:after="0" w:line="240" w:lineRule="auto"/>
              <w:rPr>
                <w:sz w:val="20"/>
                <w:szCs w:val="20"/>
              </w:rPr>
            </w:pPr>
            <w:r w:rsidRPr="00873F23">
              <w:rPr>
                <w:sz w:val="20"/>
                <w:szCs w:val="20"/>
              </w:rPr>
              <w:t>Selvitys</w:t>
            </w: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 xml:space="preserve">Tavoitteena on yhteensovittaa  kansallisen innovaatiostrategian ja alueellisten T&amp;I –strategioiden tavoitteet. </w:t>
            </w:r>
          </w:p>
          <w:p w:rsidR="008064D9" w:rsidRPr="00873F23" w:rsidRDefault="008064D9" w:rsidP="00873F23">
            <w:pPr>
              <w:spacing w:after="0" w:line="240" w:lineRule="auto"/>
              <w:rPr>
                <w:sz w:val="20"/>
                <w:szCs w:val="20"/>
              </w:rPr>
            </w:pPr>
            <w:r w:rsidRPr="00873F23">
              <w:rPr>
                <w:sz w:val="20"/>
                <w:szCs w:val="20"/>
              </w:rPr>
              <w:t>Toteutetaan INKA-ohjelman ja maakuntaohjelmien valmisteluprosessiin avulla.</w:t>
            </w:r>
          </w:p>
          <w:p w:rsidR="008064D9" w:rsidRPr="00873F23" w:rsidRDefault="008064D9" w:rsidP="00873F23">
            <w:pPr>
              <w:spacing w:after="0" w:line="240" w:lineRule="auto"/>
              <w:rPr>
                <w:sz w:val="20"/>
                <w:szCs w:val="20"/>
              </w:rPr>
            </w:pPr>
            <w:r w:rsidRPr="00873F23">
              <w:rPr>
                <w:sz w:val="20"/>
                <w:szCs w:val="20"/>
              </w:rPr>
              <w:t>Alueilla laaditaan tutkimuksen ja innovaatioiden erikoistumisstrategiat, joiden avulla tehdään mm. valintoja tulevaisuuden potentiaalisten kasvualojen tukemiseksi.</w:t>
            </w:r>
          </w:p>
          <w:p w:rsidR="008064D9" w:rsidRPr="00873F23" w:rsidRDefault="008064D9" w:rsidP="00873F23">
            <w:pPr>
              <w:spacing w:after="0" w:line="240" w:lineRule="auto"/>
              <w:rPr>
                <w:sz w:val="20"/>
                <w:szCs w:val="20"/>
              </w:rPr>
            </w:pPr>
            <w:r w:rsidRPr="00873F23">
              <w:rPr>
                <w:sz w:val="20"/>
                <w:szCs w:val="20"/>
              </w:rPr>
              <w:t>Älykkään erikoistumisen strategiat sisällytetään laaja-alaisesti eri toimialoja koskien maakuntaohjelmien 2014 – 2017 valmisteluun. Tässä vaiheessa myös alueiden tutkimuksen ja innovaatioiden strategiat konkretisoituvat toiminnan tasolle.</w:t>
            </w:r>
          </w:p>
        </w:tc>
      </w:tr>
    </w:tbl>
    <w:p w:rsidR="008064D9" w:rsidRPr="00524809" w:rsidRDefault="008064D9" w:rsidP="00524809">
      <w:pPr>
        <w:rPr>
          <w:sz w:val="20"/>
          <w:szCs w:val="20"/>
        </w:rPr>
      </w:pPr>
    </w:p>
    <w:p w:rsidR="008064D9" w:rsidRPr="00524809" w:rsidRDefault="008064D9" w:rsidP="00524809">
      <w:pPr>
        <w:rPr>
          <w:sz w:val="20"/>
          <w:szCs w:val="20"/>
        </w:rPr>
      </w:pPr>
    </w:p>
    <w:tbl>
      <w:tblPr>
        <w:tblW w:w="142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1701"/>
        <w:gridCol w:w="1842"/>
        <w:gridCol w:w="3119"/>
        <w:gridCol w:w="1984"/>
        <w:gridCol w:w="3339"/>
      </w:tblGrid>
      <w:tr w:rsidR="008064D9" w:rsidRPr="00873F23">
        <w:trPr>
          <w:trHeight w:val="698"/>
        </w:trPr>
        <w:tc>
          <w:tcPr>
            <w:tcW w:w="2235" w:type="dxa"/>
          </w:tcPr>
          <w:p w:rsidR="008064D9" w:rsidRPr="00873F23" w:rsidRDefault="008064D9" w:rsidP="00873F23">
            <w:pPr>
              <w:spacing w:after="0" w:line="240" w:lineRule="auto"/>
              <w:rPr>
                <w:sz w:val="20"/>
                <w:szCs w:val="20"/>
              </w:rPr>
            </w:pPr>
            <w:r w:rsidRPr="00873F23">
              <w:rPr>
                <w:sz w:val="20"/>
                <w:szCs w:val="20"/>
              </w:rPr>
              <w:t>Sovellettava ennakkoehto</w:t>
            </w:r>
          </w:p>
        </w:tc>
        <w:tc>
          <w:tcPr>
            <w:tcW w:w="1701" w:type="dxa"/>
          </w:tcPr>
          <w:p w:rsidR="008064D9" w:rsidRPr="00873F23" w:rsidRDefault="008064D9" w:rsidP="00873F23">
            <w:pPr>
              <w:spacing w:after="0" w:line="240" w:lineRule="auto"/>
              <w:rPr>
                <w:sz w:val="20"/>
                <w:szCs w:val="20"/>
              </w:rPr>
            </w:pPr>
            <w:r w:rsidRPr="00873F23">
              <w:rPr>
                <w:sz w:val="20"/>
                <w:szCs w:val="20"/>
              </w:rPr>
              <w:t>Toimintalinja(t) joihin ehto soveltuu</w:t>
            </w:r>
          </w:p>
        </w:tc>
        <w:tc>
          <w:tcPr>
            <w:tcW w:w="1842" w:type="dxa"/>
          </w:tcPr>
          <w:p w:rsidR="008064D9" w:rsidRPr="00873F23" w:rsidRDefault="008064D9" w:rsidP="00873F23">
            <w:pPr>
              <w:spacing w:after="0" w:line="240" w:lineRule="auto"/>
              <w:rPr>
                <w:sz w:val="20"/>
                <w:szCs w:val="20"/>
              </w:rPr>
            </w:pPr>
            <w:r w:rsidRPr="00873F23">
              <w:rPr>
                <w:sz w:val="20"/>
                <w:szCs w:val="20"/>
              </w:rPr>
              <w:t>Ennakkoehto täytetty: kyllä/ei /osittain</w:t>
            </w:r>
          </w:p>
        </w:tc>
        <w:tc>
          <w:tcPr>
            <w:tcW w:w="3119" w:type="dxa"/>
          </w:tcPr>
          <w:p w:rsidR="008064D9" w:rsidRPr="00873F23" w:rsidRDefault="008064D9" w:rsidP="00873F23">
            <w:pPr>
              <w:spacing w:after="0" w:line="240" w:lineRule="auto"/>
              <w:rPr>
                <w:sz w:val="20"/>
                <w:szCs w:val="20"/>
              </w:rPr>
            </w:pPr>
            <w:r w:rsidRPr="00873F23">
              <w:rPr>
                <w:sz w:val="20"/>
                <w:szCs w:val="20"/>
              </w:rPr>
              <w:t>Kriteeristö</w:t>
            </w:r>
          </w:p>
        </w:tc>
        <w:tc>
          <w:tcPr>
            <w:tcW w:w="1984" w:type="dxa"/>
          </w:tcPr>
          <w:p w:rsidR="008064D9" w:rsidRPr="00873F23" w:rsidRDefault="008064D9" w:rsidP="00873F23">
            <w:pPr>
              <w:spacing w:after="0" w:line="240" w:lineRule="auto"/>
              <w:rPr>
                <w:sz w:val="20"/>
                <w:szCs w:val="20"/>
              </w:rPr>
            </w:pPr>
            <w:r w:rsidRPr="00873F23">
              <w:rPr>
                <w:sz w:val="20"/>
                <w:szCs w:val="20"/>
              </w:rPr>
              <w:t>Kriteeristö täytetty:</w:t>
            </w:r>
          </w:p>
          <w:p w:rsidR="008064D9" w:rsidRPr="00873F23" w:rsidRDefault="008064D9" w:rsidP="00873F23">
            <w:pPr>
              <w:spacing w:after="0" w:line="240" w:lineRule="auto"/>
              <w:rPr>
                <w:sz w:val="20"/>
                <w:szCs w:val="20"/>
              </w:rPr>
            </w:pPr>
            <w:r w:rsidRPr="00873F23">
              <w:rPr>
                <w:sz w:val="20"/>
                <w:szCs w:val="20"/>
              </w:rPr>
              <w:t>kyllä/ei</w:t>
            </w:r>
          </w:p>
        </w:tc>
        <w:tc>
          <w:tcPr>
            <w:tcW w:w="3339" w:type="dxa"/>
          </w:tcPr>
          <w:p w:rsidR="008064D9" w:rsidRPr="00873F23" w:rsidRDefault="008064D9" w:rsidP="00873F23">
            <w:pPr>
              <w:spacing w:after="0" w:line="240" w:lineRule="auto"/>
              <w:rPr>
                <w:sz w:val="20"/>
                <w:szCs w:val="20"/>
              </w:rPr>
            </w:pPr>
            <w:r w:rsidRPr="00873F23">
              <w:rPr>
                <w:sz w:val="20"/>
                <w:szCs w:val="20"/>
              </w:rPr>
              <w:t>Lähteet</w:t>
            </w:r>
          </w:p>
        </w:tc>
      </w:tr>
      <w:tr w:rsidR="008064D9" w:rsidRPr="00873F23">
        <w:trPr>
          <w:trHeight w:val="1967"/>
        </w:trPr>
        <w:tc>
          <w:tcPr>
            <w:tcW w:w="2235" w:type="dxa"/>
          </w:tcPr>
          <w:p w:rsidR="008064D9" w:rsidRPr="00873F23" w:rsidRDefault="008064D9" w:rsidP="00873F23">
            <w:pPr>
              <w:spacing w:after="0" w:line="240" w:lineRule="auto"/>
              <w:rPr>
                <w:sz w:val="20"/>
                <w:szCs w:val="20"/>
              </w:rPr>
            </w:pPr>
            <w:r w:rsidRPr="00873F23">
              <w:rPr>
                <w:sz w:val="20"/>
                <w:szCs w:val="20"/>
              </w:rPr>
              <w:t>A.1-2</w:t>
            </w:r>
          </w:p>
          <w:p w:rsidR="008064D9" w:rsidRPr="00873F23" w:rsidRDefault="008064D9" w:rsidP="00873F23">
            <w:pPr>
              <w:spacing w:after="0" w:line="240" w:lineRule="auto"/>
              <w:rPr>
                <w:sz w:val="20"/>
                <w:szCs w:val="20"/>
              </w:rPr>
            </w:pPr>
            <w:r w:rsidRPr="00873F23">
              <w:rPr>
                <w:sz w:val="20"/>
                <w:szCs w:val="20"/>
              </w:rPr>
              <w:t>1.2 Monivuotinen suunnitelma investointien budjetointia ja priorisointia varten</w:t>
            </w:r>
          </w:p>
        </w:tc>
        <w:tc>
          <w:tcPr>
            <w:tcW w:w="1701" w:type="dxa"/>
          </w:tcPr>
          <w:p w:rsidR="008064D9" w:rsidRPr="00873F23" w:rsidRDefault="008064D9" w:rsidP="00873F23">
            <w:pPr>
              <w:spacing w:after="0" w:line="240" w:lineRule="auto"/>
              <w:rPr>
                <w:sz w:val="20"/>
                <w:szCs w:val="20"/>
              </w:rPr>
            </w:pPr>
            <w:r w:rsidRPr="00873F23">
              <w:rPr>
                <w:sz w:val="20"/>
                <w:szCs w:val="20"/>
              </w:rPr>
              <w:t>TL 2 Uusimman tiedon ja osaamisen tuottaminen ja hyödyntäminen (EAKR)</w:t>
            </w:r>
          </w:p>
        </w:tc>
        <w:tc>
          <w:tcPr>
            <w:tcW w:w="1842" w:type="dxa"/>
          </w:tcPr>
          <w:p w:rsidR="008064D9" w:rsidRPr="00873F23" w:rsidRDefault="008064D9" w:rsidP="00873F23">
            <w:pPr>
              <w:spacing w:after="0" w:line="240" w:lineRule="auto"/>
              <w:rPr>
                <w:sz w:val="20"/>
                <w:szCs w:val="20"/>
              </w:rPr>
            </w:pPr>
            <w:r w:rsidRPr="00873F23">
              <w:rPr>
                <w:sz w:val="20"/>
                <w:szCs w:val="20"/>
              </w:rPr>
              <w:t>Kyllä</w:t>
            </w:r>
          </w:p>
        </w:tc>
        <w:tc>
          <w:tcPr>
            <w:tcW w:w="3119" w:type="dxa"/>
          </w:tcPr>
          <w:p w:rsidR="008064D9" w:rsidRPr="00873F23" w:rsidRDefault="008064D9" w:rsidP="00873F23">
            <w:pPr>
              <w:spacing w:after="0" w:line="240" w:lineRule="auto"/>
              <w:rPr>
                <w:sz w:val="20"/>
                <w:szCs w:val="20"/>
              </w:rPr>
            </w:pPr>
            <w:r w:rsidRPr="00873F23">
              <w:rPr>
                <w:sz w:val="20"/>
                <w:szCs w:val="20"/>
              </w:rPr>
              <w:t xml:space="preserve">On hyväksytty alustava monivuotinen suunnitelma, joka koskee EU:n prioriteetteihin liittyvien investointien budjetointia ja priorisointia ja tarvittaessa Euroopan tutkimusinfra-struktuurien strategiafoorumia ESFRIa. </w:t>
            </w:r>
          </w:p>
        </w:tc>
        <w:tc>
          <w:tcPr>
            <w:tcW w:w="1984" w:type="dxa"/>
          </w:tcPr>
          <w:p w:rsidR="008064D9" w:rsidRPr="00873F23" w:rsidRDefault="008064D9" w:rsidP="00873F23">
            <w:pPr>
              <w:spacing w:after="0" w:line="240" w:lineRule="auto"/>
              <w:rPr>
                <w:sz w:val="20"/>
                <w:szCs w:val="20"/>
              </w:rPr>
            </w:pPr>
            <w:r w:rsidRPr="00873F23">
              <w:rPr>
                <w:sz w:val="20"/>
                <w:szCs w:val="20"/>
              </w:rPr>
              <w:t>Kyllä</w:t>
            </w:r>
          </w:p>
        </w:tc>
        <w:tc>
          <w:tcPr>
            <w:tcW w:w="3339" w:type="dxa"/>
          </w:tcPr>
          <w:p w:rsidR="008064D9" w:rsidRPr="00873F23" w:rsidRDefault="008D7495" w:rsidP="00873F23">
            <w:pPr>
              <w:spacing w:after="0" w:line="240" w:lineRule="auto"/>
              <w:rPr>
                <w:color w:val="0000FF"/>
                <w:sz w:val="20"/>
                <w:szCs w:val="20"/>
              </w:rPr>
            </w:pPr>
            <w:hyperlink r:id="rId15" w:history="1">
              <w:r w:rsidR="008064D9" w:rsidRPr="00873F23">
                <w:rPr>
                  <w:rStyle w:val="Hyperlinkki"/>
                  <w:sz w:val="20"/>
                  <w:szCs w:val="20"/>
                </w:rPr>
                <w:t>http://www.minedu.fi/OPM/Verkkouutiset/2012/11/tutkimusinfrat.html</w:t>
              </w:r>
            </w:hyperlink>
          </w:p>
          <w:p w:rsidR="008064D9" w:rsidRPr="00873F23" w:rsidRDefault="008064D9" w:rsidP="00873F23">
            <w:pPr>
              <w:spacing w:after="0" w:line="240" w:lineRule="auto"/>
              <w:rPr>
                <w:color w:val="1F497D"/>
                <w:sz w:val="20"/>
                <w:szCs w:val="20"/>
                <w:u w:val="single"/>
              </w:rPr>
            </w:pPr>
          </w:p>
          <w:p w:rsidR="008064D9" w:rsidRPr="00873F23" w:rsidRDefault="008064D9" w:rsidP="00873F23">
            <w:pPr>
              <w:spacing w:after="0" w:line="240" w:lineRule="auto"/>
              <w:rPr>
                <w:color w:val="1F497D"/>
                <w:sz w:val="20"/>
                <w:szCs w:val="20"/>
                <w:u w:val="single"/>
              </w:rPr>
            </w:pPr>
            <w:r w:rsidRPr="00873F23">
              <w:rPr>
                <w:sz w:val="20"/>
                <w:szCs w:val="20"/>
              </w:rPr>
              <w:t>Linkki vuoden 2009 tiekarttaan:</w:t>
            </w:r>
            <w:r w:rsidRPr="00873F23">
              <w:rPr>
                <w:color w:val="0070C0"/>
                <w:sz w:val="20"/>
                <w:szCs w:val="20"/>
                <w:u w:val="single"/>
              </w:rPr>
              <w:t xml:space="preserve"> </w:t>
            </w:r>
            <w:hyperlink r:id="rId16" w:history="1">
              <w:r w:rsidRPr="00873F23">
                <w:rPr>
                  <w:rStyle w:val="Hyperlinkki"/>
                  <w:sz w:val="20"/>
                  <w:szCs w:val="20"/>
                </w:rPr>
                <w:t>http://www.minedu.fi/OPM/Julkaisut/2009/Kansallisen_tason_tutkimusinfrastruktuurit._Nykytila_ja_tiekartta.html?lang=fi&amp;extra_locale=fi</w:t>
              </w:r>
            </w:hyperlink>
          </w:p>
          <w:p w:rsidR="008064D9" w:rsidRPr="00873F23" w:rsidRDefault="008064D9" w:rsidP="00873F23">
            <w:pPr>
              <w:spacing w:after="0" w:line="240" w:lineRule="auto"/>
              <w:rPr>
                <w:color w:val="1F497D"/>
                <w:sz w:val="20"/>
                <w:szCs w:val="20"/>
                <w:u w:val="single"/>
              </w:rPr>
            </w:pPr>
          </w:p>
          <w:p w:rsidR="008064D9" w:rsidRPr="00873F23" w:rsidRDefault="008D7495" w:rsidP="00873F23">
            <w:pPr>
              <w:spacing w:after="0" w:line="240" w:lineRule="auto"/>
              <w:rPr>
                <w:sz w:val="20"/>
                <w:szCs w:val="20"/>
              </w:rPr>
            </w:pPr>
            <w:hyperlink r:id="rId17" w:history="1">
              <w:r w:rsidR="008064D9" w:rsidRPr="00873F23">
                <w:rPr>
                  <w:rStyle w:val="Hyperlinkki"/>
                  <w:sz w:val="20"/>
                  <w:szCs w:val="20"/>
                </w:rPr>
                <w:t>http://www.tekes.fi/en/community/Summary/1121/Summary/2413</w:t>
              </w:r>
            </w:hyperlink>
          </w:p>
          <w:p w:rsidR="008064D9" w:rsidRPr="00873F23" w:rsidRDefault="008064D9" w:rsidP="00873F23">
            <w:pPr>
              <w:spacing w:after="0" w:line="240" w:lineRule="auto"/>
              <w:rPr>
                <w:sz w:val="20"/>
                <w:szCs w:val="20"/>
              </w:rPr>
            </w:pPr>
          </w:p>
          <w:p w:rsidR="008064D9" w:rsidRPr="00873F23" w:rsidRDefault="008D7495" w:rsidP="00873F23">
            <w:pPr>
              <w:spacing w:after="0" w:line="240" w:lineRule="auto"/>
              <w:rPr>
                <w:color w:val="0000FF"/>
                <w:sz w:val="20"/>
                <w:szCs w:val="20"/>
              </w:rPr>
            </w:pPr>
            <w:hyperlink r:id="rId18" w:history="1">
              <w:r w:rsidR="008064D9" w:rsidRPr="00873F23">
                <w:rPr>
                  <w:rStyle w:val="Hyperlinkki"/>
                  <w:sz w:val="20"/>
                  <w:szCs w:val="20"/>
                </w:rPr>
                <w:t>http://www.minedu.fi/export/sites/default/OPM/Tiede/tutkimus-_ja_innovaationeuvosto/julkaisut/liitteet/Review2011-2015.pdf</w:t>
              </w:r>
            </w:hyperlink>
          </w:p>
          <w:p w:rsidR="008064D9" w:rsidRPr="00873F23" w:rsidRDefault="008064D9" w:rsidP="00873F23">
            <w:pPr>
              <w:spacing w:after="0" w:line="240" w:lineRule="auto"/>
              <w:rPr>
                <w:color w:val="0070C0"/>
                <w:sz w:val="20"/>
                <w:szCs w:val="20"/>
                <w:u w:val="single"/>
              </w:rPr>
            </w:pPr>
          </w:p>
        </w:tc>
      </w:tr>
      <w:tr w:rsidR="008064D9" w:rsidRPr="00873F23">
        <w:trPr>
          <w:trHeight w:val="1161"/>
        </w:trPr>
        <w:tc>
          <w:tcPr>
            <w:tcW w:w="14220" w:type="dxa"/>
            <w:gridSpan w:val="6"/>
          </w:tcPr>
          <w:p w:rsidR="008064D9" w:rsidRPr="00873F23" w:rsidRDefault="008064D9" w:rsidP="00873F23">
            <w:pPr>
              <w:spacing w:after="0" w:line="240" w:lineRule="auto"/>
              <w:rPr>
                <w:sz w:val="20"/>
                <w:szCs w:val="20"/>
              </w:rPr>
            </w:pPr>
            <w:r w:rsidRPr="00873F23">
              <w:rPr>
                <w:sz w:val="20"/>
                <w:szCs w:val="20"/>
              </w:rPr>
              <w:t>Selvitys</w:t>
            </w: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Ka</w:t>
            </w:r>
            <w:r w:rsidRPr="00873F23">
              <w:rPr>
                <w:rStyle w:val="ingres1"/>
                <w:b w:val="0"/>
                <w:bCs w:val="0"/>
                <w:sz w:val="20"/>
                <w:szCs w:val="20"/>
              </w:rPr>
              <w:t>nsallisen tutkimusinfrastruktuurien tiekartaksi kutsuttua kehittämissuunnitelmaa päivitetään parhaillaan. Tutkimusinfrastruktuurien asiantuntijaryhmä myös arvioi hankkeiden kiireellisyyden ja tärkeysjärjestyksen</w:t>
            </w:r>
            <w:r w:rsidRPr="00873F23">
              <w:rPr>
                <w:sz w:val="20"/>
                <w:szCs w:val="20"/>
              </w:rPr>
              <w:t>. Edellinen tiekartta on vuodelta 2009.</w:t>
            </w: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Kansallisen tason älykkään erikoistumisen strategiaa toteutetaan päärahoittajan Tekesin ja kansallisten tavoitteiden mukaisesti.</w:t>
            </w: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Valmisteilla olevalla INKA-ojelmalla pyritään vahvistamaan paikallisia innovaatioinfrastruktuureja yhteisrahoitteisesti (valtio, kaupungit ja yksityinen) ja lisäämään innovaatiokeskittymien kansallista yhteistyötä ja työnjakoa.</w:t>
            </w:r>
          </w:p>
          <w:p w:rsidR="008064D9" w:rsidRPr="00873F23" w:rsidRDefault="008064D9" w:rsidP="00873F23">
            <w:pPr>
              <w:spacing w:after="0" w:line="240" w:lineRule="auto"/>
              <w:rPr>
                <w:sz w:val="20"/>
                <w:szCs w:val="20"/>
              </w:rPr>
            </w:pPr>
          </w:p>
        </w:tc>
      </w:tr>
    </w:tbl>
    <w:p w:rsidR="008064D9" w:rsidRPr="00524809" w:rsidRDefault="008064D9" w:rsidP="0028455C">
      <w:pPr>
        <w:spacing w:line="240" w:lineRule="auto"/>
        <w:jc w:val="both"/>
        <w:rPr>
          <w:sz w:val="20"/>
          <w:szCs w:val="20"/>
        </w:rPr>
      </w:pPr>
    </w:p>
    <w:p w:rsidR="008064D9" w:rsidRPr="00524809" w:rsidRDefault="008064D9" w:rsidP="0028455C">
      <w:pPr>
        <w:spacing w:line="240" w:lineRule="auto"/>
        <w:jc w:val="both"/>
        <w:rPr>
          <w:sz w:val="20"/>
          <w:szCs w:val="20"/>
        </w:rPr>
      </w:pPr>
    </w:p>
    <w:p w:rsidR="008064D9" w:rsidRPr="00524809" w:rsidRDefault="008064D9" w:rsidP="0028455C">
      <w:pPr>
        <w:spacing w:line="240" w:lineRule="auto"/>
        <w:jc w:val="both"/>
        <w:rPr>
          <w:sz w:val="20"/>
          <w:szCs w:val="20"/>
        </w:rPr>
      </w:pPr>
    </w:p>
    <w:p w:rsidR="008064D9" w:rsidRPr="00524809" w:rsidRDefault="008064D9" w:rsidP="0028455C">
      <w:pPr>
        <w:spacing w:line="240" w:lineRule="auto"/>
        <w:jc w:val="both"/>
        <w:rPr>
          <w:sz w:val="20"/>
          <w:szCs w:val="20"/>
        </w:rPr>
      </w:pPr>
    </w:p>
    <w:tbl>
      <w:tblPr>
        <w:tblW w:w="142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1701"/>
        <w:gridCol w:w="1842"/>
        <w:gridCol w:w="3119"/>
        <w:gridCol w:w="1984"/>
        <w:gridCol w:w="3339"/>
      </w:tblGrid>
      <w:tr w:rsidR="008064D9" w:rsidRPr="00873F23">
        <w:trPr>
          <w:trHeight w:val="698"/>
        </w:trPr>
        <w:tc>
          <w:tcPr>
            <w:tcW w:w="2235" w:type="dxa"/>
          </w:tcPr>
          <w:p w:rsidR="008064D9" w:rsidRPr="00873F23" w:rsidRDefault="008064D9" w:rsidP="00873F23">
            <w:pPr>
              <w:spacing w:after="0" w:line="240" w:lineRule="auto"/>
              <w:rPr>
                <w:sz w:val="20"/>
                <w:szCs w:val="20"/>
              </w:rPr>
            </w:pPr>
            <w:r w:rsidRPr="00873F23">
              <w:rPr>
                <w:sz w:val="20"/>
                <w:szCs w:val="20"/>
              </w:rPr>
              <w:t>Sovellettava ennakkoehto</w:t>
            </w:r>
          </w:p>
        </w:tc>
        <w:tc>
          <w:tcPr>
            <w:tcW w:w="1701" w:type="dxa"/>
          </w:tcPr>
          <w:p w:rsidR="008064D9" w:rsidRPr="00873F23" w:rsidRDefault="008064D9" w:rsidP="00873F23">
            <w:pPr>
              <w:spacing w:after="0" w:line="240" w:lineRule="auto"/>
              <w:rPr>
                <w:sz w:val="20"/>
                <w:szCs w:val="20"/>
              </w:rPr>
            </w:pPr>
            <w:r w:rsidRPr="00873F23">
              <w:rPr>
                <w:sz w:val="20"/>
                <w:szCs w:val="20"/>
              </w:rPr>
              <w:t>Toimintalinja(t) joihin ehto soveltuu</w:t>
            </w:r>
          </w:p>
        </w:tc>
        <w:tc>
          <w:tcPr>
            <w:tcW w:w="1842" w:type="dxa"/>
          </w:tcPr>
          <w:p w:rsidR="008064D9" w:rsidRPr="00873F23" w:rsidRDefault="008064D9" w:rsidP="00873F23">
            <w:pPr>
              <w:spacing w:after="0" w:line="240" w:lineRule="auto"/>
              <w:rPr>
                <w:sz w:val="20"/>
                <w:szCs w:val="20"/>
              </w:rPr>
            </w:pPr>
            <w:r w:rsidRPr="00873F23">
              <w:rPr>
                <w:sz w:val="20"/>
                <w:szCs w:val="20"/>
              </w:rPr>
              <w:t>Ennakkoehto täytetty: kyllä/ei /osittain</w:t>
            </w:r>
          </w:p>
        </w:tc>
        <w:tc>
          <w:tcPr>
            <w:tcW w:w="3119" w:type="dxa"/>
          </w:tcPr>
          <w:p w:rsidR="008064D9" w:rsidRPr="00873F23" w:rsidRDefault="008064D9" w:rsidP="00873F23">
            <w:pPr>
              <w:spacing w:after="0" w:line="240" w:lineRule="auto"/>
              <w:rPr>
                <w:sz w:val="20"/>
                <w:szCs w:val="20"/>
              </w:rPr>
            </w:pPr>
            <w:r w:rsidRPr="00873F23">
              <w:rPr>
                <w:sz w:val="20"/>
                <w:szCs w:val="20"/>
              </w:rPr>
              <w:t>Kriteeristö</w:t>
            </w:r>
          </w:p>
        </w:tc>
        <w:tc>
          <w:tcPr>
            <w:tcW w:w="1984" w:type="dxa"/>
          </w:tcPr>
          <w:p w:rsidR="008064D9" w:rsidRPr="00873F23" w:rsidRDefault="008064D9" w:rsidP="00873F23">
            <w:pPr>
              <w:spacing w:after="0" w:line="240" w:lineRule="auto"/>
              <w:rPr>
                <w:sz w:val="20"/>
                <w:szCs w:val="20"/>
              </w:rPr>
            </w:pPr>
            <w:r w:rsidRPr="00873F23">
              <w:rPr>
                <w:sz w:val="20"/>
                <w:szCs w:val="20"/>
              </w:rPr>
              <w:t>Kriteeristö täytetty:</w:t>
            </w:r>
          </w:p>
          <w:p w:rsidR="008064D9" w:rsidRPr="00873F23" w:rsidRDefault="008064D9" w:rsidP="00873F23">
            <w:pPr>
              <w:spacing w:after="0" w:line="240" w:lineRule="auto"/>
              <w:rPr>
                <w:sz w:val="20"/>
                <w:szCs w:val="20"/>
              </w:rPr>
            </w:pPr>
            <w:r w:rsidRPr="00873F23">
              <w:rPr>
                <w:sz w:val="20"/>
                <w:szCs w:val="20"/>
              </w:rPr>
              <w:t>kyllä/ei</w:t>
            </w:r>
          </w:p>
        </w:tc>
        <w:tc>
          <w:tcPr>
            <w:tcW w:w="3339" w:type="dxa"/>
          </w:tcPr>
          <w:p w:rsidR="008064D9" w:rsidRPr="00873F23" w:rsidRDefault="008064D9" w:rsidP="00873F23">
            <w:pPr>
              <w:spacing w:after="0" w:line="240" w:lineRule="auto"/>
              <w:rPr>
                <w:sz w:val="20"/>
                <w:szCs w:val="20"/>
              </w:rPr>
            </w:pPr>
            <w:r w:rsidRPr="00873F23">
              <w:rPr>
                <w:sz w:val="20"/>
                <w:szCs w:val="20"/>
              </w:rPr>
              <w:t>Lähteet</w:t>
            </w:r>
          </w:p>
        </w:tc>
      </w:tr>
      <w:tr w:rsidR="008064D9" w:rsidRPr="00873F23">
        <w:trPr>
          <w:trHeight w:val="1967"/>
        </w:trPr>
        <w:tc>
          <w:tcPr>
            <w:tcW w:w="2235" w:type="dxa"/>
          </w:tcPr>
          <w:p w:rsidR="008064D9" w:rsidRPr="00873F23" w:rsidRDefault="008064D9" w:rsidP="00873F23">
            <w:pPr>
              <w:spacing w:after="0" w:line="240" w:lineRule="auto"/>
              <w:rPr>
                <w:sz w:val="20"/>
                <w:szCs w:val="20"/>
              </w:rPr>
            </w:pPr>
            <w:r w:rsidRPr="00873F23">
              <w:rPr>
                <w:sz w:val="20"/>
                <w:szCs w:val="20"/>
              </w:rPr>
              <w:t>A.3</w:t>
            </w:r>
          </w:p>
          <w:p w:rsidR="008064D9" w:rsidRPr="00873F23" w:rsidRDefault="008064D9" w:rsidP="00873F23">
            <w:pPr>
              <w:spacing w:after="0" w:line="240" w:lineRule="auto"/>
              <w:rPr>
                <w:sz w:val="20"/>
                <w:szCs w:val="20"/>
              </w:rPr>
            </w:pPr>
            <w:r w:rsidRPr="00873F23">
              <w:rPr>
                <w:sz w:val="20"/>
                <w:szCs w:val="20"/>
              </w:rPr>
              <w:t>3.1  On toteutettu erityistoimia yrittäjyyden edistämisen tukemiseksi ottamalla huomioon eurooppalaisia pk-yrityksiä tukeva Small Business Act –aloite (SBA)</w:t>
            </w:r>
          </w:p>
        </w:tc>
        <w:tc>
          <w:tcPr>
            <w:tcW w:w="1701" w:type="dxa"/>
          </w:tcPr>
          <w:p w:rsidR="008064D9" w:rsidRPr="00873F23" w:rsidRDefault="008064D9" w:rsidP="00873F23">
            <w:pPr>
              <w:spacing w:after="0" w:line="240" w:lineRule="auto"/>
              <w:rPr>
                <w:sz w:val="20"/>
                <w:szCs w:val="20"/>
              </w:rPr>
            </w:pPr>
            <w:r w:rsidRPr="00873F23">
              <w:rPr>
                <w:sz w:val="20"/>
                <w:szCs w:val="20"/>
              </w:rPr>
              <w:t>TL 1  Pk-yritystoiminnan kilpailukyky (EAKR)</w:t>
            </w:r>
          </w:p>
        </w:tc>
        <w:tc>
          <w:tcPr>
            <w:tcW w:w="1842" w:type="dxa"/>
          </w:tcPr>
          <w:p w:rsidR="008064D9" w:rsidRPr="00873F23" w:rsidRDefault="008064D9" w:rsidP="00873F23">
            <w:pPr>
              <w:spacing w:after="0" w:line="240" w:lineRule="auto"/>
              <w:rPr>
                <w:sz w:val="20"/>
                <w:szCs w:val="20"/>
              </w:rPr>
            </w:pPr>
            <w:r w:rsidRPr="00873F23">
              <w:rPr>
                <w:sz w:val="20"/>
                <w:szCs w:val="20"/>
              </w:rPr>
              <w:t>Kyllä</w:t>
            </w:r>
          </w:p>
        </w:tc>
        <w:tc>
          <w:tcPr>
            <w:tcW w:w="3119" w:type="dxa"/>
          </w:tcPr>
          <w:p w:rsidR="008064D9" w:rsidRPr="00873F23" w:rsidRDefault="008064D9" w:rsidP="00873F23">
            <w:pPr>
              <w:pStyle w:val="Tiret0"/>
              <w:numPr>
                <w:ilvl w:val="0"/>
                <w:numId w:val="0"/>
              </w:numPr>
              <w:tabs>
                <w:tab w:val="left" w:pos="0"/>
              </w:tabs>
              <w:jc w:val="left"/>
              <w:rPr>
                <w:rFonts w:ascii="Calibri" w:hAnsi="Calibri" w:cs="Calibri"/>
                <w:noProof/>
                <w:sz w:val="20"/>
                <w:szCs w:val="20"/>
              </w:rPr>
            </w:pPr>
            <w:r w:rsidRPr="00873F23">
              <w:rPr>
                <w:rFonts w:ascii="Calibri" w:hAnsi="Calibri" w:cs="Calibri"/>
                <w:noProof/>
                <w:sz w:val="20"/>
                <w:szCs w:val="20"/>
              </w:rPr>
              <w:t>Erityistoimiin kuuluvat seuraavat:</w:t>
            </w:r>
          </w:p>
          <w:p w:rsidR="008064D9" w:rsidRPr="00873F23" w:rsidRDefault="008064D9" w:rsidP="00873F23">
            <w:pPr>
              <w:pStyle w:val="Tiret1"/>
              <w:numPr>
                <w:ilvl w:val="0"/>
                <w:numId w:val="0"/>
              </w:numPr>
              <w:tabs>
                <w:tab w:val="left" w:pos="0"/>
              </w:tabs>
              <w:jc w:val="left"/>
              <w:rPr>
                <w:rFonts w:ascii="Calibri" w:hAnsi="Calibri" w:cs="Calibri"/>
                <w:noProof/>
                <w:sz w:val="20"/>
                <w:szCs w:val="20"/>
              </w:rPr>
            </w:pPr>
            <w:r w:rsidRPr="00873F23">
              <w:rPr>
                <w:rFonts w:ascii="Calibri" w:hAnsi="Calibri" w:cs="Calibri"/>
                <w:noProof/>
                <w:sz w:val="20"/>
                <w:szCs w:val="20"/>
              </w:rPr>
              <w:t xml:space="preserve">- toimenpiteet, joilla vähennetään yritysten perustamisen kustannuksia ja lyhennetään niiden perustamisaikaa; </w:t>
            </w:r>
          </w:p>
          <w:p w:rsidR="008064D9" w:rsidRPr="00873F23" w:rsidRDefault="008064D9" w:rsidP="00873F23">
            <w:pPr>
              <w:spacing w:after="0" w:line="240" w:lineRule="auto"/>
              <w:rPr>
                <w:sz w:val="20"/>
                <w:szCs w:val="20"/>
              </w:rPr>
            </w:pPr>
            <w:r w:rsidRPr="00873F23">
              <w:rPr>
                <w:noProof/>
                <w:sz w:val="20"/>
                <w:szCs w:val="20"/>
              </w:rPr>
              <w:t>-toimenpiteet, joilla lyhennetään aikaa, joka kuluu yrityksen tietynlaisen toiminnan käynnistämiseen ja harjoittamiseen tarvittavien lisenssien ja lupien saamiseen;</w:t>
            </w:r>
          </w:p>
        </w:tc>
        <w:tc>
          <w:tcPr>
            <w:tcW w:w="1984" w:type="dxa"/>
          </w:tcPr>
          <w:p w:rsidR="008064D9" w:rsidRPr="00873F23" w:rsidRDefault="008064D9" w:rsidP="00873F23">
            <w:pPr>
              <w:spacing w:after="0" w:line="240" w:lineRule="auto"/>
              <w:rPr>
                <w:sz w:val="20"/>
                <w:szCs w:val="20"/>
              </w:rPr>
            </w:pPr>
            <w:r w:rsidRPr="00873F23">
              <w:rPr>
                <w:sz w:val="20"/>
                <w:szCs w:val="20"/>
              </w:rPr>
              <w:t>Kyllä</w:t>
            </w:r>
          </w:p>
        </w:tc>
        <w:tc>
          <w:tcPr>
            <w:tcW w:w="3339" w:type="dxa"/>
          </w:tcPr>
          <w:p w:rsidR="008064D9" w:rsidRPr="00873F23" w:rsidRDefault="008D7495" w:rsidP="00873F23">
            <w:pPr>
              <w:spacing w:after="0" w:line="240" w:lineRule="auto"/>
              <w:rPr>
                <w:color w:val="0070C0"/>
                <w:sz w:val="20"/>
                <w:szCs w:val="20"/>
                <w:u w:val="single"/>
              </w:rPr>
            </w:pPr>
            <w:hyperlink r:id="rId19" w:history="1">
              <w:r w:rsidR="008064D9" w:rsidRPr="00873F23">
                <w:rPr>
                  <w:rStyle w:val="Hyperlinkki"/>
                  <w:sz w:val="20"/>
                  <w:szCs w:val="20"/>
                </w:rPr>
                <w:t>www.yritys-suomi.fi</w:t>
              </w:r>
            </w:hyperlink>
          </w:p>
          <w:p w:rsidR="008064D9" w:rsidRPr="00873F23" w:rsidRDefault="008064D9" w:rsidP="00873F23">
            <w:pPr>
              <w:spacing w:after="0" w:line="240" w:lineRule="auto"/>
              <w:rPr>
                <w:color w:val="0070C0"/>
                <w:sz w:val="20"/>
                <w:szCs w:val="20"/>
                <w:u w:val="single"/>
              </w:rPr>
            </w:pPr>
          </w:p>
          <w:p w:rsidR="008064D9" w:rsidRPr="00873F23" w:rsidRDefault="008D7495" w:rsidP="00873F23">
            <w:pPr>
              <w:spacing w:after="0" w:line="240" w:lineRule="auto"/>
              <w:rPr>
                <w:color w:val="0070C0"/>
                <w:sz w:val="20"/>
                <w:szCs w:val="20"/>
                <w:u w:val="single"/>
              </w:rPr>
            </w:pPr>
            <w:hyperlink r:id="rId20" w:history="1">
              <w:r w:rsidR="008064D9" w:rsidRPr="00873F23">
                <w:rPr>
                  <w:rStyle w:val="Hyperlinkki"/>
                  <w:sz w:val="20"/>
                  <w:szCs w:val="20"/>
                </w:rPr>
                <w:t>http://www.tem.fi/savy</w:t>
              </w:r>
            </w:hyperlink>
          </w:p>
          <w:p w:rsidR="008064D9" w:rsidRPr="00873F23" w:rsidRDefault="008064D9" w:rsidP="00873F23">
            <w:pPr>
              <w:spacing w:after="0" w:line="240" w:lineRule="auto"/>
              <w:rPr>
                <w:color w:val="0070C0"/>
                <w:sz w:val="20"/>
                <w:szCs w:val="20"/>
                <w:u w:val="single"/>
              </w:rPr>
            </w:pPr>
          </w:p>
          <w:p w:rsidR="008064D9" w:rsidRPr="00873F23" w:rsidRDefault="008D7495" w:rsidP="00873F23">
            <w:pPr>
              <w:spacing w:after="0" w:line="240" w:lineRule="auto"/>
              <w:rPr>
                <w:sz w:val="20"/>
                <w:szCs w:val="20"/>
              </w:rPr>
            </w:pPr>
            <w:hyperlink r:id="rId21" w:history="1">
              <w:r w:rsidR="008064D9" w:rsidRPr="00873F23">
                <w:rPr>
                  <w:rStyle w:val="Hyperlinkki"/>
                  <w:sz w:val="20"/>
                  <w:szCs w:val="20"/>
                </w:rPr>
                <w:t>http://www.om.fi/fi/index/valmisteilla/lakihankkeet/velvoiteoikeusjakuluttajansuoja/uudistetunmaksuviivastysdirektiivintaytantoonpanojaperintalainuudistaminen.html</w:t>
              </w:r>
            </w:hyperlink>
          </w:p>
        </w:tc>
      </w:tr>
      <w:tr w:rsidR="008064D9" w:rsidRPr="00873F23">
        <w:trPr>
          <w:trHeight w:val="1967"/>
        </w:trPr>
        <w:tc>
          <w:tcPr>
            <w:tcW w:w="14220" w:type="dxa"/>
            <w:gridSpan w:val="6"/>
          </w:tcPr>
          <w:p w:rsidR="008064D9" w:rsidRPr="00873F23" w:rsidRDefault="008064D9" w:rsidP="00873F23">
            <w:pPr>
              <w:spacing w:after="0" w:line="240" w:lineRule="auto"/>
              <w:rPr>
                <w:sz w:val="20"/>
                <w:szCs w:val="20"/>
              </w:rPr>
            </w:pPr>
            <w:r w:rsidRPr="00873F23">
              <w:rPr>
                <w:sz w:val="20"/>
                <w:szCs w:val="20"/>
              </w:rPr>
              <w:t>Selvitys</w:t>
            </w: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Työ- ja elinkeinoministeriön ylläpitämästä Yritys Suomi –sivustosta yrityksen perustaja saa kaikki tarpeelliset yrityksen perustamiseen liittyvät tiedot.  Sivustolta on myös linkit yrityksen perustamisessa tarvittaviin palveluihin.  Sähköisten palveluiden jatkuvalla kehittämisellä on edistetty yritysten perustamisen nopeuttamista ja siihen tarvittavien lupien hankkimista. Yrityksen perustamista on helpotettu siten, että esim. osakeyhtiön voi perustaa verkossa.</w:t>
            </w:r>
          </w:p>
          <w:p w:rsidR="008064D9" w:rsidRPr="00873F23" w:rsidRDefault="008064D9" w:rsidP="00873F23">
            <w:pPr>
              <w:spacing w:after="0" w:line="240" w:lineRule="auto"/>
              <w:rPr>
                <w:sz w:val="20"/>
                <w:szCs w:val="20"/>
              </w:rPr>
            </w:pPr>
            <w:r w:rsidRPr="00873F23">
              <w:rPr>
                <w:sz w:val="20"/>
                <w:szCs w:val="20"/>
              </w:rPr>
              <w:t>On nimetty pk-yrityslähettiläs, jonka johdolla toteutetaan SBA:n toteuttamisen seuranta. Lupaprosessit ovat tehokkaita ja nopeita. Lainsäädännössä on huomioitu yritysvaikutusten arviointi. Direktiivi 2011/7/EU on tullut Suomessa voimaan 16.3.2013.</w:t>
            </w:r>
          </w:p>
        </w:tc>
      </w:tr>
    </w:tbl>
    <w:p w:rsidR="008064D9" w:rsidRPr="00524809" w:rsidRDefault="008064D9" w:rsidP="0028455C">
      <w:pPr>
        <w:spacing w:line="240" w:lineRule="auto"/>
        <w:jc w:val="both"/>
        <w:rPr>
          <w:sz w:val="20"/>
          <w:szCs w:val="20"/>
        </w:rPr>
      </w:pPr>
    </w:p>
    <w:tbl>
      <w:tblPr>
        <w:tblW w:w="138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1417"/>
        <w:gridCol w:w="1418"/>
        <w:gridCol w:w="3969"/>
        <w:gridCol w:w="1275"/>
        <w:gridCol w:w="3541"/>
      </w:tblGrid>
      <w:tr w:rsidR="008064D9" w:rsidRPr="00873F23">
        <w:trPr>
          <w:trHeight w:val="698"/>
        </w:trPr>
        <w:tc>
          <w:tcPr>
            <w:tcW w:w="2235" w:type="dxa"/>
          </w:tcPr>
          <w:p w:rsidR="008064D9" w:rsidRPr="00873F23" w:rsidRDefault="008064D9" w:rsidP="00873F23">
            <w:pPr>
              <w:spacing w:after="0" w:line="240" w:lineRule="auto"/>
              <w:rPr>
                <w:sz w:val="20"/>
                <w:szCs w:val="20"/>
              </w:rPr>
            </w:pPr>
            <w:r w:rsidRPr="00873F23">
              <w:rPr>
                <w:sz w:val="20"/>
                <w:szCs w:val="20"/>
              </w:rPr>
              <w:t>Sovellettava ennakkoehto</w:t>
            </w:r>
          </w:p>
        </w:tc>
        <w:tc>
          <w:tcPr>
            <w:tcW w:w="1417" w:type="dxa"/>
          </w:tcPr>
          <w:p w:rsidR="008064D9" w:rsidRPr="00873F23" w:rsidRDefault="008064D9" w:rsidP="00873F23">
            <w:pPr>
              <w:spacing w:after="0" w:line="240" w:lineRule="auto"/>
              <w:rPr>
                <w:sz w:val="20"/>
                <w:szCs w:val="20"/>
              </w:rPr>
            </w:pPr>
            <w:r w:rsidRPr="00873F23">
              <w:rPr>
                <w:sz w:val="20"/>
                <w:szCs w:val="20"/>
              </w:rPr>
              <w:t>Toimintalinja(t) joihin ehto soveltuu</w:t>
            </w:r>
          </w:p>
        </w:tc>
        <w:tc>
          <w:tcPr>
            <w:tcW w:w="1418" w:type="dxa"/>
          </w:tcPr>
          <w:p w:rsidR="008064D9" w:rsidRPr="00873F23" w:rsidRDefault="008064D9" w:rsidP="00873F23">
            <w:pPr>
              <w:spacing w:after="0" w:line="240" w:lineRule="auto"/>
              <w:rPr>
                <w:sz w:val="20"/>
                <w:szCs w:val="20"/>
              </w:rPr>
            </w:pPr>
            <w:r w:rsidRPr="00873F23">
              <w:rPr>
                <w:sz w:val="20"/>
                <w:szCs w:val="20"/>
              </w:rPr>
              <w:t>Ennakkoehto täytetty: kyllä/ei /osittain</w:t>
            </w:r>
          </w:p>
        </w:tc>
        <w:tc>
          <w:tcPr>
            <w:tcW w:w="3969" w:type="dxa"/>
          </w:tcPr>
          <w:p w:rsidR="008064D9" w:rsidRPr="00873F23" w:rsidRDefault="008064D9" w:rsidP="00873F23">
            <w:pPr>
              <w:spacing w:after="0" w:line="240" w:lineRule="auto"/>
              <w:rPr>
                <w:sz w:val="20"/>
                <w:szCs w:val="20"/>
              </w:rPr>
            </w:pPr>
            <w:r w:rsidRPr="00873F23">
              <w:rPr>
                <w:sz w:val="20"/>
                <w:szCs w:val="20"/>
              </w:rPr>
              <w:t>Kriteeristö</w:t>
            </w:r>
          </w:p>
        </w:tc>
        <w:tc>
          <w:tcPr>
            <w:tcW w:w="1275" w:type="dxa"/>
          </w:tcPr>
          <w:p w:rsidR="008064D9" w:rsidRPr="00873F23" w:rsidRDefault="008064D9" w:rsidP="00873F23">
            <w:pPr>
              <w:spacing w:after="0" w:line="240" w:lineRule="auto"/>
              <w:rPr>
                <w:sz w:val="20"/>
                <w:szCs w:val="20"/>
              </w:rPr>
            </w:pPr>
            <w:r w:rsidRPr="00873F23">
              <w:rPr>
                <w:sz w:val="20"/>
                <w:szCs w:val="20"/>
              </w:rPr>
              <w:t>Kriteeristö täytetty:</w:t>
            </w:r>
          </w:p>
          <w:p w:rsidR="008064D9" w:rsidRPr="00873F23" w:rsidRDefault="008064D9" w:rsidP="00873F23">
            <w:pPr>
              <w:spacing w:after="0" w:line="240" w:lineRule="auto"/>
              <w:rPr>
                <w:sz w:val="20"/>
                <w:szCs w:val="20"/>
              </w:rPr>
            </w:pPr>
            <w:r w:rsidRPr="00873F23">
              <w:rPr>
                <w:sz w:val="20"/>
                <w:szCs w:val="20"/>
              </w:rPr>
              <w:t>kyllä/ei</w:t>
            </w:r>
          </w:p>
        </w:tc>
        <w:tc>
          <w:tcPr>
            <w:tcW w:w="3541" w:type="dxa"/>
          </w:tcPr>
          <w:p w:rsidR="008064D9" w:rsidRPr="00873F23" w:rsidRDefault="008064D9" w:rsidP="00873F23">
            <w:pPr>
              <w:spacing w:after="0" w:line="240" w:lineRule="auto"/>
              <w:rPr>
                <w:sz w:val="20"/>
                <w:szCs w:val="20"/>
              </w:rPr>
            </w:pPr>
            <w:r w:rsidRPr="00873F23">
              <w:rPr>
                <w:sz w:val="20"/>
                <w:szCs w:val="20"/>
              </w:rPr>
              <w:t>Lähteet</w:t>
            </w:r>
          </w:p>
        </w:tc>
      </w:tr>
      <w:tr w:rsidR="008064D9" w:rsidRPr="00873F23">
        <w:trPr>
          <w:trHeight w:val="1967"/>
        </w:trPr>
        <w:tc>
          <w:tcPr>
            <w:tcW w:w="2235" w:type="dxa"/>
          </w:tcPr>
          <w:p w:rsidR="008064D9" w:rsidRPr="00873F23" w:rsidRDefault="008064D9" w:rsidP="00873F23">
            <w:pPr>
              <w:autoSpaceDE w:val="0"/>
              <w:autoSpaceDN w:val="0"/>
              <w:adjustRightInd w:val="0"/>
              <w:spacing w:after="0" w:line="240" w:lineRule="auto"/>
              <w:rPr>
                <w:sz w:val="20"/>
                <w:szCs w:val="20"/>
              </w:rPr>
            </w:pPr>
            <w:r w:rsidRPr="00873F23">
              <w:rPr>
                <w:sz w:val="20"/>
                <w:szCs w:val="20"/>
              </w:rPr>
              <w:t xml:space="preserve">8.1. </w:t>
            </w:r>
          </w:p>
          <w:p w:rsidR="008064D9" w:rsidRPr="00873F23" w:rsidRDefault="008064D9" w:rsidP="00873F23">
            <w:pPr>
              <w:spacing w:after="0" w:line="240" w:lineRule="auto"/>
              <w:rPr>
                <w:sz w:val="20"/>
                <w:szCs w:val="20"/>
              </w:rPr>
            </w:pPr>
            <w:r w:rsidRPr="00873F23">
              <w:rPr>
                <w:sz w:val="20"/>
                <w:szCs w:val="20"/>
              </w:rPr>
              <w:t>Suunnitellaan ja toteutetaan aktiivista</w:t>
            </w:r>
          </w:p>
          <w:p w:rsidR="008064D9" w:rsidRPr="00873F23" w:rsidRDefault="008064D9" w:rsidP="00873F23">
            <w:pPr>
              <w:spacing w:after="0" w:line="240" w:lineRule="auto"/>
              <w:rPr>
                <w:sz w:val="20"/>
                <w:szCs w:val="20"/>
              </w:rPr>
            </w:pPr>
            <w:r w:rsidRPr="00873F23">
              <w:rPr>
                <w:sz w:val="20"/>
                <w:szCs w:val="20"/>
              </w:rPr>
              <w:t>työmarkkinapolitiikkaa työllisyyden suunta</w:t>
            </w:r>
            <w:r w:rsidRPr="00873F23">
              <w:rPr>
                <w:sz w:val="20"/>
                <w:szCs w:val="20"/>
              </w:rPr>
              <w:softHyphen/>
              <w:t>viivojen mukaisesti</w:t>
            </w:r>
          </w:p>
        </w:tc>
        <w:tc>
          <w:tcPr>
            <w:tcW w:w="1417" w:type="dxa"/>
          </w:tcPr>
          <w:p w:rsidR="008064D9" w:rsidRPr="00873F23" w:rsidRDefault="008064D9" w:rsidP="00873F23">
            <w:pPr>
              <w:spacing w:after="0" w:line="240" w:lineRule="auto"/>
              <w:rPr>
                <w:sz w:val="20"/>
                <w:szCs w:val="20"/>
              </w:rPr>
            </w:pPr>
            <w:r w:rsidRPr="00873F23">
              <w:rPr>
                <w:sz w:val="20"/>
                <w:szCs w:val="20"/>
              </w:rPr>
              <w:t>TL 5</w:t>
            </w:r>
          </w:p>
        </w:tc>
        <w:tc>
          <w:tcPr>
            <w:tcW w:w="1418" w:type="dxa"/>
          </w:tcPr>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kyllä</w:t>
            </w:r>
          </w:p>
        </w:tc>
        <w:tc>
          <w:tcPr>
            <w:tcW w:w="3969" w:type="dxa"/>
          </w:tcPr>
          <w:p w:rsidR="008064D9" w:rsidRPr="00873F23" w:rsidRDefault="008064D9" w:rsidP="00873F23">
            <w:pPr>
              <w:spacing w:after="0" w:line="240" w:lineRule="auto"/>
              <w:rPr>
                <w:sz w:val="20"/>
                <w:szCs w:val="20"/>
              </w:rPr>
            </w:pPr>
            <w:r w:rsidRPr="00873F23">
              <w:rPr>
                <w:sz w:val="20"/>
                <w:szCs w:val="20"/>
              </w:rPr>
              <w:t>Työvoimapalveluilla on valmiudet järjestää ja ne järjestävät</w:t>
            </w:r>
          </w:p>
          <w:p w:rsidR="008064D9" w:rsidRPr="00873F23" w:rsidRDefault="008064D9" w:rsidP="00873F23">
            <w:pPr>
              <w:pStyle w:val="Luettelokappale"/>
              <w:numPr>
                <w:ilvl w:val="0"/>
                <w:numId w:val="32"/>
              </w:numPr>
              <w:ind w:left="278" w:hanging="219"/>
            </w:pPr>
            <w:r w:rsidRPr="00873F23">
              <w:t>yksilöllisiä palveluita sekä aktiivisia ja ennalta ehkäiseviä työmarkkinatoimen</w:t>
            </w:r>
            <w:r w:rsidRPr="00873F23">
              <w:softHyphen/>
              <w:t>piteitä varhaisessa vaiheessa, jotka asettavat heikoimmassa asemassa olevat etusijalle ollen kuitenkin avoimia kaikille työnhakijoille;</w:t>
            </w:r>
          </w:p>
          <w:p w:rsidR="008064D9" w:rsidRPr="00873F23" w:rsidRDefault="008064D9" w:rsidP="00873F23">
            <w:pPr>
              <w:pStyle w:val="Luettelokappale"/>
              <w:numPr>
                <w:ilvl w:val="0"/>
                <w:numId w:val="32"/>
              </w:numPr>
              <w:ind w:left="278" w:hanging="219"/>
            </w:pPr>
            <w:r w:rsidRPr="00873F23">
              <w:t>tietoja uusista avoimista työpaikoista.</w:t>
            </w:r>
          </w:p>
          <w:p w:rsidR="008064D9" w:rsidRPr="00873F23" w:rsidRDefault="008064D9" w:rsidP="00873F23">
            <w:pPr>
              <w:spacing w:after="0" w:line="240" w:lineRule="auto"/>
              <w:rPr>
                <w:sz w:val="20"/>
                <w:szCs w:val="20"/>
              </w:rPr>
            </w:pPr>
            <w:r w:rsidRPr="00873F23">
              <w:rPr>
                <w:sz w:val="20"/>
                <w:szCs w:val="20"/>
              </w:rPr>
              <w:t>Työllisyyspalvelut ovat luoneet virallisia ja epävirallisia yhteistyöjärjestelyjä asiaan kuuluvien sidosryhmien kanssa.</w:t>
            </w:r>
          </w:p>
        </w:tc>
        <w:tc>
          <w:tcPr>
            <w:tcW w:w="1275" w:type="dxa"/>
          </w:tcPr>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kyllä</w:t>
            </w:r>
          </w:p>
        </w:tc>
        <w:tc>
          <w:tcPr>
            <w:tcW w:w="3541" w:type="dxa"/>
          </w:tcPr>
          <w:p w:rsidR="008064D9" w:rsidRPr="00873F23" w:rsidRDefault="008064D9" w:rsidP="00873F23">
            <w:pPr>
              <w:spacing w:after="0" w:line="240" w:lineRule="auto"/>
              <w:rPr>
                <w:sz w:val="20"/>
                <w:szCs w:val="20"/>
              </w:rPr>
            </w:pPr>
            <w:r w:rsidRPr="00873F23">
              <w:rPr>
                <w:sz w:val="20"/>
                <w:szCs w:val="20"/>
              </w:rPr>
              <w:t>Laki julkisesta työvoima- ja yrityspalvelusta</w:t>
            </w:r>
          </w:p>
          <w:p w:rsidR="008064D9" w:rsidRPr="00873F23" w:rsidRDefault="008D7495" w:rsidP="00873F23">
            <w:pPr>
              <w:spacing w:after="0" w:line="240" w:lineRule="auto"/>
              <w:rPr>
                <w:sz w:val="20"/>
                <w:szCs w:val="20"/>
              </w:rPr>
            </w:pPr>
            <w:hyperlink r:id="rId22" w:history="1">
              <w:r w:rsidR="008064D9" w:rsidRPr="00873F23">
                <w:rPr>
                  <w:rStyle w:val="Hyperlinkki"/>
                  <w:sz w:val="20"/>
                  <w:szCs w:val="20"/>
                </w:rPr>
                <w:t>http://www.finlex.fi/fi/laki/alkup/2012/20120916</w:t>
              </w:r>
            </w:hyperlink>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TEM Työllisyys- ja yrittäjyysstrategia</w:t>
            </w:r>
          </w:p>
          <w:p w:rsidR="008064D9" w:rsidRPr="00873F23" w:rsidRDefault="008D7495" w:rsidP="00873F23">
            <w:pPr>
              <w:spacing w:after="0" w:line="240" w:lineRule="auto"/>
              <w:rPr>
                <w:sz w:val="20"/>
                <w:szCs w:val="20"/>
              </w:rPr>
            </w:pPr>
            <w:hyperlink r:id="rId23" w:history="1">
              <w:r w:rsidR="008064D9" w:rsidRPr="00873F23">
                <w:rPr>
                  <w:rStyle w:val="Hyperlinkki"/>
                  <w:sz w:val="20"/>
                  <w:szCs w:val="20"/>
                </w:rPr>
                <w:t>http://www.tem.fi/files/24196/TYstrategiaLOPULLINEN.pdf</w:t>
              </w:r>
            </w:hyperlink>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TEM Ohje Työnhakijan palveluprosessi 15.6.2012</w:t>
            </w: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 xml:space="preserve">Työvoiman palvelukeskus - toimintaa koskevat valtakunnalliset linjaukset </w:t>
            </w:r>
          </w:p>
          <w:p w:rsidR="008064D9" w:rsidRPr="00873F23" w:rsidRDefault="008D7495" w:rsidP="00873F23">
            <w:pPr>
              <w:spacing w:after="0" w:line="240" w:lineRule="auto"/>
              <w:rPr>
                <w:sz w:val="20"/>
                <w:szCs w:val="20"/>
              </w:rPr>
            </w:pPr>
            <w:hyperlink r:id="rId24" w:history="1">
              <w:r w:rsidR="008064D9" w:rsidRPr="00873F23">
                <w:rPr>
                  <w:rStyle w:val="Hyperlinkki"/>
                  <w:sz w:val="20"/>
                  <w:szCs w:val="20"/>
                </w:rPr>
                <w:t>http://www.kunnat.net/fi/asiantuntijapalvelut/aek/tyollisyys/palvelukeskukset/Documents/Valtakunnalliset%20linjaukset%202010.doc</w:t>
              </w:r>
            </w:hyperlink>
          </w:p>
          <w:p w:rsidR="008064D9" w:rsidRPr="00873F23" w:rsidRDefault="008064D9" w:rsidP="00873F23">
            <w:pPr>
              <w:spacing w:after="0" w:line="240" w:lineRule="auto"/>
              <w:rPr>
                <w:sz w:val="20"/>
                <w:szCs w:val="20"/>
              </w:rPr>
            </w:pPr>
          </w:p>
        </w:tc>
      </w:tr>
      <w:tr w:rsidR="008064D9" w:rsidRPr="00873F23">
        <w:trPr>
          <w:trHeight w:val="1967"/>
        </w:trPr>
        <w:tc>
          <w:tcPr>
            <w:tcW w:w="13855" w:type="dxa"/>
            <w:gridSpan w:val="6"/>
          </w:tcPr>
          <w:p w:rsidR="008064D9" w:rsidRPr="00873F23" w:rsidRDefault="008064D9" w:rsidP="00873F23">
            <w:pPr>
              <w:spacing w:after="0" w:line="240" w:lineRule="auto"/>
              <w:rPr>
                <w:sz w:val="20"/>
                <w:szCs w:val="20"/>
              </w:rPr>
            </w:pPr>
            <w:r w:rsidRPr="00873F23">
              <w:rPr>
                <w:sz w:val="20"/>
                <w:szCs w:val="20"/>
              </w:rPr>
              <w:t>Selvitys</w:t>
            </w: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Laki julkisesta työvoima- ja yrityspalvelusta säätelee, minkälaisia palveluita työnhakijoille tarjotaan. Laissa määritellään mm. henkilökohtaisen työllistymissuunnitelman laatimisesta. Laissa säädetään myös työ- ja elinkeinoviranomaisen velvollisuudesta julkaista ja välittää tietoa avoimista työpaikoista.</w:t>
            </w:r>
          </w:p>
          <w:p w:rsidR="008064D9" w:rsidRPr="00873F23" w:rsidRDefault="008064D9" w:rsidP="00873F23">
            <w:pPr>
              <w:spacing w:after="0" w:line="240" w:lineRule="auto"/>
              <w:rPr>
                <w:sz w:val="20"/>
                <w:szCs w:val="20"/>
              </w:rPr>
            </w:pPr>
            <w:r w:rsidRPr="00873F23">
              <w:rPr>
                <w:sz w:val="20"/>
                <w:szCs w:val="20"/>
              </w:rPr>
              <w:t xml:space="preserve">TEM:n työllisyys- ja yrittäjyysstrategia ohjaa työhallinnon toimintaa työllisyyspalveluiden tarjoajana. Strategiassa korostetaan mm. nopeaa työllistymistä ja heikoimmassa asemassa olevien tukemista työelämäkynnyksen madaltamisessa. TEM:n ohje työnhakijan palveluprosessista sisältää yksityiskohtaisen kuvauksen työllistymissuunnitelman laatimisesta ja asiakkaan palveluprosessista. </w:t>
            </w:r>
          </w:p>
          <w:p w:rsidR="008064D9" w:rsidRPr="00873F23" w:rsidRDefault="008064D9" w:rsidP="00873F23">
            <w:pPr>
              <w:spacing w:after="0" w:line="240" w:lineRule="auto"/>
              <w:rPr>
                <w:sz w:val="20"/>
                <w:szCs w:val="20"/>
              </w:rPr>
            </w:pPr>
            <w:r w:rsidRPr="00873F23">
              <w:rPr>
                <w:sz w:val="20"/>
                <w:szCs w:val="20"/>
              </w:rPr>
              <w:t>Laki julkisesta työvoima- ja yrityspalveluista (4§ 4. momentti) säätelee yhteistyöstä palvelun tarjoamisessa muiden tärkeiden toimijoiden kanssa.</w:t>
            </w:r>
          </w:p>
          <w:p w:rsidR="008064D9" w:rsidRPr="00873F23" w:rsidRDefault="008064D9" w:rsidP="00873F23">
            <w:pPr>
              <w:spacing w:after="0" w:line="240" w:lineRule="auto"/>
              <w:rPr>
                <w:sz w:val="20"/>
                <w:szCs w:val="20"/>
              </w:rPr>
            </w:pPr>
            <w:r w:rsidRPr="00873F23">
              <w:rPr>
                <w:sz w:val="20"/>
                <w:szCs w:val="20"/>
              </w:rPr>
              <w:t xml:space="preserve">Heikoimmassa asemassa oleville tarkoitetut työvoiman palvelukeskukset kokoavat työ- ja elinkeinopalvelujen, kuntien ja kansaneläkelaitoksen palvelut yhden luukun alle. TEM:ssä on käynnistetty lainsäädäntöhanke työvoiman palvelukeskusten toimintamallista, jossa valmistellaan palvelukeskuksia koskevaa lainsäädäntöä vuoden 2013 aikana. </w:t>
            </w:r>
          </w:p>
          <w:p w:rsidR="008064D9" w:rsidRPr="00873F23" w:rsidRDefault="008064D9" w:rsidP="00873F23">
            <w:pPr>
              <w:spacing w:after="0" w:line="240" w:lineRule="auto"/>
              <w:rPr>
                <w:sz w:val="20"/>
                <w:szCs w:val="20"/>
              </w:rPr>
            </w:pPr>
          </w:p>
        </w:tc>
      </w:tr>
    </w:tbl>
    <w:p w:rsidR="008064D9" w:rsidRPr="00524809" w:rsidRDefault="008064D9" w:rsidP="00E04645">
      <w:pPr>
        <w:rPr>
          <w:sz w:val="20"/>
          <w:szCs w:val="20"/>
        </w:rPr>
      </w:pPr>
    </w:p>
    <w:tbl>
      <w:tblPr>
        <w:tblW w:w="138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1432"/>
        <w:gridCol w:w="1403"/>
        <w:gridCol w:w="3969"/>
        <w:gridCol w:w="1275"/>
        <w:gridCol w:w="3541"/>
      </w:tblGrid>
      <w:tr w:rsidR="008064D9" w:rsidRPr="00873F23">
        <w:trPr>
          <w:trHeight w:val="698"/>
        </w:trPr>
        <w:tc>
          <w:tcPr>
            <w:tcW w:w="2235" w:type="dxa"/>
          </w:tcPr>
          <w:p w:rsidR="008064D9" w:rsidRPr="00873F23" w:rsidRDefault="008064D9" w:rsidP="00873F23">
            <w:pPr>
              <w:spacing w:after="0" w:line="240" w:lineRule="auto"/>
              <w:rPr>
                <w:sz w:val="20"/>
                <w:szCs w:val="20"/>
              </w:rPr>
            </w:pPr>
            <w:r w:rsidRPr="00873F23">
              <w:rPr>
                <w:sz w:val="20"/>
                <w:szCs w:val="20"/>
              </w:rPr>
              <w:t>Sovellettava ennakkoehto</w:t>
            </w:r>
          </w:p>
        </w:tc>
        <w:tc>
          <w:tcPr>
            <w:tcW w:w="1432" w:type="dxa"/>
          </w:tcPr>
          <w:p w:rsidR="008064D9" w:rsidRPr="00873F23" w:rsidRDefault="008064D9" w:rsidP="00873F23">
            <w:pPr>
              <w:spacing w:after="0" w:line="240" w:lineRule="auto"/>
              <w:rPr>
                <w:sz w:val="20"/>
                <w:szCs w:val="20"/>
              </w:rPr>
            </w:pPr>
            <w:r w:rsidRPr="00873F23">
              <w:rPr>
                <w:sz w:val="20"/>
                <w:szCs w:val="20"/>
              </w:rPr>
              <w:t>Toimintalinja(t) joihin ehto soveltuu</w:t>
            </w:r>
          </w:p>
        </w:tc>
        <w:tc>
          <w:tcPr>
            <w:tcW w:w="1403" w:type="dxa"/>
          </w:tcPr>
          <w:p w:rsidR="008064D9" w:rsidRPr="00873F23" w:rsidRDefault="008064D9" w:rsidP="00873F23">
            <w:pPr>
              <w:spacing w:after="0" w:line="240" w:lineRule="auto"/>
              <w:rPr>
                <w:sz w:val="20"/>
                <w:szCs w:val="20"/>
              </w:rPr>
            </w:pPr>
            <w:r w:rsidRPr="00873F23">
              <w:rPr>
                <w:sz w:val="20"/>
                <w:szCs w:val="20"/>
              </w:rPr>
              <w:t>Ennakkoehto täytetty: kyllä/ei /osittain</w:t>
            </w:r>
          </w:p>
        </w:tc>
        <w:tc>
          <w:tcPr>
            <w:tcW w:w="3969" w:type="dxa"/>
          </w:tcPr>
          <w:p w:rsidR="008064D9" w:rsidRPr="00873F23" w:rsidRDefault="008064D9" w:rsidP="00873F23">
            <w:pPr>
              <w:spacing w:after="0" w:line="240" w:lineRule="auto"/>
              <w:rPr>
                <w:sz w:val="20"/>
                <w:szCs w:val="20"/>
              </w:rPr>
            </w:pPr>
            <w:r w:rsidRPr="00873F23">
              <w:rPr>
                <w:sz w:val="20"/>
                <w:szCs w:val="20"/>
              </w:rPr>
              <w:t>Kriteeristö</w:t>
            </w:r>
          </w:p>
        </w:tc>
        <w:tc>
          <w:tcPr>
            <w:tcW w:w="1275" w:type="dxa"/>
          </w:tcPr>
          <w:p w:rsidR="008064D9" w:rsidRPr="00873F23" w:rsidRDefault="008064D9" w:rsidP="00873F23">
            <w:pPr>
              <w:spacing w:after="0" w:line="240" w:lineRule="auto"/>
              <w:rPr>
                <w:sz w:val="20"/>
                <w:szCs w:val="20"/>
              </w:rPr>
            </w:pPr>
            <w:r w:rsidRPr="00873F23">
              <w:rPr>
                <w:sz w:val="20"/>
                <w:szCs w:val="20"/>
              </w:rPr>
              <w:t>Kriteeristö täytetty:</w:t>
            </w:r>
          </w:p>
          <w:p w:rsidR="008064D9" w:rsidRPr="00873F23" w:rsidRDefault="008064D9" w:rsidP="00873F23">
            <w:pPr>
              <w:spacing w:after="0" w:line="240" w:lineRule="auto"/>
              <w:rPr>
                <w:sz w:val="20"/>
                <w:szCs w:val="20"/>
              </w:rPr>
            </w:pPr>
            <w:r w:rsidRPr="00873F23">
              <w:rPr>
                <w:sz w:val="20"/>
                <w:szCs w:val="20"/>
              </w:rPr>
              <w:t>kyllä/ei</w:t>
            </w:r>
          </w:p>
        </w:tc>
        <w:tc>
          <w:tcPr>
            <w:tcW w:w="3541" w:type="dxa"/>
          </w:tcPr>
          <w:p w:rsidR="008064D9" w:rsidRPr="00873F23" w:rsidRDefault="008064D9" w:rsidP="00873F23">
            <w:pPr>
              <w:spacing w:after="0" w:line="240" w:lineRule="auto"/>
              <w:rPr>
                <w:sz w:val="20"/>
                <w:szCs w:val="20"/>
              </w:rPr>
            </w:pPr>
            <w:r w:rsidRPr="00873F23">
              <w:rPr>
                <w:sz w:val="20"/>
                <w:szCs w:val="20"/>
              </w:rPr>
              <w:t>Lähteet</w:t>
            </w:r>
          </w:p>
        </w:tc>
      </w:tr>
      <w:tr w:rsidR="008064D9" w:rsidRPr="00873F23">
        <w:trPr>
          <w:trHeight w:val="1967"/>
        </w:trPr>
        <w:tc>
          <w:tcPr>
            <w:tcW w:w="2235" w:type="dxa"/>
          </w:tcPr>
          <w:p w:rsidR="008064D9" w:rsidRPr="00873F23" w:rsidRDefault="008064D9" w:rsidP="00873F23">
            <w:pPr>
              <w:spacing w:after="0" w:line="240" w:lineRule="auto"/>
              <w:rPr>
                <w:sz w:val="20"/>
                <w:szCs w:val="20"/>
              </w:rPr>
            </w:pPr>
            <w:r w:rsidRPr="00873F23">
              <w:rPr>
                <w:sz w:val="20"/>
                <w:szCs w:val="20"/>
              </w:rPr>
              <w:t>8.5</w:t>
            </w:r>
          </w:p>
          <w:p w:rsidR="008064D9" w:rsidRPr="00873F23" w:rsidRDefault="008064D9" w:rsidP="00873F23">
            <w:pPr>
              <w:spacing w:after="0" w:line="240" w:lineRule="auto"/>
              <w:rPr>
                <w:sz w:val="20"/>
                <w:szCs w:val="20"/>
              </w:rPr>
            </w:pPr>
            <w:r w:rsidRPr="00873F23">
              <w:rPr>
                <w:sz w:val="20"/>
                <w:szCs w:val="20"/>
              </w:rPr>
              <w:t>On olemassa politiik</w:t>
            </w:r>
            <w:r w:rsidRPr="00873F23">
              <w:rPr>
                <w:sz w:val="20"/>
                <w:szCs w:val="20"/>
              </w:rPr>
              <w:softHyphen/>
              <w:t>koja, joilla pyritään kannustamaan</w:t>
            </w:r>
          </w:p>
          <w:p w:rsidR="008064D9" w:rsidRPr="00873F23" w:rsidRDefault="008064D9" w:rsidP="00873F23">
            <w:pPr>
              <w:spacing w:after="0" w:line="240" w:lineRule="auto"/>
              <w:rPr>
                <w:sz w:val="20"/>
                <w:szCs w:val="20"/>
              </w:rPr>
            </w:pPr>
            <w:r w:rsidRPr="00873F23">
              <w:rPr>
                <w:sz w:val="20"/>
                <w:szCs w:val="20"/>
              </w:rPr>
              <w:t xml:space="preserve">ennakointia sekä muutoksen ja rakenneuudistuksen ja hyvää hallinnointia </w:t>
            </w:r>
          </w:p>
          <w:p w:rsidR="008064D9" w:rsidRPr="00873F23" w:rsidRDefault="008064D9" w:rsidP="00873F23">
            <w:pPr>
              <w:spacing w:after="0" w:line="240" w:lineRule="auto"/>
              <w:rPr>
                <w:sz w:val="20"/>
                <w:szCs w:val="20"/>
              </w:rPr>
            </w:pPr>
          </w:p>
        </w:tc>
        <w:tc>
          <w:tcPr>
            <w:tcW w:w="1432" w:type="dxa"/>
          </w:tcPr>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TL 5</w:t>
            </w:r>
          </w:p>
        </w:tc>
        <w:tc>
          <w:tcPr>
            <w:tcW w:w="1403" w:type="dxa"/>
          </w:tcPr>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kyllä</w:t>
            </w:r>
          </w:p>
        </w:tc>
        <w:tc>
          <w:tcPr>
            <w:tcW w:w="3969" w:type="dxa"/>
          </w:tcPr>
          <w:p w:rsidR="008064D9" w:rsidRPr="00873F23" w:rsidRDefault="008064D9" w:rsidP="00873F23">
            <w:pPr>
              <w:autoSpaceDE w:val="0"/>
              <w:autoSpaceDN w:val="0"/>
              <w:adjustRightInd w:val="0"/>
              <w:spacing w:after="0" w:line="240" w:lineRule="auto"/>
              <w:rPr>
                <w:sz w:val="20"/>
                <w:szCs w:val="20"/>
              </w:rPr>
            </w:pPr>
            <w:r w:rsidRPr="00873F23">
              <w:rPr>
                <w:sz w:val="20"/>
                <w:szCs w:val="20"/>
              </w:rPr>
              <w:t>Käytössä on rajattu määrä perusvälineitä, joilla työmarkkinaosapuolia ja viranomaisia</w:t>
            </w:r>
          </w:p>
          <w:p w:rsidR="008064D9" w:rsidRPr="00873F23" w:rsidRDefault="008064D9" w:rsidP="00873F23">
            <w:pPr>
              <w:autoSpaceDE w:val="0"/>
              <w:autoSpaceDN w:val="0"/>
              <w:adjustRightInd w:val="0"/>
              <w:spacing w:after="0" w:line="240" w:lineRule="auto"/>
              <w:rPr>
                <w:sz w:val="20"/>
                <w:szCs w:val="20"/>
              </w:rPr>
            </w:pPr>
            <w:r w:rsidRPr="00873F23">
              <w:rPr>
                <w:sz w:val="20"/>
                <w:szCs w:val="20"/>
              </w:rPr>
              <w:t>tuetaan muutosta ja rakenneuudistusta ennakoivien lähestymistapojen</w:t>
            </w:r>
          </w:p>
          <w:p w:rsidR="008064D9" w:rsidRPr="00873F23" w:rsidRDefault="008064D9" w:rsidP="00873F23">
            <w:pPr>
              <w:spacing w:after="0" w:line="240" w:lineRule="auto"/>
              <w:rPr>
                <w:sz w:val="20"/>
                <w:szCs w:val="20"/>
              </w:rPr>
            </w:pPr>
            <w:r w:rsidRPr="00873F23">
              <w:rPr>
                <w:sz w:val="20"/>
                <w:szCs w:val="20"/>
              </w:rPr>
              <w:t>kehittämisessä, (erityisesti on olemassa ennakointia sekä muutoksen ja rakenneuudistuksen hyvää hallinnointia suosivia politiikkoja)</w:t>
            </w:r>
          </w:p>
          <w:p w:rsidR="008064D9" w:rsidRPr="00873F23" w:rsidRDefault="008064D9" w:rsidP="00873F23">
            <w:pPr>
              <w:spacing w:after="0" w:line="240" w:lineRule="auto"/>
              <w:rPr>
                <w:sz w:val="20"/>
                <w:szCs w:val="20"/>
              </w:rPr>
            </w:pPr>
          </w:p>
        </w:tc>
        <w:tc>
          <w:tcPr>
            <w:tcW w:w="1275" w:type="dxa"/>
          </w:tcPr>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kyllä</w:t>
            </w:r>
          </w:p>
        </w:tc>
        <w:tc>
          <w:tcPr>
            <w:tcW w:w="3541" w:type="dxa"/>
          </w:tcPr>
          <w:p w:rsidR="008064D9" w:rsidRPr="00873F23" w:rsidRDefault="008064D9" w:rsidP="00873F23">
            <w:pPr>
              <w:spacing w:after="0" w:line="240" w:lineRule="auto"/>
              <w:rPr>
                <w:sz w:val="20"/>
                <w:szCs w:val="20"/>
              </w:rPr>
            </w:pPr>
            <w:r w:rsidRPr="00873F23">
              <w:rPr>
                <w:sz w:val="20"/>
                <w:szCs w:val="20"/>
              </w:rPr>
              <w:t>Laki julkisesta työvoima- ja yrityspalvelusta</w:t>
            </w:r>
          </w:p>
          <w:p w:rsidR="008064D9" w:rsidRPr="00873F23" w:rsidRDefault="008D7495" w:rsidP="00873F23">
            <w:pPr>
              <w:spacing w:after="0" w:line="240" w:lineRule="auto"/>
              <w:rPr>
                <w:sz w:val="20"/>
                <w:szCs w:val="20"/>
              </w:rPr>
            </w:pPr>
            <w:hyperlink r:id="rId25" w:history="1">
              <w:r w:rsidR="008064D9" w:rsidRPr="00873F23">
                <w:rPr>
                  <w:rStyle w:val="Hyperlinkki"/>
                  <w:sz w:val="20"/>
                  <w:szCs w:val="20"/>
                </w:rPr>
                <w:t>http://www.finlex.fi/fi/laki/alkup/2012/20120916</w:t>
              </w:r>
            </w:hyperlink>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 xml:space="preserve">Strateginen ohjelma: Rakennemuutos ja työmarkkinoiden toimivuus </w:t>
            </w:r>
            <w:hyperlink r:id="rId26" w:history="1">
              <w:r w:rsidRPr="00873F23">
                <w:rPr>
                  <w:rStyle w:val="Hyperlinkki"/>
                  <w:sz w:val="20"/>
                  <w:szCs w:val="20"/>
                </w:rPr>
                <w:t>http://www.tem.fi/index.phtml?s=4610</w:t>
              </w:r>
            </w:hyperlink>
          </w:p>
          <w:p w:rsidR="008064D9" w:rsidRPr="00873F23" w:rsidRDefault="008064D9" w:rsidP="00873F23">
            <w:pPr>
              <w:spacing w:after="0" w:line="240" w:lineRule="auto"/>
              <w:rPr>
                <w:sz w:val="20"/>
                <w:szCs w:val="20"/>
              </w:rPr>
            </w:pPr>
            <w:r w:rsidRPr="00873F23">
              <w:rPr>
                <w:sz w:val="20"/>
                <w:szCs w:val="20"/>
              </w:rPr>
              <w:t>ja hallituksen työpoliittinen periaatepäätös 31.5.2012</w:t>
            </w: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 xml:space="preserve">Valtioneuvoston tutkimus-, ennakointi- ja arviointitoimintaa koordinoiva työryhmä </w:t>
            </w:r>
            <w:hyperlink r:id="rId27" w:history="1">
              <w:r w:rsidRPr="00873F23">
                <w:rPr>
                  <w:rStyle w:val="Hyperlinkki"/>
                  <w:sz w:val="20"/>
                  <w:szCs w:val="20"/>
                </w:rPr>
                <w:t>http://vnk.fi/hankkeet/TEA/fi.jsp</w:t>
              </w:r>
            </w:hyperlink>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 xml:space="preserve">Valtakunnallinen ammatillisten osaamistarpeiden ennakointi (VOSE) -projekti </w:t>
            </w:r>
            <w:hyperlink r:id="rId28" w:history="1">
              <w:r w:rsidRPr="00873F23">
                <w:rPr>
                  <w:rStyle w:val="Hyperlinkki"/>
                  <w:sz w:val="20"/>
                  <w:szCs w:val="20"/>
                </w:rPr>
                <w:t>http://www.oph.fi/tietopalvelut/ennakointi/osaamistarpeiden_ennakointi/vose-projekti/yleista</w:t>
              </w:r>
            </w:hyperlink>
          </w:p>
        </w:tc>
      </w:tr>
      <w:tr w:rsidR="008064D9" w:rsidRPr="00873F23">
        <w:trPr>
          <w:trHeight w:val="346"/>
        </w:trPr>
        <w:tc>
          <w:tcPr>
            <w:tcW w:w="13855" w:type="dxa"/>
            <w:gridSpan w:val="6"/>
          </w:tcPr>
          <w:p w:rsidR="008064D9" w:rsidRPr="00873F23" w:rsidRDefault="008064D9" w:rsidP="00873F23">
            <w:pPr>
              <w:spacing w:after="0" w:line="240" w:lineRule="auto"/>
              <w:rPr>
                <w:sz w:val="20"/>
                <w:szCs w:val="20"/>
              </w:rPr>
            </w:pPr>
            <w:r w:rsidRPr="00873F23">
              <w:rPr>
                <w:sz w:val="20"/>
                <w:szCs w:val="20"/>
              </w:rPr>
              <w:t>Selvitys</w:t>
            </w:r>
          </w:p>
          <w:p w:rsidR="008064D9" w:rsidRPr="00873F23" w:rsidRDefault="008064D9" w:rsidP="00873F23">
            <w:pPr>
              <w:spacing w:after="0" w:line="240" w:lineRule="auto"/>
              <w:rPr>
                <w:sz w:val="20"/>
                <w:szCs w:val="20"/>
              </w:rPr>
            </w:pPr>
            <w:r w:rsidRPr="00873F23">
              <w:rPr>
                <w:sz w:val="20"/>
                <w:szCs w:val="20"/>
              </w:rPr>
              <w:t>Julkisesta työvoima- ja yrityspalveluista annetun lain 4:nnessa pykälässä todetaan, että työvoima- ja yrityspalvelujen tarjoaminen perustuu elinkeinoelämän ja työmarkkinoiden tarpeisiin ja muutosten ennakointiin.</w:t>
            </w:r>
          </w:p>
          <w:p w:rsidR="008064D9" w:rsidRPr="00873F23" w:rsidRDefault="008064D9" w:rsidP="00873F23">
            <w:pPr>
              <w:spacing w:after="0" w:line="240" w:lineRule="auto"/>
              <w:rPr>
                <w:sz w:val="20"/>
                <w:szCs w:val="20"/>
              </w:rPr>
            </w:pPr>
            <w:r w:rsidRPr="00873F23">
              <w:rPr>
                <w:sz w:val="20"/>
                <w:szCs w:val="20"/>
              </w:rPr>
              <w:t>Rakennemuutos ja työmarkkinoiden toimivuus -ohjelmassa on hallituksen työpoliittisen periaatepäätöksen mukaisesti yhtenä painopisteenä elinkeinoelämän rakennemuutokseen varautuminen ennalta.</w:t>
            </w:r>
          </w:p>
          <w:p w:rsidR="008064D9" w:rsidRPr="00873F23" w:rsidRDefault="008064D9" w:rsidP="00873F23">
            <w:pPr>
              <w:spacing w:after="0" w:line="240" w:lineRule="auto"/>
              <w:rPr>
                <w:sz w:val="20"/>
                <w:szCs w:val="20"/>
              </w:rPr>
            </w:pPr>
            <w:r w:rsidRPr="00873F23">
              <w:rPr>
                <w:sz w:val="20"/>
                <w:szCs w:val="20"/>
              </w:rPr>
              <w:t>Valtioneuvoston tutkimus-, ennakointi- ja arviointitoimintaa koordinoiva työryhmä on ministeriöiden välinen yhteistyöelin ja tiedonvaihdon foorumi, jonka tavoitteena on mm. vahvistaa hallinnonalojen välistä horisontaalista ennakointitoiminnan ohjausta sekä kehittää toimintatapoja tutkimus, ennakointi- ja arviointitiedon välittämiseen päätöksentekijöille ja yhteiskuntaan.</w:t>
            </w:r>
          </w:p>
          <w:p w:rsidR="008064D9" w:rsidRPr="00873F23" w:rsidRDefault="008064D9" w:rsidP="00873F23">
            <w:pPr>
              <w:spacing w:after="0" w:line="240" w:lineRule="auto"/>
              <w:rPr>
                <w:sz w:val="20"/>
                <w:szCs w:val="20"/>
              </w:rPr>
            </w:pPr>
            <w:r w:rsidRPr="00873F23">
              <w:rPr>
                <w:sz w:val="20"/>
                <w:szCs w:val="20"/>
              </w:rPr>
              <w:t>VOSE-projektin tavoitteena on luoda ennakointimalli, jonka avulla ammatillisia osaamistarpeita voidaan ennakoida kaikilla koulutusasteilla ja kaikilla ammattialoilla. Kehitettävä ennakointimalli tulee koostumaan osaamistarpeiden ennakoinnissa tarvittavista menetelmistä, ennakointiprosesseista, toimijoiden välisistä verkostoista ja tiedonkulkujärjestelmästä. </w:t>
            </w:r>
          </w:p>
        </w:tc>
      </w:tr>
    </w:tbl>
    <w:p w:rsidR="008064D9" w:rsidRPr="00524809" w:rsidRDefault="008064D9" w:rsidP="00E04645">
      <w:pPr>
        <w:rPr>
          <w:sz w:val="20"/>
          <w:szCs w:val="20"/>
        </w:rPr>
      </w:pPr>
    </w:p>
    <w:tbl>
      <w:tblPr>
        <w:tblW w:w="142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1417"/>
        <w:gridCol w:w="1418"/>
        <w:gridCol w:w="3969"/>
        <w:gridCol w:w="1275"/>
        <w:gridCol w:w="3906"/>
      </w:tblGrid>
      <w:tr w:rsidR="008064D9" w:rsidRPr="00873F23">
        <w:trPr>
          <w:trHeight w:val="698"/>
        </w:trPr>
        <w:tc>
          <w:tcPr>
            <w:tcW w:w="2235" w:type="dxa"/>
          </w:tcPr>
          <w:p w:rsidR="008064D9" w:rsidRPr="00873F23" w:rsidRDefault="008064D9" w:rsidP="00873F23">
            <w:pPr>
              <w:spacing w:after="0" w:line="240" w:lineRule="auto"/>
              <w:rPr>
                <w:sz w:val="20"/>
                <w:szCs w:val="20"/>
              </w:rPr>
            </w:pPr>
            <w:r w:rsidRPr="00873F23">
              <w:rPr>
                <w:sz w:val="20"/>
                <w:szCs w:val="20"/>
              </w:rPr>
              <w:t>Sovellettava ennakkoehto</w:t>
            </w:r>
          </w:p>
        </w:tc>
        <w:tc>
          <w:tcPr>
            <w:tcW w:w="1417" w:type="dxa"/>
          </w:tcPr>
          <w:p w:rsidR="008064D9" w:rsidRPr="00873F23" w:rsidRDefault="008064D9" w:rsidP="00873F23">
            <w:pPr>
              <w:spacing w:after="0" w:line="240" w:lineRule="auto"/>
              <w:rPr>
                <w:sz w:val="20"/>
                <w:szCs w:val="20"/>
              </w:rPr>
            </w:pPr>
            <w:r w:rsidRPr="00873F23">
              <w:rPr>
                <w:sz w:val="20"/>
                <w:szCs w:val="20"/>
              </w:rPr>
              <w:t>Toimintalinja(t) joihin ehto soveltuu</w:t>
            </w:r>
          </w:p>
        </w:tc>
        <w:tc>
          <w:tcPr>
            <w:tcW w:w="1418" w:type="dxa"/>
          </w:tcPr>
          <w:p w:rsidR="008064D9" w:rsidRPr="00873F23" w:rsidRDefault="008064D9" w:rsidP="00873F23">
            <w:pPr>
              <w:spacing w:after="0" w:line="240" w:lineRule="auto"/>
              <w:rPr>
                <w:sz w:val="20"/>
                <w:szCs w:val="20"/>
              </w:rPr>
            </w:pPr>
            <w:r w:rsidRPr="00873F23">
              <w:rPr>
                <w:sz w:val="20"/>
                <w:szCs w:val="20"/>
              </w:rPr>
              <w:t>Ennakkoehto täytetty: kyllä/ei /osittain</w:t>
            </w:r>
          </w:p>
        </w:tc>
        <w:tc>
          <w:tcPr>
            <w:tcW w:w="3969" w:type="dxa"/>
          </w:tcPr>
          <w:p w:rsidR="008064D9" w:rsidRPr="00873F23" w:rsidRDefault="008064D9" w:rsidP="00873F23">
            <w:pPr>
              <w:spacing w:after="0" w:line="240" w:lineRule="auto"/>
              <w:rPr>
                <w:sz w:val="20"/>
                <w:szCs w:val="20"/>
              </w:rPr>
            </w:pPr>
            <w:r w:rsidRPr="00873F23">
              <w:rPr>
                <w:sz w:val="20"/>
                <w:szCs w:val="20"/>
              </w:rPr>
              <w:t>Kriteeristö</w:t>
            </w:r>
          </w:p>
        </w:tc>
        <w:tc>
          <w:tcPr>
            <w:tcW w:w="1275" w:type="dxa"/>
          </w:tcPr>
          <w:p w:rsidR="008064D9" w:rsidRPr="00873F23" w:rsidRDefault="008064D9" w:rsidP="00873F23">
            <w:pPr>
              <w:spacing w:after="0" w:line="240" w:lineRule="auto"/>
              <w:rPr>
                <w:sz w:val="20"/>
                <w:szCs w:val="20"/>
              </w:rPr>
            </w:pPr>
            <w:r w:rsidRPr="00873F23">
              <w:rPr>
                <w:sz w:val="20"/>
                <w:szCs w:val="20"/>
              </w:rPr>
              <w:t>Kriteeristö täytetty:</w:t>
            </w:r>
          </w:p>
          <w:p w:rsidR="008064D9" w:rsidRPr="00873F23" w:rsidRDefault="008064D9" w:rsidP="00873F23">
            <w:pPr>
              <w:spacing w:after="0" w:line="240" w:lineRule="auto"/>
              <w:rPr>
                <w:sz w:val="20"/>
                <w:szCs w:val="20"/>
              </w:rPr>
            </w:pPr>
            <w:r w:rsidRPr="00873F23">
              <w:rPr>
                <w:sz w:val="20"/>
                <w:szCs w:val="20"/>
              </w:rPr>
              <w:t>kyllä/ei</w:t>
            </w:r>
          </w:p>
        </w:tc>
        <w:tc>
          <w:tcPr>
            <w:tcW w:w="3906" w:type="dxa"/>
          </w:tcPr>
          <w:p w:rsidR="008064D9" w:rsidRPr="00873F23" w:rsidRDefault="008064D9" w:rsidP="00873F23">
            <w:pPr>
              <w:spacing w:after="0" w:line="240" w:lineRule="auto"/>
              <w:rPr>
                <w:sz w:val="20"/>
                <w:szCs w:val="20"/>
              </w:rPr>
            </w:pPr>
            <w:r w:rsidRPr="00873F23">
              <w:rPr>
                <w:sz w:val="20"/>
                <w:szCs w:val="20"/>
              </w:rPr>
              <w:t>Lähteet</w:t>
            </w:r>
          </w:p>
        </w:tc>
      </w:tr>
      <w:tr w:rsidR="008064D9" w:rsidRPr="00873F23">
        <w:trPr>
          <w:trHeight w:val="1967"/>
        </w:trPr>
        <w:tc>
          <w:tcPr>
            <w:tcW w:w="2235" w:type="dxa"/>
          </w:tcPr>
          <w:p w:rsidR="008064D9" w:rsidRPr="00873F23" w:rsidRDefault="008064D9" w:rsidP="008D7495">
            <w:pPr>
              <w:spacing w:beforeLines="20" w:before="48" w:afterLines="20" w:after="48" w:line="240" w:lineRule="auto"/>
              <w:rPr>
                <w:noProof/>
                <w:sz w:val="20"/>
                <w:szCs w:val="20"/>
              </w:rPr>
            </w:pPr>
            <w:r w:rsidRPr="00873F23">
              <w:rPr>
                <w:noProof/>
                <w:sz w:val="20"/>
                <w:szCs w:val="20"/>
              </w:rPr>
              <w:t>9.3</w:t>
            </w:r>
          </w:p>
          <w:p w:rsidR="008064D9" w:rsidRPr="00873F23" w:rsidRDefault="008064D9" w:rsidP="008D7495">
            <w:pPr>
              <w:spacing w:beforeLines="20" w:before="48" w:afterLines="20" w:after="48" w:line="240" w:lineRule="auto"/>
              <w:rPr>
                <w:noProof/>
                <w:sz w:val="20"/>
                <w:szCs w:val="20"/>
              </w:rPr>
            </w:pPr>
            <w:r w:rsidRPr="00873F23">
              <w:rPr>
                <w:noProof/>
                <w:sz w:val="20"/>
                <w:szCs w:val="20"/>
              </w:rPr>
              <w:t>On laadittu kansallinen ja/tai alueellinen poliittinen kehys elinikäistä oppimista varten unionin tason poliittisen ohjauksen mukaisesti.</w:t>
            </w:r>
          </w:p>
          <w:p w:rsidR="008064D9" w:rsidRPr="00873F23" w:rsidRDefault="008064D9" w:rsidP="00873F23">
            <w:pPr>
              <w:spacing w:after="0" w:line="240" w:lineRule="auto"/>
              <w:rPr>
                <w:sz w:val="20"/>
                <w:szCs w:val="20"/>
              </w:rPr>
            </w:pPr>
          </w:p>
        </w:tc>
        <w:tc>
          <w:tcPr>
            <w:tcW w:w="1417" w:type="dxa"/>
          </w:tcPr>
          <w:p w:rsidR="008064D9" w:rsidRPr="00873F23" w:rsidRDefault="008064D9" w:rsidP="00873F23">
            <w:pPr>
              <w:spacing w:after="0" w:line="240" w:lineRule="auto"/>
              <w:rPr>
                <w:sz w:val="20"/>
                <w:szCs w:val="20"/>
              </w:rPr>
            </w:pPr>
            <w:r w:rsidRPr="00873F23">
              <w:rPr>
                <w:sz w:val="20"/>
                <w:szCs w:val="20"/>
              </w:rPr>
              <w:t>Investoiminen ammattitai</w:t>
            </w:r>
            <w:r w:rsidRPr="00873F23">
              <w:rPr>
                <w:sz w:val="20"/>
                <w:szCs w:val="20"/>
              </w:rPr>
              <w:softHyphen/>
              <w:t>toon, koulu</w:t>
            </w:r>
            <w:r w:rsidRPr="00873F23">
              <w:rPr>
                <w:sz w:val="20"/>
                <w:szCs w:val="20"/>
              </w:rPr>
              <w:softHyphen/>
              <w:t>tuk</w:t>
            </w:r>
            <w:r w:rsidRPr="00873F23">
              <w:rPr>
                <w:sz w:val="20"/>
                <w:szCs w:val="20"/>
              </w:rPr>
              <w:softHyphen/>
              <w:t>seen ja elinikäiseen</w:t>
            </w:r>
          </w:p>
          <w:p w:rsidR="008064D9" w:rsidRPr="00873F23" w:rsidRDefault="008064D9" w:rsidP="00873F23">
            <w:pPr>
              <w:spacing w:after="0" w:line="240" w:lineRule="auto"/>
              <w:rPr>
                <w:sz w:val="20"/>
                <w:szCs w:val="20"/>
              </w:rPr>
            </w:pPr>
            <w:r w:rsidRPr="00873F23">
              <w:rPr>
                <w:sz w:val="20"/>
                <w:szCs w:val="20"/>
              </w:rPr>
              <w:t>oppimiseen</w:t>
            </w:r>
          </w:p>
        </w:tc>
        <w:tc>
          <w:tcPr>
            <w:tcW w:w="1418" w:type="dxa"/>
          </w:tcPr>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kyllä</w:t>
            </w:r>
          </w:p>
        </w:tc>
        <w:tc>
          <w:tcPr>
            <w:tcW w:w="3969" w:type="dxa"/>
          </w:tcPr>
          <w:p w:rsidR="008064D9" w:rsidRPr="00873F23" w:rsidRDefault="008064D9" w:rsidP="00873F23">
            <w:pPr>
              <w:spacing w:after="0" w:line="240" w:lineRule="auto"/>
              <w:rPr>
                <w:sz w:val="20"/>
                <w:szCs w:val="20"/>
              </w:rPr>
            </w:pPr>
            <w:r w:rsidRPr="00873F23">
              <w:rPr>
                <w:sz w:val="20"/>
                <w:szCs w:val="20"/>
              </w:rPr>
              <w:t>Käytössä on elinikäisen oppimisen kansallinen ja/tai alueellinen poliittinen kehys, johon sisältyy</w:t>
            </w:r>
          </w:p>
          <w:p w:rsidR="008064D9" w:rsidRPr="00873F23" w:rsidRDefault="008064D9" w:rsidP="00873F23">
            <w:pPr>
              <w:pStyle w:val="Luettelokappale"/>
              <w:numPr>
                <w:ilvl w:val="0"/>
                <w:numId w:val="33"/>
              </w:numPr>
              <w:ind w:left="317" w:hanging="284"/>
            </w:pPr>
            <w:r w:rsidRPr="00873F23">
              <w:t>toimia, joilla tuetaan elinikäisen oppimi</w:t>
            </w:r>
            <w:r w:rsidRPr="00873F23">
              <w:softHyphen/>
              <w:t>sen täytäntöönpanoa ja osaamisen kehittämistä ja joihin sisältyy sidos</w:t>
            </w:r>
            <w:r w:rsidRPr="00873F23">
              <w:softHyphen/>
              <w:t>ryhmien, mm. työmarkkinaosapuolten ja kansalaisjärjestöjen, kanssa muodostettavia yhteistyö</w:t>
            </w:r>
            <w:r w:rsidRPr="00873F23">
              <w:softHyphen/>
              <w:t>kumppanuuksia;</w:t>
            </w:r>
          </w:p>
          <w:p w:rsidR="008064D9" w:rsidRPr="00873F23" w:rsidRDefault="008064D9" w:rsidP="00873F23">
            <w:pPr>
              <w:spacing w:after="0" w:line="240" w:lineRule="auto"/>
              <w:ind w:left="33"/>
              <w:rPr>
                <w:sz w:val="20"/>
                <w:szCs w:val="20"/>
              </w:rPr>
            </w:pPr>
          </w:p>
          <w:p w:rsidR="008064D9" w:rsidRPr="00873F23" w:rsidRDefault="008064D9" w:rsidP="00873F23">
            <w:pPr>
              <w:pStyle w:val="Luettelokappale"/>
              <w:numPr>
                <w:ilvl w:val="0"/>
                <w:numId w:val="33"/>
              </w:numPr>
              <w:ind w:left="317" w:hanging="284"/>
            </w:pPr>
            <w:r w:rsidRPr="00873F23">
              <w:t>toimia eri kohderyhmien tarpeista lähtevään taitojen kehittämiseen, kun nämä on tunnistettu kansallisten tai alueellisten strategisten viitekehysten painopisteenä (esim. ammatillisessa koulutuksessa olevat nuoret, aikuiset, työmarkkinoille palaavat naiset, kouluttamat</w:t>
            </w:r>
            <w:r w:rsidRPr="00873F23">
              <w:softHyphen/>
              <w:t>tomat ja iäkkäät työntekijät, maahanmuuttajat ja muut epäsuotuisassa asemassa olevat ryhmät);</w:t>
            </w:r>
          </w:p>
          <w:p w:rsidR="008064D9" w:rsidRPr="00873F23" w:rsidRDefault="008064D9" w:rsidP="00873F23">
            <w:pPr>
              <w:spacing w:after="0" w:line="240" w:lineRule="auto"/>
              <w:rPr>
                <w:sz w:val="20"/>
                <w:szCs w:val="20"/>
              </w:rPr>
            </w:pPr>
          </w:p>
          <w:p w:rsidR="008064D9" w:rsidRPr="00873F23" w:rsidRDefault="008064D9" w:rsidP="00873F23">
            <w:pPr>
              <w:pStyle w:val="Luettelokappale"/>
              <w:numPr>
                <w:ilvl w:val="0"/>
                <w:numId w:val="33"/>
              </w:numPr>
              <w:ind w:left="317" w:hanging="284"/>
            </w:pPr>
            <w:r w:rsidRPr="00873F23">
              <w:t>toimia, joilla laajennetaan pääsyä elinikäisen oppimisen piiriin hyödyntä</w:t>
            </w:r>
            <w:r w:rsidRPr="00873F23">
              <w:softHyphen/>
              <w:t>mällä tehokkaasti avoimuutta lisääviä välineitä (eurooppalainen tutkintojen viitekehys, kansallinen tutkin</w:t>
            </w:r>
            <w:r w:rsidRPr="00873F23">
              <w:softHyphen/>
              <w:t>tojen viitekehys, eurooppalainen ammatillisen koulutuksen opinto</w:t>
            </w:r>
            <w:r w:rsidRPr="00873F23">
              <w:softHyphen/>
              <w:t>suoritusten ja arvosanojen siirtojärjestelmä, ammatillisen koulutuksen eurooppalainen laadunvarmistusjärjestelmä) ja kehittämällä ja ottamalla käyttöön elinikäisen oppimisen palveluja (yleissivistävä ja ammatillinen koulutus, ohjaus ja validointi).</w:t>
            </w:r>
          </w:p>
        </w:tc>
        <w:tc>
          <w:tcPr>
            <w:tcW w:w="1275" w:type="dxa"/>
          </w:tcPr>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kyllä</w:t>
            </w:r>
          </w:p>
        </w:tc>
        <w:tc>
          <w:tcPr>
            <w:tcW w:w="3906" w:type="dxa"/>
          </w:tcPr>
          <w:p w:rsidR="008064D9" w:rsidRPr="00873F23" w:rsidRDefault="008064D9" w:rsidP="00873F23">
            <w:pPr>
              <w:spacing w:after="0" w:line="240" w:lineRule="auto"/>
              <w:rPr>
                <w:sz w:val="20"/>
                <w:szCs w:val="20"/>
              </w:rPr>
            </w:pPr>
            <w:r w:rsidRPr="00873F23">
              <w:rPr>
                <w:sz w:val="20"/>
                <w:szCs w:val="20"/>
              </w:rPr>
              <w:t>Koulutustakuu osana nuorisotakuuta:</w:t>
            </w:r>
          </w:p>
          <w:p w:rsidR="008064D9" w:rsidRPr="00873F23" w:rsidRDefault="008D7495" w:rsidP="00873F23">
            <w:pPr>
              <w:spacing w:after="0" w:line="240" w:lineRule="auto"/>
              <w:rPr>
                <w:sz w:val="20"/>
                <w:szCs w:val="20"/>
              </w:rPr>
            </w:pPr>
            <w:hyperlink r:id="rId29" w:history="1">
              <w:r w:rsidR="008064D9" w:rsidRPr="00873F23">
                <w:rPr>
                  <w:rStyle w:val="Hyperlinkki"/>
                  <w:sz w:val="20"/>
                  <w:szCs w:val="20"/>
                </w:rPr>
                <w:t>http://www.minedu.fi/OPM/Koulutus/koulutuspolitiikka/Hankkeet/koulutustakuu/</w:t>
              </w:r>
            </w:hyperlink>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Nuorten aikuisten osaamisohjelma:</w:t>
            </w:r>
          </w:p>
          <w:p w:rsidR="008064D9" w:rsidRPr="00873F23" w:rsidRDefault="008D7495" w:rsidP="00873F23">
            <w:pPr>
              <w:spacing w:after="0" w:line="240" w:lineRule="auto"/>
              <w:rPr>
                <w:sz w:val="20"/>
                <w:szCs w:val="20"/>
              </w:rPr>
            </w:pPr>
            <w:hyperlink r:id="rId30" w:history="1">
              <w:r w:rsidR="008064D9" w:rsidRPr="00873F23">
                <w:rPr>
                  <w:rStyle w:val="Hyperlinkki"/>
                  <w:sz w:val="20"/>
                  <w:szCs w:val="20"/>
                </w:rPr>
                <w:t>http://www.minedu.fi/OPM/Koulutus/koulutuspolitiikka/Hankkeet/osaamisohjelma/index.html</w:t>
              </w:r>
            </w:hyperlink>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Elinikäisen oppimisen neuvosto ja sen jaostot:</w:t>
            </w:r>
          </w:p>
          <w:p w:rsidR="008064D9" w:rsidRPr="00873F23" w:rsidRDefault="008D7495" w:rsidP="00873F23">
            <w:pPr>
              <w:spacing w:after="0" w:line="240" w:lineRule="auto"/>
              <w:rPr>
                <w:sz w:val="20"/>
                <w:szCs w:val="20"/>
              </w:rPr>
            </w:pPr>
            <w:hyperlink r:id="rId31" w:history="1">
              <w:r w:rsidR="008064D9" w:rsidRPr="00873F23">
                <w:rPr>
                  <w:rStyle w:val="Hyperlinkki"/>
                  <w:sz w:val="20"/>
                  <w:szCs w:val="20"/>
                </w:rPr>
                <w:t>http://www.minedu.fi/OPM/Koulutus/aikuiskoulutus_ja_vapaa_sivistystyoe/elinikaisenoppimisenneuvosto/index.html?lang=fi</w:t>
              </w:r>
            </w:hyperlink>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Työelämän kehittämisstrategia ja kansallinen työelämän kehittämishanke:</w:t>
            </w:r>
          </w:p>
          <w:p w:rsidR="008064D9" w:rsidRPr="00873F23" w:rsidRDefault="008D7495" w:rsidP="00873F23">
            <w:pPr>
              <w:spacing w:after="0" w:line="240" w:lineRule="auto"/>
              <w:rPr>
                <w:sz w:val="20"/>
                <w:szCs w:val="20"/>
              </w:rPr>
            </w:pPr>
            <w:hyperlink r:id="rId32" w:history="1">
              <w:r w:rsidR="008064D9" w:rsidRPr="00873F23">
                <w:rPr>
                  <w:rStyle w:val="Hyperlinkki"/>
                  <w:sz w:val="20"/>
                  <w:szCs w:val="20"/>
                </w:rPr>
                <w:t>http://www.tem.fi/?s=4698</w:t>
              </w:r>
            </w:hyperlink>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Koulutuksellisen tasa-arvon toimenpide</w:t>
            </w:r>
            <w:r w:rsidRPr="00873F23">
              <w:rPr>
                <w:sz w:val="20"/>
                <w:szCs w:val="20"/>
              </w:rPr>
              <w:softHyphen/>
              <w:t>ohjelma:</w:t>
            </w:r>
          </w:p>
          <w:p w:rsidR="008064D9" w:rsidRPr="00873F23" w:rsidRDefault="008D7495" w:rsidP="00873F23">
            <w:pPr>
              <w:spacing w:after="0" w:line="240" w:lineRule="auto"/>
              <w:rPr>
                <w:sz w:val="20"/>
                <w:szCs w:val="20"/>
              </w:rPr>
            </w:pPr>
            <w:hyperlink r:id="rId33" w:history="1">
              <w:r w:rsidR="008064D9" w:rsidRPr="00873F23">
                <w:rPr>
                  <w:rStyle w:val="Hyperlinkki"/>
                  <w:sz w:val="20"/>
                  <w:szCs w:val="20"/>
                </w:rPr>
                <w:t>http://www.minedu.fi/OPM/Tiedotteet/2012/12/tasaarvo.html</w:t>
              </w:r>
            </w:hyperlink>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Ammatillisen koulutuksen laatutyö:</w:t>
            </w:r>
          </w:p>
          <w:p w:rsidR="008064D9" w:rsidRPr="00873F23" w:rsidRDefault="008D7495" w:rsidP="00873F23">
            <w:pPr>
              <w:spacing w:after="0" w:line="240" w:lineRule="auto"/>
              <w:rPr>
                <w:sz w:val="20"/>
                <w:szCs w:val="20"/>
              </w:rPr>
            </w:pPr>
            <w:hyperlink r:id="rId34" w:history="1">
              <w:r w:rsidR="008064D9" w:rsidRPr="00873F23">
                <w:rPr>
                  <w:rStyle w:val="Hyperlinkki"/>
                  <w:sz w:val="20"/>
                  <w:szCs w:val="20"/>
                </w:rPr>
                <w:t>http://www.hare.vn.fi/mHankePerusSelaus.asp?tVNo=1&amp;h_iId=18464</w:t>
              </w:r>
            </w:hyperlink>
            <w:r w:rsidR="008064D9" w:rsidRPr="00873F23">
              <w:rPr>
                <w:sz w:val="20"/>
                <w:szCs w:val="20"/>
              </w:rPr>
              <w:t>;</w:t>
            </w:r>
          </w:p>
          <w:p w:rsidR="008064D9" w:rsidRPr="00873F23" w:rsidRDefault="008D7495" w:rsidP="00873F23">
            <w:pPr>
              <w:spacing w:after="0" w:line="240" w:lineRule="auto"/>
              <w:rPr>
                <w:sz w:val="20"/>
                <w:szCs w:val="20"/>
              </w:rPr>
            </w:pPr>
            <w:hyperlink r:id="rId35" w:history="1">
              <w:r w:rsidR="008064D9" w:rsidRPr="00873F23">
                <w:rPr>
                  <w:rStyle w:val="Hyperlinkki"/>
                  <w:sz w:val="20"/>
                  <w:szCs w:val="20"/>
                </w:rPr>
                <w:t>http://www.minedu.fi/OPM/Julkaisut/2011/Ammatillisen_koulutuksen_laatustrategia_2011_2020.html</w:t>
              </w:r>
            </w:hyperlink>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Kansallisen tutkintojen ja muun osaamisen viitekehyksen valmistelu (HE):</w:t>
            </w:r>
          </w:p>
          <w:p w:rsidR="008064D9" w:rsidRPr="00873F23" w:rsidRDefault="008D7495" w:rsidP="00873F23">
            <w:pPr>
              <w:spacing w:after="0" w:line="240" w:lineRule="auto"/>
              <w:rPr>
                <w:sz w:val="20"/>
                <w:szCs w:val="20"/>
              </w:rPr>
            </w:pPr>
            <w:hyperlink r:id="rId36" w:history="1">
              <w:r w:rsidR="008064D9" w:rsidRPr="00873F23">
                <w:rPr>
                  <w:rStyle w:val="Hyperlinkki"/>
                  <w:sz w:val="20"/>
                  <w:szCs w:val="20"/>
                </w:rPr>
                <w:t>http://217.71.145.20/TRIPviewer/show.asp?tunniste=HE+38/2012&amp;base=erhe&amp;palvelin=www.eduskunta.fi&amp;f=WORD</w:t>
              </w:r>
            </w:hyperlink>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Ammatillisen koulutuksen tutkinto</w:t>
            </w:r>
            <w:r w:rsidRPr="00873F23">
              <w:rPr>
                <w:sz w:val="20"/>
                <w:szCs w:val="20"/>
              </w:rPr>
              <w:softHyphen/>
              <w:t>järjestelmän kehittäminen:</w:t>
            </w:r>
          </w:p>
          <w:p w:rsidR="008064D9" w:rsidRPr="00873F23" w:rsidRDefault="008D7495" w:rsidP="00873F23">
            <w:pPr>
              <w:spacing w:after="0" w:line="240" w:lineRule="auto"/>
              <w:rPr>
                <w:sz w:val="20"/>
                <w:szCs w:val="20"/>
              </w:rPr>
            </w:pPr>
            <w:hyperlink r:id="rId37" w:history="1">
              <w:r w:rsidR="008064D9" w:rsidRPr="00873F23">
                <w:rPr>
                  <w:rStyle w:val="Hyperlinkki"/>
                  <w:sz w:val="20"/>
                  <w:szCs w:val="20"/>
                </w:rPr>
                <w:t>http://www.minedu.fi/OPM/Koulutus/artikkelit/tutke/index.html</w:t>
              </w:r>
            </w:hyperlink>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tc>
      </w:tr>
      <w:tr w:rsidR="008064D9" w:rsidRPr="00873F23">
        <w:trPr>
          <w:trHeight w:val="1967"/>
        </w:trPr>
        <w:tc>
          <w:tcPr>
            <w:tcW w:w="14220" w:type="dxa"/>
            <w:gridSpan w:val="6"/>
          </w:tcPr>
          <w:p w:rsidR="008064D9" w:rsidRPr="00873F23" w:rsidRDefault="008064D9" w:rsidP="00873F23">
            <w:pPr>
              <w:spacing w:after="0" w:line="240" w:lineRule="auto"/>
              <w:rPr>
                <w:sz w:val="20"/>
                <w:szCs w:val="20"/>
              </w:rPr>
            </w:pPr>
            <w:r w:rsidRPr="00873F23">
              <w:rPr>
                <w:sz w:val="20"/>
                <w:szCs w:val="20"/>
              </w:rPr>
              <w:t>Selvitys</w:t>
            </w:r>
          </w:p>
          <w:p w:rsidR="008064D9" w:rsidRPr="00873F23" w:rsidRDefault="008064D9" w:rsidP="00873F23">
            <w:pPr>
              <w:spacing w:after="0" w:line="240" w:lineRule="auto"/>
              <w:rPr>
                <w:sz w:val="20"/>
                <w:szCs w:val="20"/>
              </w:rPr>
            </w:pPr>
            <w:r w:rsidRPr="00873F23">
              <w:rPr>
                <w:b/>
                <w:bCs/>
                <w:sz w:val="20"/>
                <w:szCs w:val="20"/>
              </w:rPr>
              <w:t>Koulutustakuu osana nuorisotakuuta</w:t>
            </w:r>
            <w:r w:rsidRPr="00873F23">
              <w:rPr>
                <w:sz w:val="20"/>
                <w:szCs w:val="20"/>
              </w:rPr>
              <w:t>: Jokaiselle peruskoulun päättäneelle taataan jatkomahdollisuus lukioissa, ammatillisessa koulutuksessa, oppisopimuskoulutuksessa, työpajassa, kuntoutuksessa tai muulla tavoin.</w:t>
            </w:r>
          </w:p>
          <w:p w:rsidR="008064D9" w:rsidRPr="00873F23" w:rsidRDefault="008064D9" w:rsidP="00873F23">
            <w:pPr>
              <w:spacing w:after="0" w:line="240" w:lineRule="auto"/>
              <w:rPr>
                <w:b/>
                <w:bCs/>
                <w:sz w:val="20"/>
                <w:szCs w:val="20"/>
              </w:rPr>
            </w:pPr>
            <w:r w:rsidRPr="00873F23">
              <w:rPr>
                <w:b/>
                <w:bCs/>
                <w:sz w:val="20"/>
                <w:szCs w:val="20"/>
              </w:rPr>
              <w:t xml:space="preserve">Nuorten aikuisten osaamisohjelma: </w:t>
            </w:r>
            <w:r w:rsidRPr="00873F23">
              <w:rPr>
                <w:sz w:val="20"/>
                <w:szCs w:val="20"/>
              </w:rPr>
              <w:t>Nuorten aikuisten osaamisohjelmassa 20–29-vuotiaiden, pelkän peruskoulun varassa olevien nuorten on mahdollisuus suorittaa ammatti- tai erikoisammattitutkinto tai ammatillinen perustutkinto. Ammatti- ja erikoisammattitutkinnot suoritetaan näyttötutkintona. Näyttötutkintoihin valmistavaa koulutusta järjestetään oppilaitoksissa ja oppisopimuskoulutuksena.</w:t>
            </w:r>
          </w:p>
          <w:p w:rsidR="008064D9" w:rsidRPr="00873F23" w:rsidRDefault="008064D9" w:rsidP="00873F23">
            <w:pPr>
              <w:spacing w:after="0" w:line="240" w:lineRule="auto"/>
              <w:rPr>
                <w:sz w:val="20"/>
                <w:szCs w:val="20"/>
              </w:rPr>
            </w:pPr>
            <w:r w:rsidRPr="00873F23">
              <w:rPr>
                <w:b/>
                <w:bCs/>
                <w:sz w:val="20"/>
                <w:szCs w:val="20"/>
              </w:rPr>
              <w:t xml:space="preserve">Elinikäisen oppimisen neuvosto ja sen jaostot: </w:t>
            </w:r>
            <w:r w:rsidRPr="00873F23">
              <w:rPr>
                <w:sz w:val="20"/>
                <w:szCs w:val="20"/>
              </w:rPr>
              <w:t>Elinikäisen oppimisen neuvosto käsittelee elinikäisen oppimisen edellytyksiin ja aikuiskoulutuspolitiikan kehittämiseen liittyviä kysymyksiä. Lisäksi neuvosto edistää koulutuksen ja työelämän välistä yhteistyötä. Neuvosto tuottaa asiantuntijanäkemyksiä koulutus- ja työvoimapoliittisen keskustelun virittäjiksi ja tuoreita ratkaisuja elinikäisen oppimisen edistämiseksi.</w:t>
            </w:r>
          </w:p>
          <w:p w:rsidR="008064D9" w:rsidRPr="00873F23" w:rsidRDefault="008064D9" w:rsidP="00873F23">
            <w:pPr>
              <w:autoSpaceDE w:val="0"/>
              <w:autoSpaceDN w:val="0"/>
              <w:adjustRightInd w:val="0"/>
              <w:spacing w:after="0" w:line="240" w:lineRule="auto"/>
              <w:rPr>
                <w:sz w:val="20"/>
                <w:szCs w:val="20"/>
              </w:rPr>
            </w:pPr>
            <w:r w:rsidRPr="00873F23">
              <w:rPr>
                <w:b/>
                <w:bCs/>
                <w:sz w:val="20"/>
                <w:szCs w:val="20"/>
              </w:rPr>
              <w:t>Koulutuksellisen tasa-arvon toimenpideohjelma</w:t>
            </w:r>
            <w:r w:rsidRPr="00873F23">
              <w:rPr>
                <w:sz w:val="20"/>
                <w:szCs w:val="20"/>
              </w:rPr>
              <w:t>: Tavoitteena on vähentää merkittävästi sukupuolten välisiä osaamis- ja koulutuseroja sekä vähentää sosioekonomisen taustan vaikutusta koulutukseen osallistumiseen ja parantamalla vähentää sosioekonomisen taustan vaikutusta koulutukseen osallistumiseen ja parantamalla heikommassa asemassa olevien ryhmien asemaa. Ohjelma vahvistaa jokaisen yksilön mahdollisuutta oppimiseen sekä luovuuden, osaamisen ja erilaisten lahjakkuuksien kehittämiseen sekä torjuu koulutuksen sukupuolista eriytymistä ja edistää sukupuolisensitiivisyyttä koulutuksessa.</w:t>
            </w:r>
          </w:p>
          <w:p w:rsidR="008064D9" w:rsidRPr="00873F23" w:rsidRDefault="008064D9" w:rsidP="00873F23">
            <w:pPr>
              <w:autoSpaceDE w:val="0"/>
              <w:autoSpaceDN w:val="0"/>
              <w:adjustRightInd w:val="0"/>
              <w:spacing w:after="0" w:line="240" w:lineRule="auto"/>
              <w:rPr>
                <w:sz w:val="20"/>
                <w:szCs w:val="20"/>
              </w:rPr>
            </w:pPr>
            <w:r w:rsidRPr="00873F23">
              <w:rPr>
                <w:b/>
                <w:bCs/>
                <w:sz w:val="20"/>
                <w:szCs w:val="20"/>
              </w:rPr>
              <w:t>Ammatillisen koulutuksen tutkintojärjestelmän kehittäminen:</w:t>
            </w:r>
            <w:r w:rsidRPr="00873F23">
              <w:rPr>
                <w:sz w:val="20"/>
                <w:szCs w:val="20"/>
              </w:rPr>
              <w:t xml:space="preserve"> Tutkintojen osaamisperusteista määrittelyä edistetään ja ammatillisen koulutuksen tutkintorakenteen uudistamista jatketaan tiiviissä yhteistyössä työelämän kanssa. Lisäksi vahvistetaan näyttötutkintojärjestelmää työelämässä hankitun osaamisen osoittamisen välineenä. Uudistusten tavoitteena on selkeämpi ja paremmin työelämän vaatimuksia vastaava tutkintorakenne ja tutkinnot. Ammatillisen koulutuksen opintosuoritusten eurooppalaisen siirtojärjestelmän käyttöönoton valmistelu on osa ammatillisen koulutuksen tutkintojärjestelmän kehittämistä.’</w:t>
            </w:r>
          </w:p>
          <w:p w:rsidR="008064D9" w:rsidRPr="00873F23" w:rsidRDefault="008064D9" w:rsidP="00873F23">
            <w:pPr>
              <w:autoSpaceDE w:val="0"/>
              <w:autoSpaceDN w:val="0"/>
              <w:adjustRightInd w:val="0"/>
              <w:spacing w:after="0" w:line="240" w:lineRule="auto"/>
              <w:rPr>
                <w:sz w:val="20"/>
                <w:szCs w:val="20"/>
              </w:rPr>
            </w:pPr>
            <w:r w:rsidRPr="00873F23">
              <w:rPr>
                <w:b/>
                <w:bCs/>
                <w:sz w:val="20"/>
                <w:szCs w:val="20"/>
              </w:rPr>
              <w:t>Ammatillisen koulutuksen laatutyö</w:t>
            </w:r>
            <w:r w:rsidRPr="00873F23">
              <w:rPr>
                <w:sz w:val="20"/>
                <w:szCs w:val="20"/>
              </w:rPr>
              <w:t xml:space="preserve"> ja </w:t>
            </w:r>
            <w:r w:rsidRPr="00873F23">
              <w:rPr>
                <w:b/>
                <w:bCs/>
                <w:sz w:val="20"/>
                <w:szCs w:val="20"/>
              </w:rPr>
              <w:t>laatustrategi</w:t>
            </w:r>
            <w:r w:rsidRPr="00873F23">
              <w:rPr>
                <w:sz w:val="20"/>
                <w:szCs w:val="20"/>
              </w:rPr>
              <w:t>a, joissa on huomioitu ammatillisen koulutuksen eurooppalainen laadunvarmistusjärjestelmä.</w:t>
            </w:r>
          </w:p>
          <w:p w:rsidR="008064D9" w:rsidRPr="00873F23" w:rsidRDefault="008064D9" w:rsidP="00873F23">
            <w:pPr>
              <w:spacing w:after="0" w:line="240" w:lineRule="auto"/>
              <w:rPr>
                <w:sz w:val="20"/>
                <w:szCs w:val="20"/>
              </w:rPr>
            </w:pPr>
            <w:r w:rsidRPr="00873F23">
              <w:rPr>
                <w:sz w:val="20"/>
                <w:szCs w:val="20"/>
              </w:rPr>
              <w:t xml:space="preserve"> </w:t>
            </w:r>
          </w:p>
        </w:tc>
      </w:tr>
    </w:tbl>
    <w:p w:rsidR="008064D9" w:rsidRPr="00524809" w:rsidRDefault="008064D9" w:rsidP="00E04645">
      <w:pPr>
        <w:rPr>
          <w:sz w:val="20"/>
          <w:szCs w:val="20"/>
        </w:rPr>
      </w:pPr>
    </w:p>
    <w:tbl>
      <w:tblPr>
        <w:tblW w:w="142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1417"/>
        <w:gridCol w:w="1418"/>
        <w:gridCol w:w="3969"/>
        <w:gridCol w:w="1275"/>
        <w:gridCol w:w="3906"/>
      </w:tblGrid>
      <w:tr w:rsidR="008064D9" w:rsidRPr="00873F23">
        <w:trPr>
          <w:trHeight w:val="698"/>
        </w:trPr>
        <w:tc>
          <w:tcPr>
            <w:tcW w:w="2235" w:type="dxa"/>
          </w:tcPr>
          <w:p w:rsidR="008064D9" w:rsidRPr="00873F23" w:rsidRDefault="008064D9" w:rsidP="00873F23">
            <w:pPr>
              <w:spacing w:after="0" w:line="240" w:lineRule="auto"/>
              <w:rPr>
                <w:sz w:val="20"/>
                <w:szCs w:val="20"/>
              </w:rPr>
            </w:pPr>
            <w:r w:rsidRPr="00873F23">
              <w:rPr>
                <w:sz w:val="20"/>
                <w:szCs w:val="20"/>
              </w:rPr>
              <w:t>Sovellettava ennakkoehto</w:t>
            </w:r>
          </w:p>
        </w:tc>
        <w:tc>
          <w:tcPr>
            <w:tcW w:w="1417" w:type="dxa"/>
          </w:tcPr>
          <w:p w:rsidR="008064D9" w:rsidRPr="00873F23" w:rsidRDefault="008064D9" w:rsidP="00873F23">
            <w:pPr>
              <w:spacing w:after="0" w:line="240" w:lineRule="auto"/>
              <w:rPr>
                <w:sz w:val="20"/>
                <w:szCs w:val="20"/>
              </w:rPr>
            </w:pPr>
            <w:r w:rsidRPr="00873F23">
              <w:rPr>
                <w:sz w:val="20"/>
                <w:szCs w:val="20"/>
              </w:rPr>
              <w:t>Toimintalinja(t) joihin ehto soveltuu</w:t>
            </w:r>
          </w:p>
        </w:tc>
        <w:tc>
          <w:tcPr>
            <w:tcW w:w="1418" w:type="dxa"/>
          </w:tcPr>
          <w:p w:rsidR="008064D9" w:rsidRPr="00873F23" w:rsidRDefault="008064D9" w:rsidP="00873F23">
            <w:pPr>
              <w:spacing w:after="0" w:line="240" w:lineRule="auto"/>
              <w:rPr>
                <w:sz w:val="20"/>
                <w:szCs w:val="20"/>
              </w:rPr>
            </w:pPr>
            <w:r w:rsidRPr="00873F23">
              <w:rPr>
                <w:sz w:val="20"/>
                <w:szCs w:val="20"/>
              </w:rPr>
              <w:t>Ennakkoehto täytetty: kyllä/ei /osittain</w:t>
            </w:r>
          </w:p>
        </w:tc>
        <w:tc>
          <w:tcPr>
            <w:tcW w:w="3969" w:type="dxa"/>
          </w:tcPr>
          <w:p w:rsidR="008064D9" w:rsidRPr="00873F23" w:rsidRDefault="008064D9" w:rsidP="00873F23">
            <w:pPr>
              <w:spacing w:after="0" w:line="240" w:lineRule="auto"/>
              <w:rPr>
                <w:sz w:val="20"/>
                <w:szCs w:val="20"/>
              </w:rPr>
            </w:pPr>
            <w:r w:rsidRPr="00873F23">
              <w:rPr>
                <w:sz w:val="20"/>
                <w:szCs w:val="20"/>
              </w:rPr>
              <w:t>Kriteeristö</w:t>
            </w:r>
          </w:p>
        </w:tc>
        <w:tc>
          <w:tcPr>
            <w:tcW w:w="1275" w:type="dxa"/>
          </w:tcPr>
          <w:p w:rsidR="008064D9" w:rsidRPr="00873F23" w:rsidRDefault="008064D9" w:rsidP="00873F23">
            <w:pPr>
              <w:spacing w:after="0" w:line="240" w:lineRule="auto"/>
              <w:rPr>
                <w:sz w:val="20"/>
                <w:szCs w:val="20"/>
              </w:rPr>
            </w:pPr>
            <w:r w:rsidRPr="00873F23">
              <w:rPr>
                <w:sz w:val="20"/>
                <w:szCs w:val="20"/>
              </w:rPr>
              <w:t>Kriteeristö täytetty:</w:t>
            </w:r>
          </w:p>
          <w:p w:rsidR="008064D9" w:rsidRPr="00873F23" w:rsidRDefault="008064D9" w:rsidP="00873F23">
            <w:pPr>
              <w:spacing w:after="0" w:line="240" w:lineRule="auto"/>
              <w:rPr>
                <w:sz w:val="20"/>
                <w:szCs w:val="20"/>
              </w:rPr>
            </w:pPr>
            <w:r w:rsidRPr="00873F23">
              <w:rPr>
                <w:sz w:val="20"/>
                <w:szCs w:val="20"/>
              </w:rPr>
              <w:t>kyllä/ei</w:t>
            </w:r>
          </w:p>
        </w:tc>
        <w:tc>
          <w:tcPr>
            <w:tcW w:w="3906" w:type="dxa"/>
          </w:tcPr>
          <w:p w:rsidR="008064D9" w:rsidRPr="00873F23" w:rsidRDefault="008064D9" w:rsidP="00873F23">
            <w:pPr>
              <w:spacing w:after="0" w:line="240" w:lineRule="auto"/>
              <w:rPr>
                <w:sz w:val="20"/>
                <w:szCs w:val="20"/>
              </w:rPr>
            </w:pPr>
            <w:r w:rsidRPr="00873F23">
              <w:rPr>
                <w:sz w:val="20"/>
                <w:szCs w:val="20"/>
              </w:rPr>
              <w:t>Lähteet</w:t>
            </w:r>
          </w:p>
        </w:tc>
      </w:tr>
      <w:tr w:rsidR="008064D9" w:rsidRPr="00873F23">
        <w:trPr>
          <w:trHeight w:val="1967"/>
        </w:trPr>
        <w:tc>
          <w:tcPr>
            <w:tcW w:w="2235" w:type="dxa"/>
          </w:tcPr>
          <w:p w:rsidR="008064D9" w:rsidRPr="00873F23" w:rsidRDefault="008064D9" w:rsidP="00873F23">
            <w:pPr>
              <w:spacing w:after="0" w:line="240" w:lineRule="auto"/>
              <w:rPr>
                <w:sz w:val="20"/>
                <w:szCs w:val="20"/>
              </w:rPr>
            </w:pPr>
            <w:r w:rsidRPr="00873F23">
              <w:rPr>
                <w:sz w:val="20"/>
                <w:szCs w:val="20"/>
              </w:rPr>
              <w:t>10.1</w:t>
            </w:r>
          </w:p>
          <w:p w:rsidR="008064D9" w:rsidRPr="00873F23" w:rsidRDefault="008064D9" w:rsidP="00873F23">
            <w:pPr>
              <w:spacing w:after="0" w:line="240" w:lineRule="auto"/>
              <w:rPr>
                <w:sz w:val="20"/>
                <w:szCs w:val="20"/>
              </w:rPr>
            </w:pPr>
            <w:r w:rsidRPr="00873F23">
              <w:rPr>
                <w:sz w:val="20"/>
                <w:szCs w:val="20"/>
              </w:rPr>
              <w:t>Laaditaan ja pannaan täytäntöön köyhyyden vähentämiseen tähtäävä</w:t>
            </w:r>
          </w:p>
          <w:p w:rsidR="008064D9" w:rsidRPr="00873F23" w:rsidRDefault="008064D9" w:rsidP="00873F23">
            <w:pPr>
              <w:spacing w:after="0" w:line="240" w:lineRule="auto"/>
              <w:rPr>
                <w:sz w:val="20"/>
                <w:szCs w:val="20"/>
              </w:rPr>
            </w:pPr>
            <w:r w:rsidRPr="00873F23">
              <w:rPr>
                <w:sz w:val="20"/>
                <w:szCs w:val="20"/>
              </w:rPr>
              <w:t>kansallinen strategia työmarkkinoilta syrjäyty</w:t>
            </w:r>
            <w:r w:rsidRPr="00873F23">
              <w:rPr>
                <w:sz w:val="20"/>
                <w:szCs w:val="20"/>
              </w:rPr>
              <w:softHyphen/>
              <w:t>neiden aktiivisen osallisuuden edistä</w:t>
            </w:r>
            <w:r w:rsidRPr="00873F23">
              <w:rPr>
                <w:sz w:val="20"/>
                <w:szCs w:val="20"/>
              </w:rPr>
              <w:softHyphen/>
              <w:t>misestä työllisyyden suuntaviivojen mukaisesti</w:t>
            </w:r>
          </w:p>
        </w:tc>
        <w:tc>
          <w:tcPr>
            <w:tcW w:w="1417" w:type="dxa"/>
          </w:tcPr>
          <w:p w:rsidR="008064D9" w:rsidRPr="00873F23" w:rsidRDefault="008064D9" w:rsidP="00873F23">
            <w:pPr>
              <w:spacing w:after="0" w:line="240" w:lineRule="auto"/>
              <w:rPr>
                <w:sz w:val="20"/>
                <w:szCs w:val="20"/>
              </w:rPr>
            </w:pPr>
            <w:r w:rsidRPr="00873F23">
              <w:rPr>
                <w:sz w:val="20"/>
                <w:szCs w:val="20"/>
              </w:rPr>
              <w:t>Sosiaalisen osallisuuden</w:t>
            </w:r>
          </w:p>
          <w:p w:rsidR="008064D9" w:rsidRPr="00873F23" w:rsidRDefault="008064D9" w:rsidP="00873F23">
            <w:pPr>
              <w:spacing w:after="0" w:line="240" w:lineRule="auto"/>
              <w:rPr>
                <w:sz w:val="20"/>
                <w:szCs w:val="20"/>
              </w:rPr>
            </w:pPr>
            <w:r w:rsidRPr="00873F23">
              <w:rPr>
                <w:sz w:val="20"/>
                <w:szCs w:val="20"/>
              </w:rPr>
              <w:t>edistäminen ja köyhyyden</w:t>
            </w:r>
          </w:p>
          <w:p w:rsidR="008064D9" w:rsidRPr="00873F23" w:rsidRDefault="008064D9" w:rsidP="00873F23">
            <w:pPr>
              <w:spacing w:after="0" w:line="240" w:lineRule="auto"/>
              <w:rPr>
                <w:sz w:val="20"/>
                <w:szCs w:val="20"/>
              </w:rPr>
            </w:pPr>
            <w:r w:rsidRPr="00873F23">
              <w:rPr>
                <w:sz w:val="20"/>
                <w:szCs w:val="20"/>
              </w:rPr>
              <w:t>torjunta</w:t>
            </w:r>
          </w:p>
        </w:tc>
        <w:tc>
          <w:tcPr>
            <w:tcW w:w="1418" w:type="dxa"/>
          </w:tcPr>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kyllä</w:t>
            </w:r>
          </w:p>
        </w:tc>
        <w:tc>
          <w:tcPr>
            <w:tcW w:w="3969" w:type="dxa"/>
          </w:tcPr>
          <w:p w:rsidR="008064D9" w:rsidRPr="00873F23" w:rsidRDefault="008064D9" w:rsidP="00873F23">
            <w:pPr>
              <w:spacing w:after="0" w:line="240" w:lineRule="auto"/>
              <w:rPr>
                <w:sz w:val="20"/>
                <w:szCs w:val="20"/>
              </w:rPr>
            </w:pPr>
            <w:r w:rsidRPr="00873F23">
              <w:rPr>
                <w:sz w:val="20"/>
                <w:szCs w:val="20"/>
              </w:rPr>
              <w:t>Käytössä on köyhyyden vähentämiseen tähtäävä strategia,</w:t>
            </w:r>
          </w:p>
          <w:p w:rsidR="008064D9" w:rsidRPr="00873F23" w:rsidRDefault="008064D9" w:rsidP="00873F23">
            <w:pPr>
              <w:spacing w:after="0" w:line="240" w:lineRule="auto"/>
              <w:rPr>
                <w:sz w:val="20"/>
                <w:szCs w:val="20"/>
              </w:rPr>
            </w:pPr>
            <w:r w:rsidRPr="00873F23">
              <w:rPr>
                <w:sz w:val="20"/>
                <w:szCs w:val="20"/>
              </w:rPr>
              <w:t>– josta saadaan riittävästi näyttöä köyhyyden vähentämiseen tähtäävien toimintalinjojen</w:t>
            </w:r>
          </w:p>
          <w:p w:rsidR="008064D9" w:rsidRPr="00873F23" w:rsidRDefault="008064D9" w:rsidP="00873F23">
            <w:pPr>
              <w:spacing w:after="0" w:line="240" w:lineRule="auto"/>
              <w:rPr>
                <w:sz w:val="20"/>
                <w:szCs w:val="20"/>
              </w:rPr>
            </w:pPr>
            <w:r w:rsidRPr="00873F23">
              <w:rPr>
                <w:sz w:val="20"/>
                <w:szCs w:val="20"/>
              </w:rPr>
              <w:t>kehittämisen perustaksi ja kehityssuun</w:t>
            </w:r>
            <w:r w:rsidRPr="00873F23">
              <w:rPr>
                <w:sz w:val="20"/>
                <w:szCs w:val="20"/>
              </w:rPr>
              <w:softHyphen/>
              <w:t>tauksien seurantaan;</w:t>
            </w:r>
          </w:p>
          <w:p w:rsidR="008064D9" w:rsidRPr="00873F23" w:rsidRDefault="008064D9" w:rsidP="00873F23">
            <w:pPr>
              <w:spacing w:after="0" w:line="240" w:lineRule="auto"/>
              <w:rPr>
                <w:sz w:val="20"/>
                <w:szCs w:val="20"/>
              </w:rPr>
            </w:pPr>
            <w:r w:rsidRPr="00873F23">
              <w:rPr>
                <w:sz w:val="20"/>
                <w:szCs w:val="20"/>
              </w:rPr>
              <w:t>– joka on (kansallisessa uudistusohjelmassa määritellyn) köyhyyteen ja syrjäytymiseen liittyvän kansallisen tavoitteen mukainen ja johon sisältyy työllistymismahdolli</w:t>
            </w:r>
            <w:r w:rsidRPr="00873F23">
              <w:rPr>
                <w:sz w:val="20"/>
                <w:szCs w:val="20"/>
              </w:rPr>
              <w:softHyphen/>
              <w:t>suuksien laajentaminen muita heikommassa asemassa oleviin ryhmiin;</w:t>
            </w:r>
          </w:p>
          <w:p w:rsidR="008064D9" w:rsidRPr="00873F23" w:rsidRDefault="008064D9" w:rsidP="00873F23">
            <w:pPr>
              <w:spacing w:after="0" w:line="240" w:lineRule="auto"/>
              <w:rPr>
                <w:sz w:val="20"/>
                <w:szCs w:val="20"/>
              </w:rPr>
            </w:pPr>
            <w:r w:rsidRPr="00873F23">
              <w:rPr>
                <w:sz w:val="20"/>
                <w:szCs w:val="20"/>
              </w:rPr>
              <w:t>– jossa osoitetaan, että työmarkkinaosa</w:t>
            </w:r>
            <w:r w:rsidRPr="00873F23">
              <w:rPr>
                <w:sz w:val="20"/>
                <w:szCs w:val="20"/>
              </w:rPr>
              <w:softHyphen/>
              <w:t>puolet ja asianmukaiset sidosryhmät osallistuvat köyhyyden vastaiseen taisteluun;</w:t>
            </w: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Asianomaisille sidosryhmille annetaan tukea hankehakemusten laatimiseen ja valituksi tulleiden hankkeiden toteuttamiseen ja hallinnointiin.</w:t>
            </w:r>
          </w:p>
          <w:p w:rsidR="008064D9" w:rsidRPr="00873F23" w:rsidRDefault="008064D9" w:rsidP="00873F23">
            <w:pPr>
              <w:spacing w:after="0" w:line="240" w:lineRule="auto"/>
              <w:rPr>
                <w:sz w:val="20"/>
                <w:szCs w:val="20"/>
              </w:rPr>
            </w:pPr>
          </w:p>
        </w:tc>
        <w:tc>
          <w:tcPr>
            <w:tcW w:w="1275" w:type="dxa"/>
          </w:tcPr>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kyllä</w:t>
            </w:r>
          </w:p>
        </w:tc>
        <w:tc>
          <w:tcPr>
            <w:tcW w:w="3906" w:type="dxa"/>
          </w:tcPr>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Syrjäytymistä, köyhyyttä ja terveysongelmia vähentävä poikkihallinnollinen toimenpide</w:t>
            </w:r>
            <w:r w:rsidRPr="00873F23">
              <w:rPr>
                <w:sz w:val="20"/>
                <w:szCs w:val="20"/>
              </w:rPr>
              <w:softHyphen/>
              <w:t>ohjelma</w:t>
            </w:r>
          </w:p>
          <w:p w:rsidR="008064D9" w:rsidRPr="00873F23" w:rsidRDefault="008D7495" w:rsidP="00873F23">
            <w:pPr>
              <w:spacing w:after="0" w:line="240" w:lineRule="auto"/>
              <w:rPr>
                <w:sz w:val="20"/>
                <w:szCs w:val="20"/>
              </w:rPr>
            </w:pPr>
            <w:hyperlink r:id="rId38" w:history="1">
              <w:r w:rsidR="008064D9" w:rsidRPr="00873F23">
                <w:rPr>
                  <w:rStyle w:val="Hyperlinkki"/>
                  <w:sz w:val="20"/>
                  <w:szCs w:val="20"/>
                </w:rPr>
                <w:t>http://www.stm.fi/vireilla/kehittamisohjelmat_ja_hankkeet/syrjaytymisen_ehkaisy</w:t>
              </w:r>
            </w:hyperlink>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Hallintolaki</w:t>
            </w:r>
          </w:p>
          <w:p w:rsidR="008064D9" w:rsidRPr="00873F23" w:rsidRDefault="008D7495" w:rsidP="00873F23">
            <w:pPr>
              <w:spacing w:after="0" w:line="240" w:lineRule="auto"/>
              <w:rPr>
                <w:sz w:val="20"/>
                <w:szCs w:val="20"/>
              </w:rPr>
            </w:pPr>
            <w:hyperlink r:id="rId39" w:history="1">
              <w:r w:rsidR="008064D9" w:rsidRPr="00873F23">
                <w:rPr>
                  <w:rStyle w:val="Hyperlinkki"/>
                  <w:sz w:val="20"/>
                  <w:szCs w:val="20"/>
                </w:rPr>
                <w:t>http://www.finlex.fi/fi/laki/ajantasa/2003/20030434</w:t>
              </w:r>
            </w:hyperlink>
          </w:p>
          <w:p w:rsidR="008064D9" w:rsidRPr="00873F23" w:rsidRDefault="008064D9" w:rsidP="00873F23">
            <w:pPr>
              <w:spacing w:after="0" w:line="240" w:lineRule="auto"/>
              <w:rPr>
                <w:sz w:val="20"/>
                <w:szCs w:val="20"/>
              </w:rPr>
            </w:pPr>
          </w:p>
        </w:tc>
      </w:tr>
      <w:tr w:rsidR="008064D9" w:rsidRPr="00873F23">
        <w:trPr>
          <w:trHeight w:val="1967"/>
        </w:trPr>
        <w:tc>
          <w:tcPr>
            <w:tcW w:w="14220" w:type="dxa"/>
            <w:gridSpan w:val="6"/>
          </w:tcPr>
          <w:p w:rsidR="008064D9" w:rsidRPr="00873F23" w:rsidRDefault="008064D9" w:rsidP="00873F23">
            <w:pPr>
              <w:spacing w:after="0" w:line="240" w:lineRule="auto"/>
              <w:rPr>
                <w:sz w:val="20"/>
                <w:szCs w:val="20"/>
              </w:rPr>
            </w:pPr>
            <w:r w:rsidRPr="00873F23">
              <w:rPr>
                <w:sz w:val="20"/>
                <w:szCs w:val="20"/>
              </w:rPr>
              <w:t>Selvitys</w:t>
            </w: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Hallituksen syrjäytymistä, köyhyyttä ja terveysongelmia vähentävä poikkihallinnollinen toimenpideohjelma sisältää lukuisia toimenpiteitä, joiden puitteissa mm. raportoidaan toimenpideohjelmaan sisältyvien aihealueiden kehityssuunnista. Toimenpideohjelman toimeenpanossa myös hyödynnetään Terveyden ja hyvinvoinnin laitoksen tuottamia tilastoja (</w:t>
            </w:r>
            <w:hyperlink r:id="rId40" w:history="1">
              <w:r w:rsidRPr="00873F23">
                <w:rPr>
                  <w:rStyle w:val="Hyperlinkki"/>
                  <w:sz w:val="20"/>
                  <w:szCs w:val="20"/>
                </w:rPr>
                <w:t>http://www.thl.fi/fi_FI/web/fi/tilastot/aiheittain/syrjaytyminen</w:t>
              </w:r>
            </w:hyperlink>
            <w:r w:rsidRPr="00873F23">
              <w:rPr>
                <w:sz w:val="20"/>
                <w:szCs w:val="20"/>
              </w:rPr>
              <w:t>). Toimenpideohjelman ohjausryhmään kuuluu virkamiesten lisäksi sosiaalipartnereiden ja muiden järjestöjen edustajia.</w:t>
            </w: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 xml:space="preserve">Hallintolaissa on säädetty hyvän hallinnon periaatteet, joihin sisältyy mm. palveluperiaate ja neuvontavelvoite. Rakennerahastojen hallinnoinnissa sovelletaan hallintolakia, joten rahoittavien viranomaisten on lain puitteissa annettava neuvontaa hankehakemusten laadinnassa ja hankkeen toteuttamisessa. </w:t>
            </w:r>
          </w:p>
        </w:tc>
      </w:tr>
    </w:tbl>
    <w:p w:rsidR="008064D9" w:rsidRDefault="008064D9" w:rsidP="00CC66D0">
      <w:pPr>
        <w:rPr>
          <w:sz w:val="20"/>
          <w:szCs w:val="20"/>
        </w:rPr>
      </w:pPr>
    </w:p>
    <w:p w:rsidR="008064D9" w:rsidRPr="00524809" w:rsidRDefault="008064D9" w:rsidP="00CC66D0">
      <w:pPr>
        <w:rPr>
          <w:b/>
          <w:bCs/>
          <w:sz w:val="20"/>
          <w:szCs w:val="20"/>
        </w:rPr>
      </w:pPr>
      <w:r w:rsidRPr="00524809">
        <w:rPr>
          <w:b/>
          <w:bCs/>
          <w:sz w:val="20"/>
          <w:szCs w:val="20"/>
        </w:rPr>
        <w:t>Yleiset ennakkoehdot</w:t>
      </w:r>
    </w:p>
    <w:tbl>
      <w:tblPr>
        <w:tblW w:w="142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19"/>
        <w:gridCol w:w="1387"/>
        <w:gridCol w:w="1215"/>
        <w:gridCol w:w="4659"/>
        <w:gridCol w:w="1276"/>
        <w:gridCol w:w="3764"/>
      </w:tblGrid>
      <w:tr w:rsidR="008064D9" w:rsidRPr="00873F23">
        <w:trPr>
          <w:trHeight w:val="698"/>
        </w:trPr>
        <w:tc>
          <w:tcPr>
            <w:tcW w:w="1919" w:type="dxa"/>
          </w:tcPr>
          <w:p w:rsidR="008064D9" w:rsidRPr="00873F23" w:rsidRDefault="008064D9" w:rsidP="00873F23">
            <w:pPr>
              <w:spacing w:after="0" w:line="240" w:lineRule="auto"/>
              <w:rPr>
                <w:sz w:val="20"/>
                <w:szCs w:val="20"/>
              </w:rPr>
            </w:pPr>
            <w:r w:rsidRPr="00873F23">
              <w:rPr>
                <w:sz w:val="20"/>
                <w:szCs w:val="20"/>
              </w:rPr>
              <w:t>Sovellettava ennakkoehto</w:t>
            </w:r>
          </w:p>
        </w:tc>
        <w:tc>
          <w:tcPr>
            <w:tcW w:w="1387" w:type="dxa"/>
          </w:tcPr>
          <w:p w:rsidR="008064D9" w:rsidRPr="00873F23" w:rsidRDefault="008064D9" w:rsidP="00873F23">
            <w:pPr>
              <w:spacing w:after="0" w:line="240" w:lineRule="auto"/>
              <w:rPr>
                <w:sz w:val="20"/>
                <w:szCs w:val="20"/>
              </w:rPr>
            </w:pPr>
            <w:r w:rsidRPr="00873F23">
              <w:rPr>
                <w:sz w:val="20"/>
                <w:szCs w:val="20"/>
              </w:rPr>
              <w:t>Toimintalinja(t) joihin ehto soveltuu</w:t>
            </w:r>
          </w:p>
        </w:tc>
        <w:tc>
          <w:tcPr>
            <w:tcW w:w="1215" w:type="dxa"/>
          </w:tcPr>
          <w:p w:rsidR="008064D9" w:rsidRPr="00873F23" w:rsidRDefault="008064D9" w:rsidP="00873F23">
            <w:pPr>
              <w:spacing w:after="0" w:line="240" w:lineRule="auto"/>
              <w:rPr>
                <w:sz w:val="20"/>
                <w:szCs w:val="20"/>
              </w:rPr>
            </w:pPr>
            <w:r w:rsidRPr="00873F23">
              <w:rPr>
                <w:sz w:val="20"/>
                <w:szCs w:val="20"/>
              </w:rPr>
              <w:t>Ennakkoehto täytetty: kyllä/ei /osittain</w:t>
            </w:r>
          </w:p>
        </w:tc>
        <w:tc>
          <w:tcPr>
            <w:tcW w:w="4659" w:type="dxa"/>
          </w:tcPr>
          <w:p w:rsidR="008064D9" w:rsidRPr="00873F23" w:rsidRDefault="008064D9" w:rsidP="00873F23">
            <w:pPr>
              <w:spacing w:after="0" w:line="240" w:lineRule="auto"/>
              <w:rPr>
                <w:sz w:val="20"/>
                <w:szCs w:val="20"/>
              </w:rPr>
            </w:pPr>
            <w:r w:rsidRPr="00873F23">
              <w:rPr>
                <w:sz w:val="20"/>
                <w:szCs w:val="20"/>
              </w:rPr>
              <w:t>Kriteeristö</w:t>
            </w:r>
          </w:p>
        </w:tc>
        <w:tc>
          <w:tcPr>
            <w:tcW w:w="1276" w:type="dxa"/>
          </w:tcPr>
          <w:p w:rsidR="008064D9" w:rsidRPr="00873F23" w:rsidRDefault="008064D9" w:rsidP="00873F23">
            <w:pPr>
              <w:spacing w:after="0" w:line="240" w:lineRule="auto"/>
              <w:rPr>
                <w:sz w:val="20"/>
                <w:szCs w:val="20"/>
              </w:rPr>
            </w:pPr>
            <w:r w:rsidRPr="00873F23">
              <w:rPr>
                <w:sz w:val="20"/>
                <w:szCs w:val="20"/>
              </w:rPr>
              <w:t>Kriteeristö täytetty:</w:t>
            </w:r>
          </w:p>
          <w:p w:rsidR="008064D9" w:rsidRPr="00873F23" w:rsidRDefault="008064D9" w:rsidP="00873F23">
            <w:pPr>
              <w:spacing w:after="0" w:line="240" w:lineRule="auto"/>
              <w:rPr>
                <w:sz w:val="20"/>
                <w:szCs w:val="20"/>
              </w:rPr>
            </w:pPr>
            <w:r w:rsidRPr="00873F23">
              <w:rPr>
                <w:sz w:val="20"/>
                <w:szCs w:val="20"/>
              </w:rPr>
              <w:t>kyllä/ei</w:t>
            </w:r>
          </w:p>
        </w:tc>
        <w:tc>
          <w:tcPr>
            <w:tcW w:w="3764" w:type="dxa"/>
          </w:tcPr>
          <w:p w:rsidR="008064D9" w:rsidRPr="00873F23" w:rsidRDefault="008064D9" w:rsidP="00873F23">
            <w:pPr>
              <w:spacing w:after="0" w:line="240" w:lineRule="auto"/>
              <w:rPr>
                <w:sz w:val="20"/>
                <w:szCs w:val="20"/>
              </w:rPr>
            </w:pPr>
            <w:r w:rsidRPr="00873F23">
              <w:rPr>
                <w:sz w:val="20"/>
                <w:szCs w:val="20"/>
              </w:rPr>
              <w:t>Lähteet</w:t>
            </w:r>
          </w:p>
        </w:tc>
      </w:tr>
      <w:tr w:rsidR="008064D9" w:rsidRPr="00873F23">
        <w:trPr>
          <w:trHeight w:val="1967"/>
        </w:trPr>
        <w:tc>
          <w:tcPr>
            <w:tcW w:w="1919" w:type="dxa"/>
          </w:tcPr>
          <w:p w:rsidR="008064D9" w:rsidRPr="00873F23" w:rsidRDefault="008064D9" w:rsidP="00873F23">
            <w:pPr>
              <w:spacing w:after="0" w:line="240" w:lineRule="auto"/>
              <w:rPr>
                <w:b/>
                <w:bCs/>
                <w:sz w:val="20"/>
                <w:szCs w:val="20"/>
              </w:rPr>
            </w:pPr>
            <w:r w:rsidRPr="00873F23">
              <w:rPr>
                <w:b/>
                <w:bCs/>
                <w:sz w:val="20"/>
                <w:szCs w:val="20"/>
              </w:rPr>
              <w:t>B.6</w:t>
            </w:r>
          </w:p>
          <w:p w:rsidR="008064D9" w:rsidRPr="00873F23" w:rsidRDefault="008064D9" w:rsidP="00873F23">
            <w:pPr>
              <w:spacing w:after="0" w:line="240" w:lineRule="auto"/>
              <w:rPr>
                <w:sz w:val="20"/>
                <w:szCs w:val="20"/>
              </w:rPr>
            </w:pPr>
            <w:r w:rsidRPr="00873F23">
              <w:rPr>
                <w:sz w:val="20"/>
                <w:szCs w:val="20"/>
              </w:rPr>
              <w:t>On olemassa järjes</w:t>
            </w:r>
            <w:r w:rsidRPr="00873F23">
              <w:rPr>
                <w:sz w:val="20"/>
                <w:szCs w:val="20"/>
              </w:rPr>
              <w:softHyphen/>
              <w:t>tel</w:t>
            </w:r>
            <w:r w:rsidRPr="00873F23">
              <w:rPr>
                <w:sz w:val="20"/>
                <w:szCs w:val="20"/>
              </w:rPr>
              <w:softHyphen/>
              <w:t>mä, jolla varmis</w:t>
            </w:r>
            <w:r w:rsidRPr="00873F23">
              <w:rPr>
                <w:sz w:val="20"/>
                <w:szCs w:val="20"/>
              </w:rPr>
              <w:softHyphen/>
              <w:t>te</w:t>
            </w:r>
            <w:r w:rsidRPr="00873F23">
              <w:rPr>
                <w:sz w:val="20"/>
                <w:szCs w:val="20"/>
              </w:rPr>
              <w:softHyphen/>
              <w:t>taan ympäristö</w:t>
            </w:r>
            <w:r w:rsidRPr="00873F23">
              <w:rPr>
                <w:sz w:val="20"/>
                <w:szCs w:val="20"/>
              </w:rPr>
              <w:softHyphen/>
              <w:t>vai</w:t>
            </w:r>
            <w:r w:rsidRPr="00873F23">
              <w:rPr>
                <w:sz w:val="20"/>
                <w:szCs w:val="20"/>
              </w:rPr>
              <w:softHyphen/>
              <w:t>kutusten arviointia ja strategista ympäristöarviointia koskevan unionin ympäristölainsäädännön tehokas täytän</w:t>
            </w:r>
            <w:r w:rsidRPr="00873F23">
              <w:rPr>
                <w:sz w:val="20"/>
                <w:szCs w:val="20"/>
              </w:rPr>
              <w:softHyphen/>
              <w:t>töönpano ja sovelta</w:t>
            </w:r>
            <w:r w:rsidRPr="00873F23">
              <w:rPr>
                <w:sz w:val="20"/>
                <w:szCs w:val="20"/>
              </w:rPr>
              <w:softHyphen/>
              <w:t>minen tiettyjen jul</w:t>
            </w:r>
            <w:r w:rsidRPr="00873F23">
              <w:rPr>
                <w:sz w:val="20"/>
                <w:szCs w:val="20"/>
              </w:rPr>
              <w:softHyphen/>
              <w:t>kisten ja yksityisten hankkeiden ympä</w:t>
            </w:r>
            <w:r w:rsidRPr="00873F23">
              <w:rPr>
                <w:sz w:val="20"/>
                <w:szCs w:val="20"/>
              </w:rPr>
              <w:softHyphen/>
              <w:t>ristö</w:t>
            </w:r>
            <w:r w:rsidRPr="00873F23">
              <w:rPr>
                <w:sz w:val="20"/>
                <w:szCs w:val="20"/>
              </w:rPr>
              <w:softHyphen/>
              <w:t>vaikutusten arvioinnista 27. kesäkuuta 1985 annetun direktiivin 85/337/ETY</w:t>
            </w:r>
            <w:r w:rsidRPr="00873F23">
              <w:rPr>
                <w:rStyle w:val="Alaviitteenviite"/>
                <w:sz w:val="20"/>
                <w:szCs w:val="20"/>
              </w:rPr>
              <w:footnoteReference w:id="18"/>
            </w:r>
            <w:r w:rsidRPr="00873F23">
              <w:rPr>
                <w:sz w:val="20"/>
                <w:szCs w:val="20"/>
              </w:rPr>
              <w:t xml:space="preserve"> ja tiettyjen suunnitel</w:t>
            </w:r>
            <w:r w:rsidRPr="00873F23">
              <w:rPr>
                <w:sz w:val="20"/>
                <w:szCs w:val="20"/>
              </w:rPr>
              <w:softHyphen/>
              <w:t>mien ja ohjel</w:t>
            </w:r>
            <w:r w:rsidRPr="00873F23">
              <w:rPr>
                <w:sz w:val="20"/>
                <w:szCs w:val="20"/>
              </w:rPr>
              <w:softHyphen/>
              <w:t>mien ympäristövaikutus</w:t>
            </w:r>
            <w:r w:rsidRPr="00873F23">
              <w:rPr>
                <w:sz w:val="20"/>
                <w:szCs w:val="20"/>
              </w:rPr>
              <w:softHyphen/>
              <w:t>ten arvioinnista 27. kesäkuuta 2001 annetun direktiivin 2001/42/EY</w:t>
            </w:r>
            <w:r w:rsidRPr="00873F23">
              <w:rPr>
                <w:rStyle w:val="Alaviitteenviite"/>
                <w:sz w:val="20"/>
                <w:szCs w:val="20"/>
              </w:rPr>
              <w:footnoteReference w:id="19"/>
            </w:r>
            <w:r w:rsidRPr="00873F23">
              <w:rPr>
                <w:sz w:val="20"/>
                <w:szCs w:val="20"/>
              </w:rPr>
              <w:t xml:space="preserve"> mukaisesti.</w:t>
            </w:r>
          </w:p>
        </w:tc>
        <w:tc>
          <w:tcPr>
            <w:tcW w:w="1387" w:type="dxa"/>
          </w:tcPr>
          <w:p w:rsidR="008064D9" w:rsidRPr="00873F23" w:rsidRDefault="008064D9" w:rsidP="00873F23">
            <w:pPr>
              <w:spacing w:after="0" w:line="240" w:lineRule="auto"/>
              <w:rPr>
                <w:sz w:val="20"/>
                <w:szCs w:val="20"/>
              </w:rPr>
            </w:pPr>
            <w:r w:rsidRPr="00873F23">
              <w:rPr>
                <w:sz w:val="20"/>
                <w:szCs w:val="20"/>
              </w:rPr>
              <w:t>Kaikki</w:t>
            </w:r>
          </w:p>
        </w:tc>
        <w:tc>
          <w:tcPr>
            <w:tcW w:w="1215" w:type="dxa"/>
          </w:tcPr>
          <w:p w:rsidR="008064D9" w:rsidRPr="00873F23" w:rsidRDefault="008064D9" w:rsidP="00873F23">
            <w:pPr>
              <w:spacing w:after="0" w:line="240" w:lineRule="auto"/>
              <w:rPr>
                <w:sz w:val="20"/>
                <w:szCs w:val="20"/>
              </w:rPr>
            </w:pPr>
            <w:r w:rsidRPr="00873F23">
              <w:rPr>
                <w:sz w:val="20"/>
                <w:szCs w:val="20"/>
              </w:rPr>
              <w:t>Kyllä</w:t>
            </w:r>
          </w:p>
        </w:tc>
        <w:tc>
          <w:tcPr>
            <w:tcW w:w="4659" w:type="dxa"/>
          </w:tcPr>
          <w:p w:rsidR="008064D9" w:rsidRPr="00873F23" w:rsidRDefault="008064D9" w:rsidP="00873F23">
            <w:pPr>
              <w:spacing w:after="0" w:line="240" w:lineRule="auto"/>
              <w:rPr>
                <w:b/>
                <w:bCs/>
                <w:sz w:val="20"/>
                <w:szCs w:val="20"/>
              </w:rPr>
            </w:pPr>
            <w:r w:rsidRPr="00873F23">
              <w:rPr>
                <w:b/>
                <w:bCs/>
                <w:sz w:val="20"/>
                <w:szCs w:val="20"/>
              </w:rPr>
              <w:t>YVA- ja SYA-direktiivien tehokas saattaminen osaksi kansallista lainsäädäntöä;</w:t>
            </w:r>
          </w:p>
          <w:p w:rsidR="008064D9" w:rsidRPr="00873F23" w:rsidRDefault="008064D9" w:rsidP="00873F23">
            <w:pPr>
              <w:spacing w:after="0" w:line="240" w:lineRule="auto"/>
              <w:rPr>
                <w:b/>
                <w:bCs/>
                <w:sz w:val="20"/>
                <w:szCs w:val="20"/>
              </w:rPr>
            </w:pPr>
          </w:p>
          <w:p w:rsidR="008064D9" w:rsidRPr="00873F23" w:rsidRDefault="008064D9" w:rsidP="00873F23">
            <w:pPr>
              <w:spacing w:after="0" w:line="240" w:lineRule="auto"/>
              <w:rPr>
                <w:sz w:val="20"/>
                <w:szCs w:val="20"/>
              </w:rPr>
            </w:pPr>
            <w:r w:rsidRPr="00873F23">
              <w:rPr>
                <w:sz w:val="20"/>
                <w:szCs w:val="20"/>
              </w:rPr>
              <w:t>Jäsenvaltio on saattanut direktiivit osaksi kansallista lainsäädäntöä; epätäydellisestä kansallistamisesta johtuvat puutteet eivät kuitenkaan automaattisesti johda ennakko</w:t>
            </w:r>
            <w:r w:rsidRPr="00873F23">
              <w:rPr>
                <w:sz w:val="20"/>
                <w:szCs w:val="20"/>
              </w:rPr>
              <w:softHyphen/>
              <w:t>ehdon täyttymättä jäämiseen, vaan puutteiden vaikutukset ERI-rahastojen toteutukseen arvioidaan tapauskohtaisesti</w:t>
            </w: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Järjestelyt YVA-prosessissa käytettävien tietojen laadun varmistamiseksi (esim. ammattitaitoinen henkilöstö, tarkistuslistat, yleisön riittävän varhainen osallistumismahdollisuus päätöksentekoon)</w:t>
            </w: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Järjestelyt yleisön (ml. järjestöt) oikeusturvan varmistamiseksi</w:t>
            </w:r>
          </w:p>
          <w:p w:rsidR="008064D9" w:rsidRPr="00873F23" w:rsidRDefault="008064D9" w:rsidP="00873F23">
            <w:pPr>
              <w:spacing w:after="0" w:line="240" w:lineRule="auto"/>
              <w:rPr>
                <w:b/>
                <w:bCs/>
                <w:sz w:val="20"/>
                <w:szCs w:val="20"/>
              </w:rPr>
            </w:pPr>
          </w:p>
          <w:p w:rsidR="008064D9" w:rsidRPr="00873F23" w:rsidRDefault="008064D9" w:rsidP="00873F23">
            <w:pPr>
              <w:spacing w:after="0" w:line="240" w:lineRule="auto"/>
              <w:rPr>
                <w:b/>
                <w:bCs/>
                <w:sz w:val="20"/>
                <w:szCs w:val="20"/>
              </w:rPr>
            </w:pPr>
          </w:p>
          <w:p w:rsidR="008064D9" w:rsidRPr="00873F23" w:rsidRDefault="008064D9" w:rsidP="00873F23">
            <w:pPr>
              <w:spacing w:after="0" w:line="240" w:lineRule="auto"/>
              <w:rPr>
                <w:b/>
                <w:bCs/>
                <w:sz w:val="20"/>
                <w:szCs w:val="20"/>
              </w:rPr>
            </w:pPr>
          </w:p>
          <w:p w:rsidR="008064D9" w:rsidRPr="00873F23" w:rsidRDefault="008064D9" w:rsidP="00873F23">
            <w:pPr>
              <w:spacing w:after="0" w:line="240" w:lineRule="auto"/>
              <w:rPr>
                <w:b/>
                <w:bCs/>
                <w:sz w:val="20"/>
                <w:szCs w:val="20"/>
              </w:rPr>
            </w:pPr>
          </w:p>
          <w:p w:rsidR="008064D9" w:rsidRPr="00873F23" w:rsidRDefault="008064D9" w:rsidP="00873F23">
            <w:pPr>
              <w:spacing w:after="0" w:line="240" w:lineRule="auto"/>
              <w:rPr>
                <w:b/>
                <w:bCs/>
                <w:sz w:val="20"/>
                <w:szCs w:val="20"/>
              </w:rPr>
            </w:pPr>
          </w:p>
          <w:p w:rsidR="008064D9" w:rsidRPr="00873F23" w:rsidRDefault="008064D9" w:rsidP="00873F23">
            <w:pPr>
              <w:spacing w:after="0" w:line="240" w:lineRule="auto"/>
              <w:rPr>
                <w:b/>
                <w:bCs/>
                <w:sz w:val="20"/>
                <w:szCs w:val="20"/>
              </w:rPr>
            </w:pPr>
            <w:r w:rsidRPr="00873F23">
              <w:rPr>
                <w:b/>
                <w:bCs/>
                <w:sz w:val="20"/>
                <w:szCs w:val="20"/>
              </w:rPr>
              <w:t>Järjestelyt YVA- ja SYA-direktiivien täytäntöönpanossa toimivan henkilöstön kouluttamiseksi ja tiedon levittämiseksi;</w:t>
            </w:r>
          </w:p>
          <w:p w:rsidR="008064D9" w:rsidRPr="00873F23" w:rsidRDefault="008064D9" w:rsidP="00873F23">
            <w:pPr>
              <w:spacing w:after="0" w:line="240" w:lineRule="auto"/>
              <w:rPr>
                <w:b/>
                <w:bCs/>
                <w:sz w:val="20"/>
                <w:szCs w:val="20"/>
              </w:rPr>
            </w:pPr>
          </w:p>
          <w:p w:rsidR="008064D9" w:rsidRPr="00873F23" w:rsidRDefault="008064D9" w:rsidP="00873F23">
            <w:pPr>
              <w:spacing w:after="0" w:line="240" w:lineRule="auto"/>
              <w:rPr>
                <w:sz w:val="20"/>
                <w:szCs w:val="20"/>
              </w:rPr>
            </w:pPr>
            <w:r w:rsidRPr="00873F23">
              <w:rPr>
                <w:sz w:val="20"/>
                <w:szCs w:val="20"/>
              </w:rPr>
              <w:t>Järjestetty koulutusta kaikille YVA- ja SYA-direktiivien täytäntöönpanoon osallistuville</w:t>
            </w: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Järjestelmä tiedon levittämiseksi ja vaihtamiseksi koskien kaikkia YVA- ja SYA-direktiivien toimeenpanoon ERI-rahastojen toteutuksessa eri tasoilla osallistuvia (viranomaisverkostot, www-sivut, tiedotteet)</w:t>
            </w: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b/>
                <w:bCs/>
                <w:sz w:val="20"/>
                <w:szCs w:val="20"/>
              </w:rPr>
            </w:pPr>
            <w:r w:rsidRPr="00873F23">
              <w:rPr>
                <w:b/>
                <w:bCs/>
                <w:sz w:val="20"/>
                <w:szCs w:val="20"/>
              </w:rPr>
              <w:t>Toimet, joilla varmistetaan hallinnollisten valmiuksien riittävyys</w:t>
            </w:r>
          </w:p>
          <w:p w:rsidR="008064D9" w:rsidRPr="00873F23" w:rsidRDefault="008064D9" w:rsidP="00873F23">
            <w:pPr>
              <w:spacing w:after="0" w:line="240" w:lineRule="auto"/>
              <w:rPr>
                <w:b/>
                <w:bCs/>
                <w:sz w:val="20"/>
                <w:szCs w:val="20"/>
              </w:rPr>
            </w:pPr>
          </w:p>
          <w:p w:rsidR="008064D9" w:rsidRPr="00873F23" w:rsidRDefault="008064D9" w:rsidP="00873F23">
            <w:pPr>
              <w:spacing w:after="0" w:line="240" w:lineRule="auto"/>
              <w:rPr>
                <w:sz w:val="20"/>
                <w:szCs w:val="20"/>
              </w:rPr>
            </w:pPr>
            <w:r w:rsidRPr="00873F23">
              <w:rPr>
                <w:sz w:val="20"/>
                <w:szCs w:val="20"/>
              </w:rPr>
              <w:t>Käytettävissä riittävästi asiantuntevia viranomaisia neuvomaan YVA- ja SYA-direktiivien soveltamisessa</w:t>
            </w: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b/>
                <w:bCs/>
                <w:sz w:val="20"/>
                <w:szCs w:val="20"/>
              </w:rPr>
            </w:pPr>
            <w:r w:rsidRPr="00873F23">
              <w:rPr>
                <w:sz w:val="20"/>
                <w:szCs w:val="20"/>
              </w:rPr>
              <w:t>Teknistä tukea (suosituksia, ohjeita, ulkopuolisia asiantuntijoita) on tarjolla YVA- ja SYA-direktiivejä toteuttaville viranomaisille</w:t>
            </w:r>
          </w:p>
        </w:tc>
        <w:tc>
          <w:tcPr>
            <w:tcW w:w="1276" w:type="dxa"/>
          </w:tcPr>
          <w:p w:rsidR="008064D9" w:rsidRPr="00873F23" w:rsidRDefault="008064D9" w:rsidP="00873F23">
            <w:pPr>
              <w:spacing w:after="0" w:line="240" w:lineRule="auto"/>
              <w:rPr>
                <w:sz w:val="20"/>
                <w:szCs w:val="20"/>
              </w:rPr>
            </w:pPr>
            <w:r w:rsidRPr="00873F23">
              <w:rPr>
                <w:sz w:val="20"/>
                <w:szCs w:val="20"/>
              </w:rPr>
              <w:t>Kyllä</w:t>
            </w: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Kyllä</w:t>
            </w: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Kyllä</w:t>
            </w: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tc>
        <w:tc>
          <w:tcPr>
            <w:tcW w:w="3764" w:type="dxa"/>
          </w:tcPr>
          <w:p w:rsidR="008064D9" w:rsidRPr="00873F23" w:rsidRDefault="008D7495" w:rsidP="00873F23">
            <w:pPr>
              <w:spacing w:after="0" w:line="240" w:lineRule="auto"/>
              <w:rPr>
                <w:sz w:val="20"/>
                <w:szCs w:val="20"/>
              </w:rPr>
            </w:pPr>
            <w:hyperlink r:id="rId41" w:history="1">
              <w:r w:rsidR="008064D9" w:rsidRPr="00873F23">
                <w:rPr>
                  <w:rStyle w:val="Hyperlinkki"/>
                  <w:sz w:val="20"/>
                  <w:szCs w:val="20"/>
                </w:rPr>
                <w:t>Laki ympäristövaikutusten arviointimenettelystä (468/1994)</w:t>
              </w:r>
            </w:hyperlink>
          </w:p>
          <w:p w:rsidR="008064D9" w:rsidRPr="00873F23" w:rsidRDefault="008064D9" w:rsidP="00873F23">
            <w:pPr>
              <w:spacing w:after="0" w:line="240" w:lineRule="auto"/>
              <w:rPr>
                <w:sz w:val="20"/>
                <w:szCs w:val="20"/>
              </w:rPr>
            </w:pPr>
          </w:p>
          <w:p w:rsidR="008064D9" w:rsidRPr="00873F23" w:rsidRDefault="008D7495" w:rsidP="00873F23">
            <w:pPr>
              <w:spacing w:after="0" w:line="240" w:lineRule="auto"/>
              <w:rPr>
                <w:sz w:val="20"/>
                <w:szCs w:val="20"/>
              </w:rPr>
            </w:pPr>
            <w:hyperlink r:id="rId42" w:history="1">
              <w:r w:rsidR="008064D9" w:rsidRPr="00873F23">
                <w:rPr>
                  <w:rStyle w:val="Hyperlinkki"/>
                  <w:sz w:val="20"/>
                  <w:szCs w:val="20"/>
                </w:rPr>
                <w:t xml:space="preserve">Valtioneuvoston asetus ympäristövaikutusten arviointimenettelystä (713/2006) </w:t>
              </w:r>
            </w:hyperlink>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(direktiivi 85/337/ETY)</w:t>
            </w: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D7495" w:rsidP="00873F23">
            <w:pPr>
              <w:spacing w:after="0" w:line="240" w:lineRule="auto"/>
              <w:rPr>
                <w:sz w:val="20"/>
                <w:szCs w:val="20"/>
              </w:rPr>
            </w:pPr>
            <w:hyperlink r:id="rId43" w:history="1">
              <w:r w:rsidR="008064D9" w:rsidRPr="00873F23">
                <w:rPr>
                  <w:rStyle w:val="Hyperlinkki"/>
                  <w:sz w:val="20"/>
                  <w:szCs w:val="20"/>
                </w:rPr>
                <w:t xml:space="preserve">Laki viranomaisten suunnitelmien ja ohjelmien ympäristövaikutusten arvioinnista (200/2005) </w:t>
              </w:r>
            </w:hyperlink>
          </w:p>
          <w:p w:rsidR="008064D9" w:rsidRPr="00873F23" w:rsidRDefault="008064D9" w:rsidP="00873F23">
            <w:pPr>
              <w:spacing w:after="0" w:line="240" w:lineRule="auto"/>
              <w:rPr>
                <w:sz w:val="20"/>
                <w:szCs w:val="20"/>
              </w:rPr>
            </w:pPr>
          </w:p>
          <w:p w:rsidR="008064D9" w:rsidRPr="00873F23" w:rsidRDefault="008D7495" w:rsidP="00873F23">
            <w:pPr>
              <w:spacing w:after="0" w:line="240" w:lineRule="auto"/>
              <w:rPr>
                <w:sz w:val="20"/>
                <w:szCs w:val="20"/>
              </w:rPr>
            </w:pPr>
            <w:hyperlink r:id="rId44" w:history="1">
              <w:r w:rsidR="008064D9" w:rsidRPr="00873F23">
                <w:rPr>
                  <w:rStyle w:val="Hyperlinkki"/>
                  <w:sz w:val="20"/>
                  <w:szCs w:val="20"/>
                </w:rPr>
                <w:t xml:space="preserve">Valtioneuvoston asetus viranomaisten suunnitelmien ja ohjelmien ympäristövaikutusten arvioinnista (347/2005) </w:t>
              </w:r>
            </w:hyperlink>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(SEA-direktiivi 2001/42/EY)</w:t>
            </w: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D7495" w:rsidP="00873F23">
            <w:pPr>
              <w:spacing w:after="0" w:line="240" w:lineRule="auto"/>
              <w:rPr>
                <w:sz w:val="20"/>
                <w:szCs w:val="20"/>
              </w:rPr>
            </w:pPr>
            <w:hyperlink r:id="rId45" w:history="1">
              <w:r w:rsidR="008064D9" w:rsidRPr="00873F23">
                <w:rPr>
                  <w:rStyle w:val="Hyperlinkki"/>
                  <w:sz w:val="20"/>
                  <w:szCs w:val="20"/>
                </w:rPr>
                <w:t>Lainsäädäntöpaketti YM:n www-sivuilla</w:t>
              </w:r>
            </w:hyperlink>
          </w:p>
          <w:p w:rsidR="008064D9" w:rsidRPr="00873F23" w:rsidRDefault="008064D9" w:rsidP="00873F23">
            <w:pPr>
              <w:spacing w:after="0" w:line="240" w:lineRule="auto"/>
              <w:rPr>
                <w:sz w:val="20"/>
                <w:szCs w:val="20"/>
              </w:rPr>
            </w:pPr>
          </w:p>
          <w:p w:rsidR="008064D9" w:rsidRPr="00873F23" w:rsidRDefault="008D7495" w:rsidP="00873F23">
            <w:pPr>
              <w:spacing w:after="0" w:line="240" w:lineRule="auto"/>
              <w:rPr>
                <w:sz w:val="20"/>
                <w:szCs w:val="20"/>
              </w:rPr>
            </w:pPr>
            <w:hyperlink r:id="rId46" w:history="1">
              <w:r w:rsidR="008064D9" w:rsidRPr="00873F23">
                <w:rPr>
                  <w:rStyle w:val="Hyperlinkki"/>
                  <w:sz w:val="20"/>
                  <w:szCs w:val="20"/>
                </w:rPr>
                <w:t>Ympäristöhallinnon YVA- ja SOVA-www-sivut</w:t>
              </w:r>
            </w:hyperlink>
          </w:p>
          <w:p w:rsidR="008064D9" w:rsidRPr="00873F23" w:rsidRDefault="008064D9" w:rsidP="00873F23">
            <w:pPr>
              <w:spacing w:after="0" w:line="240" w:lineRule="auto"/>
              <w:rPr>
                <w:sz w:val="20"/>
                <w:szCs w:val="20"/>
              </w:rPr>
            </w:pPr>
          </w:p>
          <w:p w:rsidR="008064D9" w:rsidRPr="00873F23" w:rsidRDefault="008D7495" w:rsidP="00873F23">
            <w:pPr>
              <w:spacing w:after="0" w:line="240" w:lineRule="auto"/>
              <w:rPr>
                <w:sz w:val="20"/>
                <w:szCs w:val="20"/>
              </w:rPr>
            </w:pPr>
            <w:hyperlink r:id="rId47" w:history="1">
              <w:r w:rsidR="008064D9" w:rsidRPr="00873F23">
                <w:rPr>
                  <w:rStyle w:val="Hyperlinkki"/>
                  <w:sz w:val="20"/>
                  <w:szCs w:val="20"/>
                </w:rPr>
                <w:t>www.rakennerahastot.fi - kestävä kehitys</w:t>
              </w:r>
            </w:hyperlink>
          </w:p>
          <w:p w:rsidR="008064D9" w:rsidRPr="00873F23" w:rsidRDefault="008064D9" w:rsidP="00873F23">
            <w:pPr>
              <w:spacing w:after="0" w:line="240" w:lineRule="auto"/>
              <w:rPr>
                <w:sz w:val="20"/>
                <w:szCs w:val="20"/>
              </w:rPr>
            </w:pPr>
          </w:p>
          <w:p w:rsidR="008064D9" w:rsidRPr="00873F23" w:rsidRDefault="008D7495" w:rsidP="00873F23">
            <w:pPr>
              <w:spacing w:after="0" w:line="240" w:lineRule="auto"/>
              <w:rPr>
                <w:sz w:val="20"/>
                <w:szCs w:val="20"/>
              </w:rPr>
            </w:pPr>
            <w:hyperlink r:id="rId48" w:history="1">
              <w:r w:rsidR="008064D9" w:rsidRPr="00873F23">
                <w:rPr>
                  <w:rStyle w:val="Hyperlinkki"/>
                  <w:sz w:val="20"/>
                  <w:szCs w:val="20"/>
                </w:rPr>
                <w:t>Rakennerahastojen uutiskirje 29.8.2012 - kestävän kehityksen teemanumero</w:t>
              </w:r>
            </w:hyperlink>
          </w:p>
          <w:p w:rsidR="008064D9" w:rsidRPr="00873F23" w:rsidRDefault="008064D9" w:rsidP="00873F23">
            <w:pPr>
              <w:spacing w:after="0" w:line="240" w:lineRule="auto"/>
              <w:rPr>
                <w:sz w:val="20"/>
                <w:szCs w:val="20"/>
              </w:rPr>
            </w:pPr>
          </w:p>
          <w:p w:rsidR="008064D9" w:rsidRPr="00873F23" w:rsidRDefault="008D7495" w:rsidP="00873F23">
            <w:pPr>
              <w:spacing w:after="0" w:line="240" w:lineRule="auto"/>
              <w:rPr>
                <w:color w:val="1F497D"/>
                <w:sz w:val="20"/>
                <w:szCs w:val="20"/>
              </w:rPr>
            </w:pPr>
            <w:hyperlink r:id="rId49" w:history="1">
              <w:r w:rsidR="008064D9" w:rsidRPr="00873F23">
                <w:rPr>
                  <w:rStyle w:val="Hyperlinkki"/>
                  <w:sz w:val="20"/>
                  <w:szCs w:val="20"/>
                </w:rPr>
                <w:t>YVA-tukiaineisto erityisesti ohjaaville viranomaisille</w:t>
              </w:r>
            </w:hyperlink>
          </w:p>
          <w:p w:rsidR="008064D9" w:rsidRPr="00873F23" w:rsidRDefault="008064D9" w:rsidP="00873F23">
            <w:pPr>
              <w:spacing w:after="0" w:line="240" w:lineRule="auto"/>
              <w:rPr>
                <w:color w:val="1F497D"/>
                <w:sz w:val="20"/>
                <w:szCs w:val="20"/>
              </w:rPr>
            </w:pPr>
          </w:p>
          <w:p w:rsidR="008064D9" w:rsidRPr="00873F23" w:rsidRDefault="008D7495" w:rsidP="00873F23">
            <w:pPr>
              <w:spacing w:after="0" w:line="240" w:lineRule="auto"/>
              <w:rPr>
                <w:sz w:val="20"/>
                <w:szCs w:val="20"/>
              </w:rPr>
            </w:pPr>
            <w:hyperlink r:id="rId50" w:history="1">
              <w:r w:rsidR="008064D9" w:rsidRPr="00873F23">
                <w:rPr>
                  <w:rStyle w:val="Hyperlinkki"/>
                  <w:sz w:val="20"/>
                  <w:szCs w:val="20"/>
                </w:rPr>
                <w:t>SOVA-tukiaineisto käytännön toteutuksen avuksi</w:t>
              </w:r>
            </w:hyperlink>
          </w:p>
        </w:tc>
      </w:tr>
      <w:tr w:rsidR="008064D9" w:rsidRPr="00873F23">
        <w:trPr>
          <w:trHeight w:val="1967"/>
        </w:trPr>
        <w:tc>
          <w:tcPr>
            <w:tcW w:w="14220" w:type="dxa"/>
            <w:gridSpan w:val="6"/>
          </w:tcPr>
          <w:p w:rsidR="008064D9" w:rsidRPr="00873F23" w:rsidRDefault="008064D9" w:rsidP="00873F23">
            <w:pPr>
              <w:spacing w:after="0" w:line="240" w:lineRule="auto"/>
              <w:rPr>
                <w:sz w:val="20"/>
                <w:szCs w:val="20"/>
              </w:rPr>
            </w:pPr>
            <w:r w:rsidRPr="00873F23">
              <w:rPr>
                <w:sz w:val="20"/>
                <w:szCs w:val="20"/>
              </w:rPr>
              <w:t>Selvitys</w:t>
            </w: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Lait saatettu voimaan, lakeja täydentävät asetukset.</w:t>
            </w: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 xml:space="preserve">Ympäristöhallinnon YVA- ja SOVA-nettisivut; tiedotus kaikille toimijoille YVAsta ja SOVAsta; sivuilla laajasti YVAn ja SOVAn liittyvää perustietoa ja ajankohtaista aineistoa  </w:t>
            </w:r>
            <w:hyperlink r:id="rId51" w:history="1">
              <w:r w:rsidRPr="00873F23">
                <w:rPr>
                  <w:rStyle w:val="Hyperlinkki"/>
                  <w:sz w:val="20"/>
                  <w:szCs w:val="20"/>
                </w:rPr>
                <w:t>http://www.ymparisto.fi/default.asp?node=467&amp;lan=fi</w:t>
              </w:r>
            </w:hyperlink>
          </w:p>
          <w:p w:rsidR="008064D9" w:rsidRPr="00873F23" w:rsidRDefault="008064D9" w:rsidP="00CC66D0">
            <w:pPr>
              <w:pStyle w:val="Luettelokappale"/>
            </w:pPr>
          </w:p>
          <w:p w:rsidR="008064D9" w:rsidRPr="00873F23" w:rsidRDefault="008064D9" w:rsidP="00873F23">
            <w:pPr>
              <w:spacing w:after="0" w:line="240" w:lineRule="auto"/>
              <w:rPr>
                <w:sz w:val="20"/>
                <w:szCs w:val="20"/>
              </w:rPr>
            </w:pPr>
            <w:r w:rsidRPr="00873F23">
              <w:rPr>
                <w:sz w:val="20"/>
                <w:szCs w:val="20"/>
              </w:rPr>
              <w:t xml:space="preserve">YVA-tukiaineisto; opastaa laadukkaan YVA:n toteuttamiseen, suunnattu erityisesti YVA-menettelyä ohjaaville yhteysviranomaisille (ELY-keskukset) mutta myös hankkeesta vastaaville ja YVAa tekeville konsulteille sekä kansalaisille ja muille YVA-menettelyyn osallistuville tahoille </w:t>
            </w:r>
            <w:hyperlink r:id="rId52" w:history="1">
              <w:r w:rsidRPr="00873F23">
                <w:rPr>
                  <w:rStyle w:val="Hyperlinkki"/>
                  <w:sz w:val="20"/>
                  <w:szCs w:val="20"/>
                </w:rPr>
                <w:t>http://www.ymparisto.fi/default.asp?node=14140&amp;lan=fi</w:t>
              </w:r>
            </w:hyperlink>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 xml:space="preserve">SOVA-tukiaineisto; Tukiaineisto on tarkoitettu tukemaan suunnitelmien ja ohjelmien vaikutusten arvioinnin käytännön toteutusta sekä suunnitelmien ja ohjelmien ympäristövaikutusten arviointia koskevan lain toimeenpanoa. </w:t>
            </w:r>
            <w:hyperlink r:id="rId53" w:history="1">
              <w:r w:rsidRPr="00873F23">
                <w:rPr>
                  <w:rStyle w:val="Hyperlinkki"/>
                  <w:sz w:val="20"/>
                  <w:szCs w:val="20"/>
                </w:rPr>
                <w:t>http://www.ymparisto.fi/default.asp?contentid=139960&amp;lan=fi</w:t>
              </w:r>
            </w:hyperlink>
          </w:p>
          <w:p w:rsidR="008064D9" w:rsidRPr="00873F23" w:rsidRDefault="008064D9" w:rsidP="00CC66D0">
            <w:pPr>
              <w:pStyle w:val="Luettelokappale"/>
            </w:pPr>
          </w:p>
          <w:p w:rsidR="008064D9" w:rsidRPr="00873F23" w:rsidRDefault="008064D9" w:rsidP="00873F23">
            <w:pPr>
              <w:spacing w:after="0" w:line="240" w:lineRule="auto"/>
              <w:rPr>
                <w:sz w:val="20"/>
                <w:szCs w:val="20"/>
              </w:rPr>
            </w:pPr>
            <w:r w:rsidRPr="00873F23">
              <w:rPr>
                <w:sz w:val="20"/>
                <w:szCs w:val="20"/>
              </w:rPr>
              <w:t>YM järjestää vuosittain kaksipäiväiset YVA/SOVA-päivät ELYjen YVA-yhteysviranomaistehtäviä ja SOVA-tehtäviä (mm. lausunnot ympäristöarvioinneista) hoitaville henkilöille  </w:t>
            </w:r>
          </w:p>
          <w:p w:rsidR="008064D9" w:rsidRPr="00873F23" w:rsidRDefault="008064D9" w:rsidP="00873F23">
            <w:pPr>
              <w:spacing w:after="0" w:line="240" w:lineRule="auto"/>
              <w:rPr>
                <w:sz w:val="20"/>
                <w:szCs w:val="20"/>
              </w:rPr>
            </w:pPr>
            <w:r w:rsidRPr="00873F23">
              <w:rPr>
                <w:sz w:val="20"/>
                <w:szCs w:val="20"/>
              </w:rPr>
              <w:t>Vuoden 2012 maaliskuussa YM järjesti SOVA-seminaarin, jonka tavoitteena oli tukea suunnitelmien ja ohjelmien ympäristövaikutusten arvioinnin soveltamista valtionhallinnossa. Tilaisuus oli tarkoitettu suunnitelmien ja ohjelmien ympäristövaikutusten arvioinneista vastaaville tai arviointeihin osallistuville keskus- ja aluehallinnon viranomaisille sekä konsulteille. Tilaisuudessa tiedotettiin mm. uuteen EU-ohjelmakauteen liittyvistä suunnitelmista. Tilaisuuteen osallistui n. 40 henkilöä.</w:t>
            </w: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 xml:space="preserve">TEM:n järjestämä ”Kestävä kehitys – Hyvä ympäristö ja hyvä elämä” -seminaari rakennerahastotoimijoille 29.8.2012 (Helsinki, Paasitorni), rakennerahastojen uutiskirjeen teemanumero 29.8.2012. </w:t>
            </w: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color w:val="1F497D"/>
                <w:sz w:val="20"/>
                <w:szCs w:val="20"/>
              </w:rPr>
            </w:pPr>
            <w:r w:rsidRPr="00873F23">
              <w:rPr>
                <w:sz w:val="20"/>
                <w:szCs w:val="20"/>
              </w:rPr>
              <w:t>YM tiedottaa sähköpostitse ajankohtaisista YVA/SOVA -asioista aktiivisesti ELYjen YVA- ja SOVA-tehtävistä vastaaville</w:t>
            </w:r>
            <w:r w:rsidRPr="00873F23">
              <w:rPr>
                <w:color w:val="1F497D"/>
                <w:sz w:val="20"/>
                <w:szCs w:val="20"/>
              </w:rPr>
              <w:t>.</w:t>
            </w:r>
          </w:p>
          <w:p w:rsidR="008064D9" w:rsidRPr="00873F23" w:rsidRDefault="008064D9" w:rsidP="00873F23">
            <w:pPr>
              <w:spacing w:after="0" w:line="240" w:lineRule="auto"/>
              <w:rPr>
                <w:sz w:val="20"/>
                <w:szCs w:val="20"/>
              </w:rPr>
            </w:pPr>
          </w:p>
        </w:tc>
      </w:tr>
    </w:tbl>
    <w:p w:rsidR="008064D9" w:rsidRPr="00524809" w:rsidRDefault="008064D9" w:rsidP="00CC66D0">
      <w:pPr>
        <w:rPr>
          <w:sz w:val="20"/>
          <w:szCs w:val="20"/>
        </w:rPr>
      </w:pPr>
    </w:p>
    <w:p w:rsidR="008064D9" w:rsidRDefault="008064D9">
      <w:pPr>
        <w:rPr>
          <w:sz w:val="20"/>
          <w:szCs w:val="20"/>
        </w:rPr>
      </w:pPr>
      <w:r>
        <w:rPr>
          <w:sz w:val="20"/>
          <w:szCs w:val="20"/>
        </w:rPr>
        <w:br w:type="page"/>
      </w:r>
    </w:p>
    <w:tbl>
      <w:tblPr>
        <w:tblW w:w="1400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1276"/>
        <w:gridCol w:w="1559"/>
        <w:gridCol w:w="3402"/>
        <w:gridCol w:w="992"/>
        <w:gridCol w:w="4111"/>
      </w:tblGrid>
      <w:tr w:rsidR="008064D9" w:rsidRPr="00873F23">
        <w:trPr>
          <w:trHeight w:val="789"/>
        </w:trPr>
        <w:tc>
          <w:tcPr>
            <w:tcW w:w="2660" w:type="dxa"/>
          </w:tcPr>
          <w:p w:rsidR="008064D9" w:rsidRPr="00873F23" w:rsidRDefault="008064D9" w:rsidP="00873F23">
            <w:pPr>
              <w:spacing w:after="0" w:line="240" w:lineRule="auto"/>
              <w:rPr>
                <w:b/>
                <w:bCs/>
                <w:sz w:val="20"/>
                <w:szCs w:val="20"/>
              </w:rPr>
            </w:pPr>
            <w:r w:rsidRPr="00873F23">
              <w:rPr>
                <w:b/>
                <w:bCs/>
                <w:sz w:val="20"/>
                <w:szCs w:val="20"/>
              </w:rPr>
              <w:t>Sovellettava ennakkoehto</w:t>
            </w:r>
          </w:p>
        </w:tc>
        <w:tc>
          <w:tcPr>
            <w:tcW w:w="1276" w:type="dxa"/>
          </w:tcPr>
          <w:p w:rsidR="008064D9" w:rsidRPr="00873F23" w:rsidRDefault="008064D9" w:rsidP="00873F23">
            <w:pPr>
              <w:spacing w:after="0" w:line="240" w:lineRule="auto"/>
              <w:rPr>
                <w:sz w:val="20"/>
                <w:szCs w:val="20"/>
              </w:rPr>
            </w:pPr>
            <w:r w:rsidRPr="00873F23">
              <w:rPr>
                <w:sz w:val="20"/>
                <w:szCs w:val="20"/>
              </w:rPr>
              <w:t>Toimintalinja(t) joihin ehto soveltuu</w:t>
            </w:r>
          </w:p>
        </w:tc>
        <w:tc>
          <w:tcPr>
            <w:tcW w:w="1559" w:type="dxa"/>
          </w:tcPr>
          <w:p w:rsidR="008064D9" w:rsidRPr="00873F23" w:rsidRDefault="008064D9" w:rsidP="00873F23">
            <w:pPr>
              <w:spacing w:after="0" w:line="240" w:lineRule="auto"/>
              <w:rPr>
                <w:sz w:val="20"/>
                <w:szCs w:val="20"/>
              </w:rPr>
            </w:pPr>
            <w:r w:rsidRPr="00873F23">
              <w:rPr>
                <w:sz w:val="20"/>
                <w:szCs w:val="20"/>
              </w:rPr>
              <w:t>Ennakkoehto täytetty: kyllä/ei /osittain</w:t>
            </w:r>
          </w:p>
        </w:tc>
        <w:tc>
          <w:tcPr>
            <w:tcW w:w="3402" w:type="dxa"/>
          </w:tcPr>
          <w:p w:rsidR="008064D9" w:rsidRPr="00873F23" w:rsidRDefault="008064D9" w:rsidP="00873F23">
            <w:pPr>
              <w:spacing w:after="0" w:line="240" w:lineRule="auto"/>
              <w:rPr>
                <w:sz w:val="20"/>
                <w:szCs w:val="20"/>
              </w:rPr>
            </w:pPr>
            <w:r w:rsidRPr="00873F23">
              <w:rPr>
                <w:sz w:val="20"/>
                <w:szCs w:val="20"/>
              </w:rPr>
              <w:t>Kriteeristö</w:t>
            </w:r>
          </w:p>
        </w:tc>
        <w:tc>
          <w:tcPr>
            <w:tcW w:w="992" w:type="dxa"/>
          </w:tcPr>
          <w:p w:rsidR="008064D9" w:rsidRPr="00873F23" w:rsidRDefault="008064D9" w:rsidP="00873F23">
            <w:pPr>
              <w:spacing w:after="0" w:line="240" w:lineRule="auto"/>
              <w:rPr>
                <w:sz w:val="20"/>
                <w:szCs w:val="20"/>
              </w:rPr>
            </w:pPr>
            <w:r w:rsidRPr="00873F23">
              <w:rPr>
                <w:sz w:val="20"/>
                <w:szCs w:val="20"/>
              </w:rPr>
              <w:t>Kriteeristö täytetty:</w:t>
            </w:r>
          </w:p>
          <w:p w:rsidR="008064D9" w:rsidRPr="00873F23" w:rsidRDefault="008064D9" w:rsidP="00873F23">
            <w:pPr>
              <w:spacing w:after="0" w:line="240" w:lineRule="auto"/>
              <w:rPr>
                <w:sz w:val="20"/>
                <w:szCs w:val="20"/>
              </w:rPr>
            </w:pPr>
            <w:r w:rsidRPr="00873F23">
              <w:rPr>
                <w:sz w:val="20"/>
                <w:szCs w:val="20"/>
              </w:rPr>
              <w:t>kyllä/ei</w:t>
            </w:r>
          </w:p>
        </w:tc>
        <w:tc>
          <w:tcPr>
            <w:tcW w:w="4111" w:type="dxa"/>
          </w:tcPr>
          <w:p w:rsidR="008064D9" w:rsidRPr="00873F23" w:rsidRDefault="008064D9" w:rsidP="00873F23">
            <w:pPr>
              <w:spacing w:after="0" w:line="240" w:lineRule="auto"/>
              <w:rPr>
                <w:sz w:val="20"/>
                <w:szCs w:val="20"/>
              </w:rPr>
            </w:pPr>
            <w:r w:rsidRPr="00873F23">
              <w:rPr>
                <w:sz w:val="20"/>
                <w:szCs w:val="20"/>
              </w:rPr>
              <w:t>Lähteet</w:t>
            </w:r>
          </w:p>
        </w:tc>
      </w:tr>
      <w:tr w:rsidR="008064D9" w:rsidRPr="00873F23">
        <w:trPr>
          <w:trHeight w:val="483"/>
        </w:trPr>
        <w:tc>
          <w:tcPr>
            <w:tcW w:w="2660" w:type="dxa"/>
          </w:tcPr>
          <w:p w:rsidR="008064D9" w:rsidRPr="00873F23" w:rsidRDefault="008064D9" w:rsidP="00873F23">
            <w:pPr>
              <w:spacing w:after="0" w:line="240" w:lineRule="auto"/>
              <w:rPr>
                <w:b/>
                <w:bCs/>
                <w:sz w:val="20"/>
                <w:szCs w:val="20"/>
              </w:rPr>
            </w:pPr>
            <w:r w:rsidRPr="00873F23">
              <w:rPr>
                <w:b/>
                <w:bCs/>
                <w:sz w:val="20"/>
                <w:szCs w:val="20"/>
              </w:rPr>
              <w:t>Järjestelmä, jolla varmistetaan direktiivien 2004/18/EY ja 2004/17/EY tehokas täytäntöönpano ja soveltaminen sekä niiden riittävä seuranta ja valvonta</w:t>
            </w:r>
          </w:p>
        </w:tc>
        <w:tc>
          <w:tcPr>
            <w:tcW w:w="1276" w:type="dxa"/>
          </w:tcPr>
          <w:p w:rsidR="008064D9" w:rsidRPr="00873F23" w:rsidRDefault="008064D9" w:rsidP="00873F23">
            <w:pPr>
              <w:spacing w:after="0" w:line="240" w:lineRule="auto"/>
              <w:rPr>
                <w:sz w:val="20"/>
                <w:szCs w:val="20"/>
              </w:rPr>
            </w:pPr>
            <w:r w:rsidRPr="00873F23">
              <w:rPr>
                <w:sz w:val="20"/>
                <w:szCs w:val="20"/>
              </w:rPr>
              <w:t>Kaikki</w:t>
            </w:r>
          </w:p>
        </w:tc>
        <w:tc>
          <w:tcPr>
            <w:tcW w:w="1559" w:type="dxa"/>
          </w:tcPr>
          <w:p w:rsidR="008064D9" w:rsidRPr="00873F23" w:rsidRDefault="008064D9" w:rsidP="00873F23">
            <w:pPr>
              <w:spacing w:after="0" w:line="240" w:lineRule="auto"/>
              <w:rPr>
                <w:sz w:val="20"/>
                <w:szCs w:val="20"/>
              </w:rPr>
            </w:pPr>
            <w:r w:rsidRPr="00873F23">
              <w:rPr>
                <w:sz w:val="20"/>
                <w:szCs w:val="20"/>
              </w:rPr>
              <w:t>Kyllä</w:t>
            </w:r>
          </w:p>
        </w:tc>
        <w:tc>
          <w:tcPr>
            <w:tcW w:w="3402" w:type="dxa"/>
          </w:tcPr>
          <w:p w:rsidR="008064D9" w:rsidRPr="00873F23" w:rsidRDefault="008064D9" w:rsidP="00873F23">
            <w:pPr>
              <w:spacing w:after="0" w:line="240" w:lineRule="auto"/>
              <w:rPr>
                <w:b/>
                <w:bCs/>
                <w:sz w:val="20"/>
                <w:szCs w:val="20"/>
              </w:rPr>
            </w:pPr>
            <w:r w:rsidRPr="00873F23">
              <w:rPr>
                <w:b/>
                <w:bCs/>
                <w:sz w:val="20"/>
                <w:szCs w:val="20"/>
              </w:rPr>
              <w:t>Järjestelyt EU:n julkisia hankintoja koskevien säädösten tehokkaaksi soveltamiseksi</w:t>
            </w: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b/>
                <w:bCs/>
                <w:sz w:val="20"/>
                <w:szCs w:val="20"/>
              </w:rPr>
            </w:pPr>
          </w:p>
          <w:p w:rsidR="008064D9" w:rsidRPr="00873F23" w:rsidRDefault="008064D9" w:rsidP="00873F23">
            <w:pPr>
              <w:spacing w:after="0" w:line="240" w:lineRule="auto"/>
              <w:rPr>
                <w:b/>
                <w:bCs/>
                <w:sz w:val="20"/>
                <w:szCs w:val="20"/>
              </w:rPr>
            </w:pPr>
          </w:p>
          <w:p w:rsidR="008064D9" w:rsidRPr="00873F23" w:rsidRDefault="008064D9" w:rsidP="00873F23">
            <w:pPr>
              <w:spacing w:after="0" w:line="240" w:lineRule="auto"/>
              <w:rPr>
                <w:b/>
                <w:bCs/>
                <w:sz w:val="20"/>
                <w:szCs w:val="20"/>
              </w:rPr>
            </w:pPr>
          </w:p>
          <w:p w:rsidR="008064D9" w:rsidRPr="00873F23" w:rsidRDefault="008064D9" w:rsidP="00873F23">
            <w:pPr>
              <w:spacing w:after="0" w:line="240" w:lineRule="auto"/>
              <w:rPr>
                <w:b/>
                <w:bCs/>
                <w:sz w:val="20"/>
                <w:szCs w:val="20"/>
              </w:rPr>
            </w:pPr>
          </w:p>
          <w:p w:rsidR="008064D9" w:rsidRPr="00873F23" w:rsidRDefault="008064D9" w:rsidP="00873F23">
            <w:pPr>
              <w:spacing w:after="0" w:line="240" w:lineRule="auto"/>
              <w:rPr>
                <w:b/>
                <w:bCs/>
                <w:sz w:val="20"/>
                <w:szCs w:val="20"/>
              </w:rPr>
            </w:pPr>
          </w:p>
          <w:p w:rsidR="008064D9" w:rsidRPr="00873F23" w:rsidRDefault="008064D9" w:rsidP="00873F23">
            <w:pPr>
              <w:spacing w:after="0" w:line="240" w:lineRule="auto"/>
              <w:rPr>
                <w:b/>
                <w:bCs/>
                <w:sz w:val="20"/>
                <w:szCs w:val="20"/>
              </w:rPr>
            </w:pPr>
          </w:p>
          <w:p w:rsidR="008064D9" w:rsidRPr="00873F23" w:rsidRDefault="008064D9" w:rsidP="00873F23">
            <w:pPr>
              <w:spacing w:after="0" w:line="240" w:lineRule="auto"/>
              <w:rPr>
                <w:b/>
                <w:bCs/>
                <w:sz w:val="20"/>
                <w:szCs w:val="20"/>
              </w:rPr>
            </w:pPr>
          </w:p>
          <w:p w:rsidR="008064D9" w:rsidRPr="00873F23" w:rsidRDefault="008064D9" w:rsidP="00873F23">
            <w:pPr>
              <w:spacing w:after="0" w:line="240" w:lineRule="auto"/>
              <w:rPr>
                <w:b/>
                <w:bCs/>
                <w:sz w:val="20"/>
                <w:szCs w:val="20"/>
              </w:rPr>
            </w:pPr>
          </w:p>
          <w:p w:rsidR="008064D9" w:rsidRPr="00873F23" w:rsidRDefault="008064D9" w:rsidP="00873F23">
            <w:pPr>
              <w:spacing w:after="0" w:line="240" w:lineRule="auto"/>
              <w:rPr>
                <w:b/>
                <w:bCs/>
                <w:sz w:val="20"/>
                <w:szCs w:val="20"/>
              </w:rPr>
            </w:pPr>
          </w:p>
          <w:p w:rsidR="008064D9" w:rsidRPr="00873F23" w:rsidRDefault="008064D9" w:rsidP="00873F23">
            <w:pPr>
              <w:spacing w:after="0" w:line="240" w:lineRule="auto"/>
              <w:rPr>
                <w:b/>
                <w:bCs/>
                <w:sz w:val="20"/>
                <w:szCs w:val="20"/>
              </w:rPr>
            </w:pPr>
          </w:p>
          <w:p w:rsidR="008064D9" w:rsidRPr="00873F23" w:rsidRDefault="008064D9" w:rsidP="00873F23">
            <w:pPr>
              <w:spacing w:after="0" w:line="240" w:lineRule="auto"/>
              <w:rPr>
                <w:b/>
                <w:bCs/>
                <w:sz w:val="20"/>
                <w:szCs w:val="20"/>
              </w:rPr>
            </w:pPr>
          </w:p>
          <w:p w:rsidR="008064D9" w:rsidRPr="00873F23" w:rsidRDefault="008064D9" w:rsidP="00873F23">
            <w:pPr>
              <w:spacing w:after="0" w:line="240" w:lineRule="auto"/>
              <w:rPr>
                <w:b/>
                <w:bCs/>
                <w:sz w:val="20"/>
                <w:szCs w:val="20"/>
              </w:rPr>
            </w:pPr>
          </w:p>
          <w:p w:rsidR="008064D9" w:rsidRPr="00873F23" w:rsidRDefault="008064D9" w:rsidP="00873F23">
            <w:pPr>
              <w:spacing w:after="0" w:line="240" w:lineRule="auto"/>
              <w:rPr>
                <w:b/>
                <w:bCs/>
                <w:sz w:val="20"/>
                <w:szCs w:val="20"/>
              </w:rPr>
            </w:pPr>
          </w:p>
          <w:p w:rsidR="008064D9" w:rsidRPr="00873F23" w:rsidRDefault="008064D9" w:rsidP="00873F23">
            <w:pPr>
              <w:spacing w:after="0" w:line="240" w:lineRule="auto"/>
              <w:rPr>
                <w:b/>
                <w:bCs/>
                <w:sz w:val="20"/>
                <w:szCs w:val="20"/>
              </w:rPr>
            </w:pPr>
          </w:p>
          <w:p w:rsidR="008064D9" w:rsidRPr="00873F23" w:rsidRDefault="008064D9" w:rsidP="00873F23">
            <w:pPr>
              <w:spacing w:after="0" w:line="240" w:lineRule="auto"/>
              <w:rPr>
                <w:b/>
                <w:bCs/>
                <w:sz w:val="20"/>
                <w:szCs w:val="20"/>
              </w:rPr>
            </w:pPr>
          </w:p>
          <w:p w:rsidR="008064D9" w:rsidRPr="00873F23" w:rsidRDefault="008064D9" w:rsidP="00873F23">
            <w:pPr>
              <w:spacing w:after="0" w:line="240" w:lineRule="auto"/>
              <w:rPr>
                <w:b/>
                <w:bCs/>
                <w:sz w:val="20"/>
                <w:szCs w:val="20"/>
              </w:rPr>
            </w:pPr>
          </w:p>
          <w:p w:rsidR="008064D9" w:rsidRPr="00873F23" w:rsidRDefault="008064D9" w:rsidP="00873F23">
            <w:pPr>
              <w:spacing w:after="0" w:line="240" w:lineRule="auto"/>
              <w:rPr>
                <w:b/>
                <w:bCs/>
                <w:sz w:val="20"/>
                <w:szCs w:val="20"/>
              </w:rPr>
            </w:pPr>
          </w:p>
          <w:p w:rsidR="008064D9" w:rsidRPr="00873F23" w:rsidRDefault="008064D9" w:rsidP="00873F23">
            <w:pPr>
              <w:spacing w:after="0" w:line="240" w:lineRule="auto"/>
              <w:rPr>
                <w:b/>
                <w:bCs/>
                <w:sz w:val="20"/>
                <w:szCs w:val="20"/>
              </w:rPr>
            </w:pPr>
          </w:p>
          <w:p w:rsidR="008064D9" w:rsidRPr="00873F23" w:rsidRDefault="008064D9" w:rsidP="00873F23">
            <w:pPr>
              <w:spacing w:after="0" w:line="240" w:lineRule="auto"/>
              <w:rPr>
                <w:b/>
                <w:bCs/>
                <w:sz w:val="20"/>
                <w:szCs w:val="20"/>
              </w:rPr>
            </w:pPr>
          </w:p>
          <w:p w:rsidR="008064D9" w:rsidRPr="00873F23" w:rsidRDefault="008064D9" w:rsidP="00873F23">
            <w:pPr>
              <w:spacing w:after="0" w:line="240" w:lineRule="auto"/>
              <w:rPr>
                <w:b/>
                <w:bCs/>
                <w:sz w:val="20"/>
                <w:szCs w:val="20"/>
              </w:rPr>
            </w:pPr>
          </w:p>
          <w:p w:rsidR="008064D9" w:rsidRPr="00873F23" w:rsidRDefault="008064D9" w:rsidP="00873F23">
            <w:pPr>
              <w:spacing w:after="0" w:line="240" w:lineRule="auto"/>
              <w:rPr>
                <w:b/>
                <w:bCs/>
                <w:sz w:val="20"/>
                <w:szCs w:val="20"/>
              </w:rPr>
            </w:pPr>
            <w:r w:rsidRPr="00873F23">
              <w:rPr>
                <w:b/>
                <w:bCs/>
                <w:sz w:val="20"/>
                <w:szCs w:val="20"/>
              </w:rPr>
              <w:t>Järjestelyt läpinäkyvien hankintamenettelyjen varmistamiseksi</w:t>
            </w: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b/>
                <w:bCs/>
                <w:sz w:val="20"/>
                <w:szCs w:val="20"/>
              </w:rPr>
              <w:t>Järjestelyt koulutuksen  ja tiedon levittämiseksi rahastojen toimeenpanossa mukana olevien organisaatioiden henkilökunnalle</w:t>
            </w:r>
          </w:p>
        </w:tc>
        <w:tc>
          <w:tcPr>
            <w:tcW w:w="992" w:type="dxa"/>
          </w:tcPr>
          <w:p w:rsidR="008064D9" w:rsidRPr="00873F23" w:rsidRDefault="008064D9" w:rsidP="00873F23">
            <w:pPr>
              <w:spacing w:after="0" w:line="240" w:lineRule="auto"/>
              <w:rPr>
                <w:sz w:val="20"/>
                <w:szCs w:val="20"/>
              </w:rPr>
            </w:pPr>
            <w:r w:rsidRPr="00873F23">
              <w:rPr>
                <w:sz w:val="20"/>
                <w:szCs w:val="20"/>
              </w:rPr>
              <w:t>Kyllä</w:t>
            </w: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Kyllä</w:t>
            </w: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Kyllä</w:t>
            </w:r>
          </w:p>
          <w:p w:rsidR="008064D9" w:rsidRPr="00873F23" w:rsidRDefault="008064D9" w:rsidP="00873F23">
            <w:pPr>
              <w:spacing w:after="0" w:line="240" w:lineRule="auto"/>
              <w:rPr>
                <w:sz w:val="20"/>
                <w:szCs w:val="20"/>
              </w:rPr>
            </w:pPr>
          </w:p>
        </w:tc>
        <w:tc>
          <w:tcPr>
            <w:tcW w:w="4111" w:type="dxa"/>
          </w:tcPr>
          <w:p w:rsidR="008064D9" w:rsidRPr="00873F23" w:rsidRDefault="008D7495" w:rsidP="00873F23">
            <w:pPr>
              <w:spacing w:after="0" w:line="240" w:lineRule="auto"/>
              <w:rPr>
                <w:sz w:val="20"/>
                <w:szCs w:val="20"/>
              </w:rPr>
            </w:pPr>
            <w:hyperlink r:id="rId54" w:tgtFrame="_blank" w:tooltip="Laki julkisista hankinnoista (348/2007)" w:history="1">
              <w:r w:rsidR="008064D9" w:rsidRPr="00873F23">
                <w:rPr>
                  <w:rStyle w:val="Hyperlinkki"/>
                  <w:sz w:val="20"/>
                  <w:szCs w:val="20"/>
                </w:rPr>
                <w:t>Laki julkisista hankinnoista (348/2007)</w:t>
              </w:r>
            </w:hyperlink>
            <w:r w:rsidR="008064D9" w:rsidRPr="00873F23">
              <w:rPr>
                <w:sz w:val="20"/>
                <w:szCs w:val="20"/>
              </w:rPr>
              <w:t xml:space="preserve"> (Euroopan parlamentin ja neuvoston direktiivi 2004/18/EY)</w:t>
            </w:r>
          </w:p>
          <w:p w:rsidR="008064D9" w:rsidRPr="00873F23" w:rsidRDefault="008064D9" w:rsidP="00873F23">
            <w:pPr>
              <w:spacing w:after="0" w:line="240" w:lineRule="auto"/>
              <w:rPr>
                <w:sz w:val="20"/>
                <w:szCs w:val="20"/>
              </w:rPr>
            </w:pPr>
          </w:p>
          <w:p w:rsidR="008064D9" w:rsidRPr="00873F23" w:rsidRDefault="008D7495" w:rsidP="00873F23">
            <w:pPr>
              <w:spacing w:after="0" w:line="240" w:lineRule="auto"/>
              <w:rPr>
                <w:sz w:val="20"/>
                <w:szCs w:val="20"/>
              </w:rPr>
            </w:pPr>
            <w:hyperlink r:id="rId55" w:tgtFrame="_blank" w:tooltip="Laki vesi- ja energiahuollon, liikenteen ja postipalvelujen alalla toimivien yksiköiden hankinnoista  (349/2007)" w:history="1">
              <w:r w:rsidR="008064D9" w:rsidRPr="00873F23">
                <w:rPr>
                  <w:rStyle w:val="Hyperlinkki"/>
                  <w:sz w:val="20"/>
                  <w:szCs w:val="20"/>
                </w:rPr>
                <w:t>Laki vesi- ja energiahuollon, liikenteen ja postipalvelujen alalla toimivien yksiköiden hankinnoista (349/2007)</w:t>
              </w:r>
            </w:hyperlink>
            <w:hyperlink r:id="rId56" w:tgtFrame="_blank" w:tooltip="Valtioneuvoston asetus julkisista hankinnoista (614/2007)" w:history="1">
              <w:r w:rsidR="008064D9" w:rsidRPr="00873F23">
                <w:rPr>
                  <w:color w:val="0000FF"/>
                  <w:sz w:val="20"/>
                  <w:szCs w:val="20"/>
                  <w:u w:val="single"/>
                </w:rPr>
                <w:br/>
              </w:r>
            </w:hyperlink>
            <w:r w:rsidR="008064D9" w:rsidRPr="00873F23">
              <w:rPr>
                <w:sz w:val="20"/>
                <w:szCs w:val="20"/>
              </w:rPr>
              <w:t>(Euroopan parlamentin ja neuvoston direktiivi 2004/17/EY)</w:t>
            </w: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Hallintoviranomaisen ohjeet tukikelpoisuudesta ja paikan päällä tehtävästä tarkastuksesta</w:t>
            </w:r>
          </w:p>
          <w:p w:rsidR="008064D9" w:rsidRPr="00873F23" w:rsidRDefault="008D7495" w:rsidP="00873F23">
            <w:pPr>
              <w:spacing w:after="0" w:line="240" w:lineRule="auto"/>
              <w:rPr>
                <w:sz w:val="20"/>
                <w:szCs w:val="20"/>
              </w:rPr>
            </w:pPr>
            <w:hyperlink r:id="rId57" w:history="1">
              <w:r w:rsidR="008064D9" w:rsidRPr="00873F23">
                <w:rPr>
                  <w:rStyle w:val="Hyperlinkki"/>
                  <w:sz w:val="20"/>
                  <w:szCs w:val="20"/>
                </w:rPr>
                <w:t>http://www.rakennerahastot.fi/rakennerahastot/fi/04_viranomaisille/01_hvo_ohjeet/04_HVO_ohje_2_2010/index.jsp</w:t>
              </w:r>
            </w:hyperlink>
          </w:p>
          <w:p w:rsidR="008064D9" w:rsidRPr="00873F23" w:rsidRDefault="008064D9" w:rsidP="00873F23">
            <w:pPr>
              <w:spacing w:after="0" w:line="240" w:lineRule="auto"/>
              <w:rPr>
                <w:sz w:val="20"/>
                <w:szCs w:val="20"/>
              </w:rPr>
            </w:pPr>
          </w:p>
          <w:p w:rsidR="008064D9" w:rsidRPr="00873F23" w:rsidRDefault="008D7495" w:rsidP="00873F23">
            <w:pPr>
              <w:spacing w:after="0" w:line="240" w:lineRule="auto"/>
              <w:rPr>
                <w:sz w:val="20"/>
                <w:szCs w:val="20"/>
              </w:rPr>
            </w:pPr>
            <w:hyperlink r:id="rId58" w:history="1">
              <w:r w:rsidR="008064D9" w:rsidRPr="00873F23">
                <w:rPr>
                  <w:rStyle w:val="Hyperlinkki"/>
                  <w:sz w:val="20"/>
                  <w:szCs w:val="20"/>
                </w:rPr>
                <w:t>http://www.rakennerahastot.fi/rakennerahastot/fi/04_viranomaisille/01_hvo_ohjeet/06_Paikan_paeaellae_tehtaevaet_tark._ohje_6.3.2009/index.jsp</w:t>
              </w:r>
            </w:hyperlink>
            <w:r w:rsidR="008064D9" w:rsidRPr="00873F23">
              <w:rPr>
                <w:sz w:val="20"/>
                <w:szCs w:val="20"/>
              </w:rPr>
              <w:t xml:space="preserve">   </w:t>
            </w: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Työ- ja elinkeinoministeriö vastaa julkisten hankintojen säätelystä:</w:t>
            </w:r>
          </w:p>
          <w:p w:rsidR="008064D9" w:rsidRPr="00873F23" w:rsidRDefault="008D7495" w:rsidP="00873F23">
            <w:pPr>
              <w:spacing w:after="0" w:line="240" w:lineRule="auto"/>
              <w:rPr>
                <w:sz w:val="20"/>
                <w:szCs w:val="20"/>
              </w:rPr>
            </w:pPr>
            <w:hyperlink r:id="rId59" w:history="1">
              <w:r w:rsidR="008064D9" w:rsidRPr="00873F23">
                <w:rPr>
                  <w:rStyle w:val="Hyperlinkki"/>
                  <w:sz w:val="20"/>
                  <w:szCs w:val="20"/>
                </w:rPr>
                <w:t>https://www.tem.fi/index.phtml?s=102</w:t>
              </w:r>
            </w:hyperlink>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Hankinnat.fi verkkopalvelu tukee julkisten hankintojen neuvontayksikön työtä:</w:t>
            </w:r>
          </w:p>
          <w:p w:rsidR="008064D9" w:rsidRPr="00873F23" w:rsidRDefault="008D7495" w:rsidP="00873F23">
            <w:pPr>
              <w:spacing w:after="0" w:line="240" w:lineRule="auto"/>
              <w:rPr>
                <w:sz w:val="20"/>
                <w:szCs w:val="20"/>
              </w:rPr>
            </w:pPr>
            <w:hyperlink r:id="rId60" w:history="1">
              <w:r w:rsidR="008064D9" w:rsidRPr="00873F23">
                <w:rPr>
                  <w:rStyle w:val="Hyperlinkki"/>
                  <w:sz w:val="20"/>
                  <w:szCs w:val="20"/>
                </w:rPr>
                <w:t>http://www.hankinnat.fi/fi/Sivut/default.aspx</w:t>
              </w:r>
            </w:hyperlink>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Hallintoviranomaisen antama ohjeistus ja tuki 2007-2013 EAKR- ja ESR-toimenpideohjelmissa:</w:t>
            </w:r>
          </w:p>
          <w:p w:rsidR="008064D9" w:rsidRPr="00873F23" w:rsidRDefault="008D7495" w:rsidP="00873F23">
            <w:pPr>
              <w:spacing w:after="0" w:line="240" w:lineRule="auto"/>
              <w:rPr>
                <w:sz w:val="20"/>
                <w:szCs w:val="20"/>
              </w:rPr>
            </w:pPr>
            <w:hyperlink r:id="rId61" w:history="1">
              <w:r w:rsidR="008064D9" w:rsidRPr="00873F23">
                <w:rPr>
                  <w:rStyle w:val="Hyperlinkki"/>
                  <w:sz w:val="20"/>
                  <w:szCs w:val="20"/>
                </w:rPr>
                <w:t>http://www.rakennerahastot.fi/rakennerahastot/fi/04_viranomaisille/01_hvo_ohjeet/index.jsp</w:t>
              </w:r>
            </w:hyperlink>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Hallintoviranomaisen järjestämää koulutusta välittäville toimielimille</w:t>
            </w:r>
          </w:p>
          <w:p w:rsidR="008064D9" w:rsidRPr="00873F23" w:rsidRDefault="008D7495" w:rsidP="00873F23">
            <w:pPr>
              <w:spacing w:after="0" w:line="240" w:lineRule="auto"/>
              <w:rPr>
                <w:sz w:val="20"/>
                <w:szCs w:val="20"/>
              </w:rPr>
            </w:pPr>
            <w:hyperlink r:id="rId62" w:history="1">
              <w:r w:rsidR="008064D9" w:rsidRPr="00873F23">
                <w:rPr>
                  <w:rStyle w:val="Hyperlinkki"/>
                  <w:sz w:val="20"/>
                  <w:szCs w:val="20"/>
                </w:rPr>
                <w:t>http://www.rakennerahastot.fi/rakennerahastot/fi/04_viranomaisille/08_tilaisuuksia/index.jsp</w:t>
              </w:r>
            </w:hyperlink>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Hallintoviranomaisen antama ohjeistus ja tuki 2007-2013</w:t>
            </w:r>
          </w:p>
          <w:p w:rsidR="008064D9" w:rsidRPr="00873F23" w:rsidRDefault="008064D9" w:rsidP="00873F23">
            <w:pPr>
              <w:spacing w:after="0" w:line="240" w:lineRule="auto"/>
              <w:rPr>
                <w:sz w:val="20"/>
                <w:szCs w:val="20"/>
              </w:rPr>
            </w:pPr>
            <w:r w:rsidRPr="00873F23">
              <w:rPr>
                <w:sz w:val="20"/>
                <w:szCs w:val="20"/>
              </w:rPr>
              <w:t>EAKR- ja ESR-toimenpideohjelmissa:</w:t>
            </w:r>
          </w:p>
          <w:p w:rsidR="008064D9" w:rsidRPr="00873F23" w:rsidRDefault="008D7495" w:rsidP="00873F23">
            <w:pPr>
              <w:spacing w:after="0" w:line="240" w:lineRule="auto"/>
              <w:rPr>
                <w:sz w:val="20"/>
                <w:szCs w:val="20"/>
              </w:rPr>
            </w:pPr>
            <w:hyperlink r:id="rId63" w:history="1">
              <w:r w:rsidR="008064D9" w:rsidRPr="00873F23">
                <w:rPr>
                  <w:rStyle w:val="Hyperlinkki"/>
                  <w:sz w:val="20"/>
                  <w:szCs w:val="20"/>
                </w:rPr>
                <w:t>http://www.rakennerahastot.fi/rakennerahastot/fi/</w:t>
              </w:r>
            </w:hyperlink>
            <w:r w:rsidR="008064D9" w:rsidRPr="00873F23">
              <w:rPr>
                <w:sz w:val="20"/>
                <w:szCs w:val="20"/>
              </w:rPr>
              <w:t>04_viranomaisille/01_hvo_ohjeet/index.jsp</w:t>
            </w: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Julkisten hankintojen neuvontayksikkö:</w:t>
            </w:r>
          </w:p>
          <w:p w:rsidR="008064D9" w:rsidRPr="00873F23" w:rsidRDefault="008D7495" w:rsidP="00873F23">
            <w:pPr>
              <w:spacing w:after="0" w:line="240" w:lineRule="auto"/>
              <w:rPr>
                <w:sz w:val="20"/>
                <w:szCs w:val="20"/>
              </w:rPr>
            </w:pPr>
            <w:hyperlink r:id="rId64" w:history="1">
              <w:r w:rsidR="008064D9" w:rsidRPr="00873F23">
                <w:rPr>
                  <w:rStyle w:val="Hyperlinkki"/>
                  <w:sz w:val="20"/>
                  <w:szCs w:val="20"/>
                </w:rPr>
                <w:t>http://www.hankinnat.fi/fi/yhteystietoja/neuvontayksikko/</w:t>
              </w:r>
            </w:hyperlink>
          </w:p>
          <w:p w:rsidR="008064D9" w:rsidRPr="00873F23" w:rsidRDefault="008064D9" w:rsidP="00873F23">
            <w:pPr>
              <w:spacing w:after="0" w:line="240" w:lineRule="auto"/>
              <w:rPr>
                <w:sz w:val="20"/>
                <w:szCs w:val="20"/>
              </w:rPr>
            </w:pPr>
            <w:r w:rsidRPr="00873F23">
              <w:rPr>
                <w:sz w:val="20"/>
                <w:szCs w:val="20"/>
              </w:rPr>
              <w:t>Sivut/default.aspx</w:t>
            </w: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tc>
      </w:tr>
      <w:tr w:rsidR="008064D9" w:rsidRPr="00873F23">
        <w:trPr>
          <w:trHeight w:val="483"/>
        </w:trPr>
        <w:tc>
          <w:tcPr>
            <w:tcW w:w="14000" w:type="dxa"/>
            <w:gridSpan w:val="6"/>
          </w:tcPr>
          <w:p w:rsidR="008064D9" w:rsidRPr="00873F23" w:rsidRDefault="008064D9" w:rsidP="00873F23">
            <w:pPr>
              <w:spacing w:after="0" w:line="240" w:lineRule="auto"/>
              <w:rPr>
                <w:b/>
                <w:bCs/>
                <w:sz w:val="20"/>
                <w:szCs w:val="20"/>
              </w:rPr>
            </w:pPr>
            <w:r w:rsidRPr="00873F23">
              <w:rPr>
                <w:b/>
                <w:bCs/>
                <w:sz w:val="20"/>
                <w:szCs w:val="20"/>
              </w:rPr>
              <w:t>Selvitys</w:t>
            </w:r>
          </w:p>
          <w:p w:rsidR="008064D9" w:rsidRPr="00873F23" w:rsidRDefault="008064D9" w:rsidP="00873F23">
            <w:pPr>
              <w:spacing w:after="0" w:line="240" w:lineRule="auto"/>
              <w:rPr>
                <w:sz w:val="20"/>
                <w:szCs w:val="20"/>
              </w:rPr>
            </w:pPr>
            <w:r w:rsidRPr="00873F23">
              <w:rPr>
                <w:sz w:val="20"/>
                <w:szCs w:val="20"/>
              </w:rPr>
              <w:t>EU:n julkisia hankintoja koskeva lainsäädäntö on saatettu voimaan. Julkisissa organisaatioissa on pääsääntöisesti osana taloussääntöä kansallisen lainsäädännön soveltamista koskevat omat hankintaohjeet.</w:t>
            </w: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Hallintoviranomainen (TEM) on rakennerahastolain säädösten nojalla delegoinut rakennerahastojen hallinnointi- ja toimeenpanotehtäviä välittäville elimille.</w:t>
            </w:r>
          </w:p>
          <w:p w:rsidR="008064D9" w:rsidRPr="00873F23" w:rsidRDefault="008064D9" w:rsidP="00873F23">
            <w:pPr>
              <w:spacing w:after="0" w:line="240" w:lineRule="auto"/>
              <w:rPr>
                <w:sz w:val="20"/>
                <w:szCs w:val="20"/>
              </w:rPr>
            </w:pPr>
            <w:r w:rsidRPr="00873F23">
              <w:rPr>
                <w:sz w:val="20"/>
                <w:szCs w:val="20"/>
                <w:u w:val="single"/>
              </w:rPr>
              <w:t xml:space="preserve">Ohjelmakausi 2007-2013: </w:t>
            </w:r>
            <w:r w:rsidRPr="00873F23">
              <w:rPr>
                <w:sz w:val="20"/>
                <w:szCs w:val="20"/>
              </w:rPr>
              <w:t xml:space="preserve">HVO on omassa menojen tukikelpoisuutta koskevassa ohjeistuksessaan ottanut huomioon COCOFin hankintamenettely-virheiden käsittelyä koskevan ohjeen. HVO on edellyttänyt, että välittävät toimielimet soveltavat ohjetta määrittäessään hankintamenettelyvirheen  euromääräistä vaikutusta maksatushakemuksen käsittelyn ja paikan päällä tarkastusten yhteydessä sekä  korjaavia toimenpiteitä tehdessään. HVO on menojen varmentamisesta (maksatushakemukset, paikan päällä tarkastukset) huolehtivaa välittävien toimielinten henkilöstöä kouluttaessaan käsitellyt em. COCOF- ohjetta. Art. 13 paikan päällä tarkastusten yhteydessä käytettävä tarkistuslista sisältää hankintamenettelyjen tukikelpoisuuden varmentamisen päävirhetyyppien luokituksen mukaisesti. Tarkistuslistan tiedot dokumentoidaan tietojärjestelmään ja ovat sieltä raportoitavissa virheluokittain. </w:t>
            </w:r>
            <w:r w:rsidRPr="00873F23">
              <w:rPr>
                <w:sz w:val="20"/>
                <w:szCs w:val="20"/>
                <w:u w:val="single"/>
              </w:rPr>
              <w:t xml:space="preserve">Ohjelmakausi 2014-2020: </w:t>
            </w:r>
            <w:r w:rsidRPr="00873F23">
              <w:rPr>
                <w:sz w:val="20"/>
                <w:szCs w:val="20"/>
              </w:rPr>
              <w:t>Em. ohjelmakauden 2007-2013 menettelyt COCOF-ohjeen  soveltamisesta jatkunevat.  Lisäksi hankevalinnan yhteydessä kiinnitetään entistä systemaattisemmin huomiota hankintamenettelyvirheiden ennalta ehkäisemiseen.</w:t>
            </w: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HVO on ohjeistanut tukikelpoisuusohjeen yhteydessä kynnysarvot alittavista hankinnoista (pienhankinnat ja alle kansallisten kynnysarvon jäävät hankinnat). Myönteisen rahoituspäätöksen saaneelle tuensaajalle rahoituksen myöntänyt välittävä toimielin lähettää tietojärjestelmästä tulostettavan  tukipäätöksen, mikä sisältää HVO:n määrittelemät vakioehdot ja välittävän toimielimen täydentämät erityisehdot tuensaajan tekemissä hankinnoissa noudatettavista menettelyistä. Tukipäätöksen hankintamenettelyjä koskevien ehtojen noudattaminen varmistetaan maksatushakemuksen käsittelyn ja paikan päällä tarkastusten yhteydessä.</w:t>
            </w: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 xml:space="preserve">HVO on käsitellyt EU:n julkisia hankintoja koskevia sääntöjä erityisesti järjestäessään art. 13 menojen varmentamiseen (maksatushakemusten käsittely, paikan päällä tarkastukset) sekä korjaavien toimenpiteiden tekemiseen liittyvää koulutusta välittävien toimielinten henkilöstölle.  Menojen varmentamisesta koskevassa koulutuksessa on käyty systemaattisesti läpi julkisia hankintoja koskevat EU:n ja kansalliset säännöt. Koulutuksessa on myös käyty läpi julkisia hankintoja koskevat tarkastushavainnot. Välittävät toimielimet ovat myös aktiivisesti itse hankkineet itselleen hankintalainsäädäntöön liittyvää koulutusta. </w:t>
            </w: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HVO:n ohjeet ovat saatavilla rakennerahastojen verkkopalvelussa.   HVO järjestää rahoittajille ja maksajille työkokouksia, joiden yhtenä teemana on julkisia hankintoja koskevat säännöt ja niiden soveltaminen rakennerahastohankkeisiin. Hallintoviranomaisen järjestämissä työkokouksissa on mahdollista jakaa kokemuksia. Tilaisuudet lisäävät välittävien toimielimien virkailijoiden keskinäistä verkostoitumista ja tiedonvaihtoa aiheeseen liittyvissä kysymyksissä. Välittävät toimielimet käsittelevät tuensaajan kanssa pidettävissä aloituspalavereissa tuen myöntämiseen liittyviä ehtoja ml. hankintamenettelyt. Välittävät toimielimet vastaavat tuensaajien ohjeistuksesta.</w:t>
            </w:r>
          </w:p>
          <w:p w:rsidR="008064D9" w:rsidRPr="00873F23" w:rsidRDefault="008064D9" w:rsidP="00873F23">
            <w:pPr>
              <w:spacing w:after="0" w:line="240" w:lineRule="auto"/>
              <w:rPr>
                <w:color w:val="FF0000"/>
                <w:sz w:val="20"/>
                <w:szCs w:val="20"/>
              </w:rPr>
            </w:pPr>
          </w:p>
          <w:p w:rsidR="008064D9" w:rsidRPr="00873F23" w:rsidRDefault="008064D9" w:rsidP="00873F23">
            <w:pPr>
              <w:spacing w:after="0" w:line="240" w:lineRule="auto"/>
              <w:rPr>
                <w:sz w:val="20"/>
                <w:szCs w:val="20"/>
              </w:rPr>
            </w:pPr>
            <w:r w:rsidRPr="00873F23">
              <w:rPr>
                <w:sz w:val="20"/>
                <w:szCs w:val="20"/>
              </w:rPr>
              <w:t xml:space="preserve">Työ- ja elinkeinoministeriö vastaa julkisten hankintojen säätelystä. TEM:n ja Kuntaliiton yhteistyönä on kehitetty julkisten hankintojen neuvontayksikkö. Hankinnat.fi verkkopalvelu julkisten hankintojen neuvontayksikön työtä. Julkisten hankintojen neuvontayksikkö käsittelee julkista hankintaa, erityisesti kuntasektorilla.  </w:t>
            </w:r>
          </w:p>
          <w:p w:rsidR="008064D9" w:rsidRPr="00873F23" w:rsidRDefault="008064D9" w:rsidP="00873F23">
            <w:pPr>
              <w:spacing w:after="0" w:line="240" w:lineRule="auto"/>
              <w:rPr>
                <w:b/>
                <w:bCs/>
                <w:sz w:val="20"/>
                <w:szCs w:val="20"/>
              </w:rPr>
            </w:pPr>
          </w:p>
          <w:p w:rsidR="008064D9" w:rsidRPr="00873F23" w:rsidRDefault="008064D9" w:rsidP="00873F23">
            <w:pPr>
              <w:spacing w:after="0" w:line="240" w:lineRule="auto"/>
              <w:rPr>
                <w:b/>
                <w:bCs/>
                <w:sz w:val="20"/>
                <w:szCs w:val="20"/>
              </w:rPr>
            </w:pPr>
          </w:p>
        </w:tc>
      </w:tr>
    </w:tbl>
    <w:p w:rsidR="008064D9" w:rsidRPr="00187290" w:rsidRDefault="008064D9" w:rsidP="00143881">
      <w:pPr>
        <w:rPr>
          <w:sz w:val="20"/>
          <w:szCs w:val="20"/>
        </w:rPr>
      </w:pPr>
    </w:p>
    <w:p w:rsidR="008064D9" w:rsidRPr="00187290" w:rsidRDefault="008064D9">
      <w:pPr>
        <w:rPr>
          <w:sz w:val="20"/>
          <w:szCs w:val="20"/>
        </w:rPr>
      </w:pPr>
      <w:r w:rsidRPr="00187290">
        <w:rPr>
          <w:sz w:val="20"/>
          <w:szCs w:val="20"/>
        </w:rPr>
        <w:br w:type="page"/>
      </w:r>
    </w:p>
    <w:tbl>
      <w:tblPr>
        <w:tblW w:w="1400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1276"/>
        <w:gridCol w:w="1559"/>
        <w:gridCol w:w="3402"/>
        <w:gridCol w:w="992"/>
        <w:gridCol w:w="4111"/>
      </w:tblGrid>
      <w:tr w:rsidR="008064D9" w:rsidRPr="00873F23">
        <w:trPr>
          <w:trHeight w:val="789"/>
        </w:trPr>
        <w:tc>
          <w:tcPr>
            <w:tcW w:w="2660" w:type="dxa"/>
          </w:tcPr>
          <w:p w:rsidR="008064D9" w:rsidRPr="00873F23" w:rsidRDefault="008064D9" w:rsidP="00873F23">
            <w:pPr>
              <w:spacing w:after="0" w:line="240" w:lineRule="auto"/>
              <w:rPr>
                <w:sz w:val="20"/>
                <w:szCs w:val="20"/>
              </w:rPr>
            </w:pPr>
            <w:r w:rsidRPr="00873F23">
              <w:rPr>
                <w:sz w:val="20"/>
                <w:szCs w:val="20"/>
              </w:rPr>
              <w:t>Sovellettava ennakkoehto</w:t>
            </w:r>
          </w:p>
        </w:tc>
        <w:tc>
          <w:tcPr>
            <w:tcW w:w="1276" w:type="dxa"/>
          </w:tcPr>
          <w:p w:rsidR="008064D9" w:rsidRPr="00873F23" w:rsidRDefault="008064D9" w:rsidP="00873F23">
            <w:pPr>
              <w:spacing w:after="0" w:line="240" w:lineRule="auto"/>
              <w:rPr>
                <w:sz w:val="20"/>
                <w:szCs w:val="20"/>
              </w:rPr>
            </w:pPr>
            <w:r w:rsidRPr="00873F23">
              <w:rPr>
                <w:sz w:val="20"/>
                <w:szCs w:val="20"/>
              </w:rPr>
              <w:t>Toimintalinja(t) joihin ehto soveltuu</w:t>
            </w:r>
          </w:p>
        </w:tc>
        <w:tc>
          <w:tcPr>
            <w:tcW w:w="1559" w:type="dxa"/>
          </w:tcPr>
          <w:p w:rsidR="008064D9" w:rsidRPr="00873F23" w:rsidRDefault="008064D9" w:rsidP="00873F23">
            <w:pPr>
              <w:spacing w:after="0" w:line="240" w:lineRule="auto"/>
              <w:rPr>
                <w:sz w:val="20"/>
                <w:szCs w:val="20"/>
              </w:rPr>
            </w:pPr>
            <w:r w:rsidRPr="00873F23">
              <w:rPr>
                <w:sz w:val="20"/>
                <w:szCs w:val="20"/>
              </w:rPr>
              <w:t>Ennakkoehto täytetty: kyllä/ei /osittain</w:t>
            </w:r>
          </w:p>
        </w:tc>
        <w:tc>
          <w:tcPr>
            <w:tcW w:w="3402" w:type="dxa"/>
          </w:tcPr>
          <w:p w:rsidR="008064D9" w:rsidRPr="00873F23" w:rsidRDefault="008064D9" w:rsidP="00873F23">
            <w:pPr>
              <w:spacing w:after="0" w:line="240" w:lineRule="auto"/>
              <w:rPr>
                <w:sz w:val="20"/>
                <w:szCs w:val="20"/>
              </w:rPr>
            </w:pPr>
            <w:r w:rsidRPr="00873F23">
              <w:rPr>
                <w:sz w:val="20"/>
                <w:szCs w:val="20"/>
              </w:rPr>
              <w:t>Kriteeristö</w:t>
            </w:r>
          </w:p>
        </w:tc>
        <w:tc>
          <w:tcPr>
            <w:tcW w:w="992" w:type="dxa"/>
          </w:tcPr>
          <w:p w:rsidR="008064D9" w:rsidRPr="00873F23" w:rsidRDefault="008064D9" w:rsidP="00873F23">
            <w:pPr>
              <w:spacing w:after="0" w:line="240" w:lineRule="auto"/>
              <w:rPr>
                <w:sz w:val="20"/>
                <w:szCs w:val="20"/>
              </w:rPr>
            </w:pPr>
            <w:r w:rsidRPr="00873F23">
              <w:rPr>
                <w:sz w:val="20"/>
                <w:szCs w:val="20"/>
              </w:rPr>
              <w:t>Kriteeristö täytetty:</w:t>
            </w:r>
          </w:p>
          <w:p w:rsidR="008064D9" w:rsidRPr="00873F23" w:rsidRDefault="008064D9" w:rsidP="00873F23">
            <w:pPr>
              <w:spacing w:after="0" w:line="240" w:lineRule="auto"/>
              <w:rPr>
                <w:sz w:val="20"/>
                <w:szCs w:val="20"/>
              </w:rPr>
            </w:pPr>
            <w:r w:rsidRPr="00873F23">
              <w:rPr>
                <w:sz w:val="20"/>
                <w:szCs w:val="20"/>
              </w:rPr>
              <w:t>kyllä/ei</w:t>
            </w:r>
          </w:p>
        </w:tc>
        <w:tc>
          <w:tcPr>
            <w:tcW w:w="4111" w:type="dxa"/>
          </w:tcPr>
          <w:p w:rsidR="008064D9" w:rsidRPr="00873F23" w:rsidRDefault="008064D9" w:rsidP="00873F23">
            <w:pPr>
              <w:spacing w:after="0" w:line="240" w:lineRule="auto"/>
              <w:rPr>
                <w:sz w:val="20"/>
                <w:szCs w:val="20"/>
              </w:rPr>
            </w:pPr>
            <w:r w:rsidRPr="00873F23">
              <w:rPr>
                <w:sz w:val="20"/>
                <w:szCs w:val="20"/>
              </w:rPr>
              <w:t>Lähteet</w:t>
            </w:r>
          </w:p>
        </w:tc>
      </w:tr>
      <w:tr w:rsidR="008064D9" w:rsidRPr="00873F23">
        <w:trPr>
          <w:trHeight w:val="483"/>
        </w:trPr>
        <w:tc>
          <w:tcPr>
            <w:tcW w:w="2660" w:type="dxa"/>
          </w:tcPr>
          <w:p w:rsidR="008064D9" w:rsidRPr="00873F23" w:rsidRDefault="008064D9" w:rsidP="00873F23">
            <w:pPr>
              <w:spacing w:after="0" w:line="240" w:lineRule="auto"/>
              <w:rPr>
                <w:sz w:val="20"/>
                <w:szCs w:val="20"/>
              </w:rPr>
            </w:pPr>
            <w:r w:rsidRPr="00873F23">
              <w:rPr>
                <w:b/>
                <w:bCs/>
                <w:sz w:val="20"/>
                <w:szCs w:val="20"/>
              </w:rPr>
              <w:t>Järjestelmä, jolla varmistetaan EU:n valtiontukilainsäädännön tehokas täytäntöönpano ja soveltaminen Euroopan rakenne- ja investointirahastojen alalla</w:t>
            </w:r>
          </w:p>
        </w:tc>
        <w:tc>
          <w:tcPr>
            <w:tcW w:w="1276" w:type="dxa"/>
          </w:tcPr>
          <w:p w:rsidR="008064D9" w:rsidRPr="00873F23" w:rsidRDefault="008064D9" w:rsidP="00873F23">
            <w:pPr>
              <w:spacing w:after="0" w:line="240" w:lineRule="auto"/>
              <w:rPr>
                <w:sz w:val="20"/>
                <w:szCs w:val="20"/>
              </w:rPr>
            </w:pPr>
            <w:r w:rsidRPr="00873F23">
              <w:rPr>
                <w:sz w:val="20"/>
                <w:szCs w:val="20"/>
              </w:rPr>
              <w:t>Kaikki</w:t>
            </w:r>
          </w:p>
        </w:tc>
        <w:tc>
          <w:tcPr>
            <w:tcW w:w="1559" w:type="dxa"/>
          </w:tcPr>
          <w:p w:rsidR="008064D9" w:rsidRPr="00873F23" w:rsidRDefault="008064D9" w:rsidP="00873F23">
            <w:pPr>
              <w:spacing w:after="0" w:line="240" w:lineRule="auto"/>
              <w:rPr>
                <w:sz w:val="20"/>
                <w:szCs w:val="20"/>
              </w:rPr>
            </w:pPr>
            <w:r w:rsidRPr="00873F23">
              <w:rPr>
                <w:sz w:val="20"/>
                <w:szCs w:val="20"/>
              </w:rPr>
              <w:t>Kyllä</w:t>
            </w:r>
          </w:p>
        </w:tc>
        <w:tc>
          <w:tcPr>
            <w:tcW w:w="3402" w:type="dxa"/>
          </w:tcPr>
          <w:p w:rsidR="008064D9" w:rsidRPr="00873F23" w:rsidRDefault="008064D9" w:rsidP="00873F23">
            <w:pPr>
              <w:spacing w:after="0" w:line="240" w:lineRule="auto"/>
              <w:rPr>
                <w:sz w:val="20"/>
                <w:szCs w:val="20"/>
              </w:rPr>
            </w:pPr>
            <w:r w:rsidRPr="00873F23">
              <w:rPr>
                <w:sz w:val="20"/>
                <w:szCs w:val="20"/>
              </w:rPr>
              <w:t>Järjestelyt EU:n valtiontukilainsäädännön tehokkaaksi soveltamiseksi   (Euroopan rakenne- ja investointirahastojen (ERI) alalla)</w:t>
            </w: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Järjestelyt koulutuksen ja tiedon levittämiseksi ERI-rahastojen toimeenpanossa mukana olevien organisaatioiden henkilökunnalle</w:t>
            </w: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Järjestelyt hallinnollisen kapasiteetin varmistamiseksi EU:n valtiontukilainsäädännön toimeenpanossa ja soveltamisessa Euroopan rakenne- ja investointirahastojen (ERI) alalla</w:t>
            </w: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tc>
        <w:tc>
          <w:tcPr>
            <w:tcW w:w="992" w:type="dxa"/>
          </w:tcPr>
          <w:p w:rsidR="008064D9" w:rsidRPr="00873F23" w:rsidRDefault="008064D9" w:rsidP="00873F23">
            <w:pPr>
              <w:spacing w:after="0" w:line="240" w:lineRule="auto"/>
              <w:rPr>
                <w:sz w:val="20"/>
                <w:szCs w:val="20"/>
              </w:rPr>
            </w:pPr>
            <w:r w:rsidRPr="00873F23">
              <w:rPr>
                <w:sz w:val="20"/>
                <w:szCs w:val="20"/>
              </w:rPr>
              <w:t>Kyllä</w:t>
            </w: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Kyllä</w:t>
            </w: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Kyllä</w:t>
            </w:r>
          </w:p>
        </w:tc>
        <w:tc>
          <w:tcPr>
            <w:tcW w:w="4111" w:type="dxa"/>
          </w:tcPr>
          <w:p w:rsidR="008064D9" w:rsidRPr="00873F23" w:rsidRDefault="008064D9" w:rsidP="00873F23">
            <w:pPr>
              <w:spacing w:after="0" w:line="240" w:lineRule="auto"/>
              <w:rPr>
                <w:sz w:val="20"/>
                <w:szCs w:val="20"/>
              </w:rPr>
            </w:pPr>
            <w:r w:rsidRPr="00873F23">
              <w:rPr>
                <w:sz w:val="20"/>
                <w:szCs w:val="20"/>
              </w:rPr>
              <w:t>Menettelytapa-asetuksen (659/1999) voimaansaattamiseen liittyvää kansallista lainsäädäntöä</w:t>
            </w:r>
          </w:p>
          <w:p w:rsidR="008064D9" w:rsidRPr="00873F23" w:rsidRDefault="008D7495" w:rsidP="00873F23">
            <w:pPr>
              <w:spacing w:after="0" w:line="240" w:lineRule="auto"/>
              <w:rPr>
                <w:sz w:val="20"/>
                <w:szCs w:val="20"/>
              </w:rPr>
            </w:pPr>
            <w:hyperlink r:id="rId65" w:history="1">
              <w:r w:rsidR="008064D9" w:rsidRPr="00873F23">
                <w:rPr>
                  <w:rStyle w:val="Hyperlinkki"/>
                  <w:sz w:val="20"/>
                  <w:szCs w:val="20"/>
                </w:rPr>
                <w:t>https://www.tem.fi/index.phtml?s=501</w:t>
              </w:r>
            </w:hyperlink>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 xml:space="preserve">Valtion tuiksi määriteltyjen tukimuotojen kuvaus ja sovellettavat menettelyt kuvattu ao. lainsäädännössä ks. </w:t>
            </w:r>
            <w:hyperlink r:id="rId66" w:history="1">
              <w:r w:rsidRPr="00873F23">
                <w:rPr>
                  <w:rStyle w:val="Hyperlinkki"/>
                  <w:sz w:val="20"/>
                  <w:szCs w:val="20"/>
                </w:rPr>
                <w:t>http://www.finlex.fi/fi/</w:t>
              </w:r>
            </w:hyperlink>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Kunkin tukijärjestelmän toimivaltainen viranomainen on käytännöllisen ja tukeen liittyvän juridisen neuvonnan vastuutaho.</w:t>
            </w: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lang w:val="fr-FR"/>
              </w:rPr>
            </w:pPr>
            <w:r w:rsidRPr="00873F23">
              <w:rPr>
                <w:sz w:val="20"/>
                <w:szCs w:val="20"/>
                <w:lang w:val="fr-FR"/>
              </w:rPr>
              <w:t>Opas de minimis tuesta (2011)</w:t>
            </w:r>
          </w:p>
          <w:p w:rsidR="008064D9" w:rsidRPr="00873F23" w:rsidRDefault="008D7495" w:rsidP="00873F23">
            <w:pPr>
              <w:spacing w:after="0" w:line="240" w:lineRule="auto"/>
              <w:rPr>
                <w:sz w:val="20"/>
                <w:szCs w:val="20"/>
                <w:lang w:val="fr-FR"/>
              </w:rPr>
            </w:pPr>
            <w:hyperlink r:id="rId67" w:history="1">
              <w:r w:rsidR="008064D9" w:rsidRPr="00873F23">
                <w:rPr>
                  <w:rStyle w:val="Hyperlinkki"/>
                  <w:sz w:val="20"/>
                  <w:szCs w:val="20"/>
                  <w:lang w:val="fr-FR"/>
                </w:rPr>
                <w:t>http://www.tem.fi/files/29704/TEM_ESITE_DeMinimisTuki_korj260811.pdf</w:t>
              </w:r>
            </w:hyperlink>
          </w:p>
          <w:p w:rsidR="008064D9" w:rsidRPr="00873F23" w:rsidRDefault="008064D9" w:rsidP="00873F23">
            <w:pPr>
              <w:spacing w:after="0" w:line="240" w:lineRule="auto"/>
              <w:rPr>
                <w:sz w:val="20"/>
                <w:szCs w:val="20"/>
                <w:lang w:val="fr-FR"/>
              </w:rPr>
            </w:pPr>
          </w:p>
          <w:p w:rsidR="008064D9" w:rsidRPr="00873F23" w:rsidRDefault="008064D9" w:rsidP="00873F23">
            <w:pPr>
              <w:spacing w:after="0" w:line="240" w:lineRule="auto"/>
              <w:rPr>
                <w:sz w:val="20"/>
                <w:szCs w:val="20"/>
                <w:lang w:val="fr-FR"/>
              </w:rPr>
            </w:pPr>
          </w:p>
          <w:p w:rsidR="008064D9" w:rsidRPr="00873F23" w:rsidRDefault="008064D9" w:rsidP="00873F23">
            <w:pPr>
              <w:spacing w:after="0" w:line="240" w:lineRule="auto"/>
              <w:rPr>
                <w:sz w:val="20"/>
                <w:szCs w:val="20"/>
              </w:rPr>
            </w:pPr>
            <w:r w:rsidRPr="00873F23">
              <w:rPr>
                <w:sz w:val="20"/>
                <w:szCs w:val="20"/>
              </w:rPr>
              <w:t>Hallintoviranomaisen ohjaus ja koulutus</w:t>
            </w:r>
          </w:p>
          <w:p w:rsidR="008064D9" w:rsidRPr="00873F23" w:rsidRDefault="008D7495" w:rsidP="00873F23">
            <w:pPr>
              <w:spacing w:after="0" w:line="240" w:lineRule="auto"/>
              <w:rPr>
                <w:sz w:val="20"/>
                <w:szCs w:val="20"/>
              </w:rPr>
            </w:pPr>
            <w:hyperlink r:id="rId68" w:history="1">
              <w:r w:rsidR="008064D9" w:rsidRPr="00873F23">
                <w:rPr>
                  <w:rStyle w:val="Hyperlinkki"/>
                  <w:sz w:val="20"/>
                  <w:szCs w:val="20"/>
                </w:rPr>
                <w:t>http://www.rakennerahastot.fi/rakennerahastot/fi/04_viranomaisille/index.jsp</w:t>
              </w:r>
            </w:hyperlink>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TEM:n työmarkkinaosasto vastaa valtiontukien koordinoinnista</w:t>
            </w:r>
          </w:p>
          <w:p w:rsidR="008064D9" w:rsidRPr="00873F23" w:rsidRDefault="008D7495" w:rsidP="00873F23">
            <w:pPr>
              <w:spacing w:after="0" w:line="240" w:lineRule="auto"/>
              <w:rPr>
                <w:sz w:val="20"/>
                <w:szCs w:val="20"/>
              </w:rPr>
            </w:pPr>
            <w:hyperlink r:id="rId69" w:history="1">
              <w:r w:rsidR="008064D9" w:rsidRPr="00873F23">
                <w:rPr>
                  <w:rStyle w:val="Hyperlinkki"/>
                  <w:sz w:val="20"/>
                  <w:szCs w:val="20"/>
                </w:rPr>
                <w:t>https://www.tem.fi/index.phtml?s=86</w:t>
              </w:r>
            </w:hyperlink>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Hallintoviranomaisen ohjaus ja koulutus</w:t>
            </w:r>
          </w:p>
          <w:p w:rsidR="008064D9" w:rsidRPr="00873F23" w:rsidRDefault="008D7495" w:rsidP="00873F23">
            <w:pPr>
              <w:spacing w:after="0" w:line="240" w:lineRule="auto"/>
              <w:rPr>
                <w:sz w:val="20"/>
                <w:szCs w:val="20"/>
              </w:rPr>
            </w:pPr>
            <w:hyperlink r:id="rId70" w:history="1">
              <w:r w:rsidR="008064D9" w:rsidRPr="00873F23">
                <w:rPr>
                  <w:rStyle w:val="Hyperlinkki"/>
                  <w:sz w:val="20"/>
                  <w:szCs w:val="20"/>
                </w:rPr>
                <w:t>http://www.rakennerahastot.fi/rakennerahastot/fi/04_viranomaisille/index.jsp</w:t>
              </w:r>
            </w:hyperlink>
          </w:p>
          <w:p w:rsidR="008064D9" w:rsidRPr="00873F23" w:rsidRDefault="008064D9" w:rsidP="00873F23">
            <w:pPr>
              <w:spacing w:after="0" w:line="240" w:lineRule="auto"/>
              <w:rPr>
                <w:sz w:val="20"/>
                <w:szCs w:val="20"/>
              </w:rPr>
            </w:pPr>
          </w:p>
        </w:tc>
      </w:tr>
      <w:tr w:rsidR="008064D9" w:rsidRPr="00873F23">
        <w:trPr>
          <w:trHeight w:val="483"/>
        </w:trPr>
        <w:tc>
          <w:tcPr>
            <w:tcW w:w="14000" w:type="dxa"/>
            <w:gridSpan w:val="6"/>
          </w:tcPr>
          <w:p w:rsidR="008064D9" w:rsidRPr="00873F23" w:rsidRDefault="008064D9" w:rsidP="00873F23">
            <w:pPr>
              <w:spacing w:after="0" w:line="240" w:lineRule="auto"/>
              <w:rPr>
                <w:b/>
                <w:bCs/>
                <w:sz w:val="20"/>
                <w:szCs w:val="20"/>
              </w:rPr>
            </w:pPr>
            <w:r w:rsidRPr="00873F23">
              <w:rPr>
                <w:b/>
                <w:bCs/>
                <w:sz w:val="20"/>
                <w:szCs w:val="20"/>
              </w:rPr>
              <w:t>Selvitys</w:t>
            </w:r>
          </w:p>
          <w:p w:rsidR="008064D9" w:rsidRPr="00873F23" w:rsidRDefault="008064D9" w:rsidP="00873F23">
            <w:pPr>
              <w:spacing w:after="0" w:line="240" w:lineRule="auto"/>
              <w:rPr>
                <w:sz w:val="20"/>
                <w:szCs w:val="20"/>
              </w:rPr>
            </w:pPr>
            <w:r w:rsidRPr="00873F23">
              <w:rPr>
                <w:sz w:val="20"/>
                <w:szCs w:val="20"/>
              </w:rPr>
              <w:t>EAKR- ja ESR-osarahoitteista tukea myönnetään kansallisen lainsäädännön perusteella. Valtion tueksi määritellyistä tukimuodoista säädetään soveltuvassa substanssilainsäädännössä. EU:n valtiontukisääntöjen soveltamista on kuvattu 2007-2013 ohjelmakauden osalta hallinto- ja valvontajärjestelmien kuvauksissa. Lakiviitteet ko. aineistossa. Säädökset ovat saatavilla keskitetysti Finlexin verkkopalvelussa. Säädöksiä tarkentavat toimivaltaisen viranomaisen antamat ohjeet. Ohjeita täsmennetään koulutuksella ja neuvonnalla.</w:t>
            </w: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 xml:space="preserve">Kunkin tukijärjestelmän toimivaltainen viranomainen on käytännöllisen ja tukeen liittyvän juridisen neuvonnan vastuutaho. Valtion tuen kasautumisesta ja tarkemmasta seurannasta säädetään tukimuotojen osalta niitä koskevassa substanssilainsäädännössä. Säädöksiä tarkentavat toimivaltaisen viranomaisen antamat ohjeet.  </w:t>
            </w:r>
          </w:p>
          <w:p w:rsidR="008064D9" w:rsidRPr="00873F23" w:rsidRDefault="008064D9" w:rsidP="00873F23">
            <w:pPr>
              <w:spacing w:after="0" w:line="240" w:lineRule="auto"/>
              <w:rPr>
                <w:color w:val="FF0000"/>
                <w:sz w:val="20"/>
                <w:szCs w:val="20"/>
              </w:rPr>
            </w:pPr>
          </w:p>
          <w:p w:rsidR="008064D9" w:rsidRPr="00873F23" w:rsidRDefault="008064D9" w:rsidP="00873F23">
            <w:pPr>
              <w:spacing w:after="0" w:line="240" w:lineRule="auto"/>
              <w:rPr>
                <w:sz w:val="20"/>
                <w:szCs w:val="20"/>
              </w:rPr>
            </w:pPr>
            <w:r w:rsidRPr="00873F23">
              <w:rPr>
                <w:sz w:val="20"/>
                <w:szCs w:val="20"/>
              </w:rPr>
              <w:t xml:space="preserve">TEM on julkaissut oppaan de minimis tuesta. Oppaassa kuvataan de minimis ehtoisen valtion tuen myöntämistä rakennerahastohankkeissa. </w:t>
            </w: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Hallintoviranomainen on järjestänyt valtiontukia rakennerahastohankkeissa myöntäville viranomaisille koulutusta niistä erityispiirteistä, jotka liittyvät rakennerahastotoimintaan. Lainsäädännön muutoksista tiedotetaan toimijoille aktiivisesti kerran kuussa ilmestyvässä rakennerahastojen uutiskirjeessä</w:t>
            </w:r>
            <w:r w:rsidRPr="00873F23">
              <w:rPr>
                <w:color w:val="FF0000"/>
                <w:sz w:val="20"/>
                <w:szCs w:val="20"/>
              </w:rPr>
              <w:t xml:space="preserve"> (</w:t>
            </w:r>
            <w:hyperlink r:id="rId71" w:history="1">
              <w:r w:rsidRPr="00873F23">
                <w:rPr>
                  <w:rStyle w:val="Hyperlinkki"/>
                  <w:sz w:val="20"/>
                  <w:szCs w:val="20"/>
                </w:rPr>
                <w:t>esimerkiksi artikkeli ”Ajankohtaisia valtiontukiasioita EU:ssa” ).</w:t>
              </w:r>
            </w:hyperlink>
            <w:r w:rsidRPr="00873F23">
              <w:rPr>
                <w:sz w:val="20"/>
                <w:szCs w:val="20"/>
              </w:rPr>
              <w:t xml:space="preserve"> Koulutusaineistot ja hallintoviranomaisen ohjeet ovat saatavilla rakennerahastojen verkkopalvelussa.</w:t>
            </w: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Hallintoviranomainen (TEM) on rakennerahastolain säädösten nojalla delegoinut rakennerahastojen hallinnointi- ja toimeenpanotehtäviä välittäville elimille. Välittävä toimielin rahoitusta myöntäessään selvittää sen, että myönnettävä tuki ei ole valtion tukisääntöjen vastainen. Kumulaatiosääntöjen noudattaminen (de minimis) tarkistetaan eri tietolähteistä/ rekistereistä. Menojen varmentamista koskevat tarkistuslistat sisältävät kysymykset valtiontukisääntöjen noudattamisesta.</w:t>
            </w: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u w:val="single"/>
              </w:rPr>
              <w:t>Ohjelmakausi 2014-2020:</w:t>
            </w:r>
            <w:r w:rsidRPr="00873F23">
              <w:rPr>
                <w:sz w:val="20"/>
                <w:szCs w:val="20"/>
              </w:rPr>
              <w:t xml:space="preserve"> Välittävä toimielin tukea myöntäessään selvittää tuen myöntämisen valtiontukisääntöjen mukaisesti. Hankkeeseen sovellettava valtiontukisääntö kirjataan tietojärjestelmään. Kumulaatiosääntöjen (de minimis) noudattamisen varmistamiseksi tuenhakija ilmoittaa hakemuksessaan saamansa de minimis –tuen. Tieto tästä ja päätöksessä saadusta de minimiksestä talletetaan järjestelmään. Kumulaatiosääntöjen noudattaminen (de minimis) tarkistetaan eri tietolähteistä/ rekistereistä.  Osana menojen varmentamista maksaja varmistaa rahoitetun toiminnan valtiontukisääntöjen mukaisuuden. Kumulaation noudattamista valvotaan menojen varmentamisen yhteydessä. Tieto tehdyistä tarkistuslistan mukaisista tarkastuksista talletetaan järjestelmään. </w:t>
            </w: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 xml:space="preserve">Kansalliset, tukijärjestelmäkohtaiset säädökset sisältävät säädökset tukien takaisinperinnästä. HVO on antanut ohjeen korjaavista toimenpiteistä ml. tuen takaisinperintä. Tuen myöntänyt viranomainen vastaa säädösten vastaisesti myönnetyn/ käytetyn tuen takaisinperinnästä. Tieto tehdyistä takaisinperinnöistä talletetaan tietojärjestelmään. </w:t>
            </w: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p>
          <w:p w:rsidR="008064D9" w:rsidRPr="00873F23" w:rsidRDefault="008064D9" w:rsidP="00873F23">
            <w:pPr>
              <w:spacing w:after="0" w:line="240" w:lineRule="auto"/>
              <w:rPr>
                <w:sz w:val="20"/>
                <w:szCs w:val="20"/>
              </w:rPr>
            </w:pPr>
            <w:r w:rsidRPr="00873F23">
              <w:rPr>
                <w:sz w:val="20"/>
                <w:szCs w:val="20"/>
              </w:rPr>
              <w:t xml:space="preserve">Työ- ja elinkeinoministeriön työmarkkinaosasto vastaa komissiolle tehtävästä raportoinnista. Työmarkkinaosasto vastaa valtiontukien kansallisen seurannan koordinoinnista. Menettelytapa-asetuksen  </w:t>
            </w:r>
            <w:r w:rsidRPr="00873F23">
              <w:rPr>
                <w:rStyle w:val="Voimakas"/>
                <w:sz w:val="20"/>
                <w:szCs w:val="20"/>
              </w:rPr>
              <w:t>(659/1999).</w:t>
            </w:r>
            <w:r w:rsidRPr="00873F23">
              <w:rPr>
                <w:sz w:val="20"/>
                <w:szCs w:val="20"/>
              </w:rPr>
              <w:t xml:space="preserve">määräysten kansalliseksi toteuttamiseksi annettiin maaliskuussa 2001 </w:t>
            </w:r>
            <w:r w:rsidRPr="00873F23">
              <w:rPr>
                <w:rStyle w:val="Voimakas"/>
                <w:sz w:val="20"/>
                <w:szCs w:val="20"/>
              </w:rPr>
              <w:t>laki eräiden valtion tukea koskevien Euroopan yhteisön säännösten soveltamisesta (300/2001)</w:t>
            </w:r>
            <w:r w:rsidRPr="00873F23">
              <w:rPr>
                <w:sz w:val="20"/>
                <w:szCs w:val="20"/>
              </w:rPr>
              <w:t>. Laissa säädetään tuen takaisinperinnästä, yrityksissä paikan päällä tapahtuvista tarkastuksista ja niihin liittyvästä poliisiin antamasta virka-avusta. Laki mahdollistaa asetuksen antamisen tukien ilmoitusmenettelyn kansallisesta järjestämisestä.</w:t>
            </w:r>
          </w:p>
          <w:p w:rsidR="008064D9" w:rsidRPr="00873F23" w:rsidRDefault="008064D9" w:rsidP="00873F23">
            <w:pPr>
              <w:spacing w:before="100" w:beforeAutospacing="1" w:after="100" w:afterAutospacing="1" w:line="240" w:lineRule="auto"/>
              <w:rPr>
                <w:sz w:val="20"/>
                <w:szCs w:val="20"/>
              </w:rPr>
            </w:pPr>
            <w:r w:rsidRPr="00873F23">
              <w:rPr>
                <w:sz w:val="20"/>
                <w:szCs w:val="20"/>
              </w:rPr>
              <w:t> </w:t>
            </w:r>
            <w:r w:rsidRPr="00873F23">
              <w:rPr>
                <w:rStyle w:val="Voimakas"/>
                <w:sz w:val="20"/>
                <w:szCs w:val="20"/>
              </w:rPr>
              <w:t>Valtioneuvoston asetus valtiontukien ilmoittamisessa komissiolle noudatettavista menettelyistä (89/2011)</w:t>
            </w:r>
            <w:r w:rsidRPr="00873F23">
              <w:rPr>
                <w:sz w:val="20"/>
                <w:szCs w:val="20"/>
              </w:rPr>
              <w:t xml:space="preserve"> sisältää yksityiskohtaisemmat säännökset tukiohjelmien ja yksittäisten tukien ilmoittamisessa noudatettavasta menettelystä sekä ilmoitusmenettelyn poikkeukset kuten de minimis -tuen ja yleisen ryhmäpoikkeusasetuksen. Asetus koskee myös muuta tukia koskevaa tiedonantovelvollisuutta.</w:t>
            </w:r>
          </w:p>
          <w:p w:rsidR="008064D9" w:rsidRPr="00873F23" w:rsidRDefault="008064D9" w:rsidP="00873F23">
            <w:pPr>
              <w:spacing w:before="100" w:beforeAutospacing="1" w:after="100" w:afterAutospacing="1" w:line="240" w:lineRule="auto"/>
              <w:rPr>
                <w:sz w:val="20"/>
                <w:szCs w:val="20"/>
              </w:rPr>
            </w:pPr>
            <w:r w:rsidRPr="00873F23">
              <w:rPr>
                <w:rStyle w:val="Voimakas"/>
                <w:sz w:val="20"/>
                <w:szCs w:val="20"/>
              </w:rPr>
              <w:t>Laki eräitä yrityksiä koskevasta taloudellisen toiminnan avoimuus- ja tiedonantovelvollisuudesta (19/2003)</w:t>
            </w:r>
            <w:r w:rsidRPr="00873F23">
              <w:rPr>
                <w:sz w:val="20"/>
                <w:szCs w:val="20"/>
              </w:rPr>
              <w:t xml:space="preserve"> tehostaa komission mahdollisuuksia valvoa EU:n kilpailu- ja valtiontukisääntöjen noudattamista jäsenvaltioissa. Lain tiedonantovelvollisuuden soveltamisalaan kuuluvat sekä julkiset että yksityiset yritykset. Yksityisten yritysten osalta edellytetään, että ne hoitavat omien kaupallisten toimintojensa ohella myös julkisia palvelutehtäviä (niin kutsutut yleisiin taloudellisiin tarkoituksiin liittyvät palvelut, joita tarkoitetaan Euroopan unionin toiminnasta tehdyn sopimuksen 106 (2) artiklassa). Lain tarkoituksena on antaa komissiolle työväline varmistaa ensinnäkin se, ettei julkisille yrityksille kanavoida tukea valtiontukisääntöjen vastaisesti. Toiseksi lailla varmistetaan komissiolle mahdollisuus tarkistaa se, ettei julkisten palveluvelvoitteiden hoitamisesta maksettavat korvaukset ole tukea myös yritysten muulle kaupalliselle toiminnalle. Lakia ei sovelleta mm. sellaisiin yrityksiin, joiden liikevaihto on alle 40 miljoonaa euroa vuodessa.</w:t>
            </w:r>
          </w:p>
          <w:p w:rsidR="008064D9" w:rsidRPr="00873F23" w:rsidRDefault="008064D9" w:rsidP="00873F23">
            <w:pPr>
              <w:spacing w:after="0" w:line="240" w:lineRule="auto"/>
              <w:rPr>
                <w:sz w:val="20"/>
                <w:szCs w:val="20"/>
              </w:rPr>
            </w:pPr>
          </w:p>
        </w:tc>
      </w:tr>
    </w:tbl>
    <w:p w:rsidR="008064D9" w:rsidRPr="00187290" w:rsidRDefault="008064D9" w:rsidP="00B73CE6">
      <w:pPr>
        <w:rPr>
          <w:sz w:val="20"/>
          <w:szCs w:val="20"/>
        </w:rPr>
      </w:pPr>
    </w:p>
    <w:p w:rsidR="008064D9" w:rsidRDefault="008064D9" w:rsidP="00B73CE6">
      <w:pPr>
        <w:spacing w:line="240" w:lineRule="auto"/>
        <w:jc w:val="both"/>
        <w:rPr>
          <w:sz w:val="20"/>
          <w:szCs w:val="20"/>
        </w:rPr>
        <w:sectPr w:rsidR="008064D9" w:rsidSect="00D211B6">
          <w:pgSz w:w="16838" w:h="11906" w:orient="landscape"/>
          <w:pgMar w:top="1134" w:right="1417" w:bottom="1134" w:left="1417" w:header="708" w:footer="708" w:gutter="0"/>
          <w:cols w:space="708"/>
          <w:titlePg/>
          <w:docGrid w:linePitch="360"/>
        </w:sectPr>
      </w:pPr>
      <w:r w:rsidRPr="00187290">
        <w:rPr>
          <w:sz w:val="20"/>
          <w:szCs w:val="20"/>
        </w:rPr>
        <w:br w:type="page"/>
      </w:r>
    </w:p>
    <w:p w:rsidR="008064D9" w:rsidRDefault="008064D9" w:rsidP="00603B26">
      <w:pPr>
        <w:pStyle w:val="Otsikko1"/>
      </w:pPr>
      <w:bookmarkStart w:id="31" w:name="_Toc357509764"/>
      <w:r>
        <w:t>Liite 2 Suomen aluetypologia</w:t>
      </w:r>
      <w:bookmarkEnd w:id="31"/>
    </w:p>
    <w:p w:rsidR="008064D9" w:rsidRPr="00187290" w:rsidRDefault="008D7495" w:rsidP="00B73CE6">
      <w:pPr>
        <w:spacing w:line="240" w:lineRule="auto"/>
        <w:jc w:val="both"/>
        <w:rPr>
          <w:sz w:val="20"/>
          <w:szCs w:val="20"/>
        </w:rPr>
      </w:pPr>
      <w:r>
        <w:rPr>
          <w:noProof/>
          <w:sz w:val="20"/>
          <w:szCs w:val="20"/>
          <w:lang w:eastAsia="fi-FI"/>
        </w:rPr>
        <w:drawing>
          <wp:inline distT="0" distB="0" distL="0" distR="0">
            <wp:extent cx="4810760" cy="6806565"/>
            <wp:effectExtent l="0" t="0" r="8890" b="0"/>
            <wp:docPr id="4"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10760" cy="6806565"/>
                    </a:xfrm>
                    <a:prstGeom prst="rect">
                      <a:avLst/>
                    </a:prstGeom>
                    <a:noFill/>
                    <a:ln>
                      <a:noFill/>
                    </a:ln>
                  </pic:spPr>
                </pic:pic>
              </a:graphicData>
            </a:graphic>
          </wp:inline>
        </w:drawing>
      </w:r>
    </w:p>
    <w:p w:rsidR="008064D9" w:rsidRDefault="008064D9" w:rsidP="00B73CE6"/>
    <w:p w:rsidR="008064D9" w:rsidRDefault="008064D9">
      <w:pPr>
        <w:rPr>
          <w:sz w:val="20"/>
          <w:szCs w:val="20"/>
        </w:rPr>
      </w:pPr>
    </w:p>
    <w:sectPr w:rsidR="008064D9" w:rsidSect="00603B26">
      <w:pgSz w:w="11906" w:h="16838"/>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64D9" w:rsidRDefault="008064D9" w:rsidP="003728CE">
      <w:pPr>
        <w:spacing w:after="0" w:line="240" w:lineRule="auto"/>
      </w:pPr>
      <w:r>
        <w:separator/>
      </w:r>
    </w:p>
  </w:endnote>
  <w:endnote w:type="continuationSeparator" w:id="0">
    <w:p w:rsidR="008064D9" w:rsidRDefault="008064D9" w:rsidP="003728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MS ????">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pitch w:val="variable"/>
    <w:sig w:usb0="00000003" w:usb1="080E0000" w:usb2="00000010" w:usb3="00000000" w:csb0="0004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4D9" w:rsidRDefault="008D7495">
    <w:pPr>
      <w:pStyle w:val="Alatunniste"/>
    </w:pPr>
    <w:r>
      <w:rPr>
        <w:noProof/>
        <w:lang w:eastAsia="fi-FI"/>
      </w:rPr>
      <mc:AlternateContent>
        <mc:Choice Requires="wps">
          <w:drawing>
            <wp:anchor distT="0" distB="0" distL="114300" distR="114300" simplePos="0" relativeHeight="251658240" behindDoc="0" locked="0" layoutInCell="1" allowOverlap="1">
              <wp:simplePos x="0" y="0"/>
              <wp:positionH relativeFrom="page">
                <wp:align>right</wp:align>
              </wp:positionH>
              <wp:positionV relativeFrom="page">
                <wp:align>bottom</wp:align>
              </wp:positionV>
              <wp:extent cx="1715770" cy="1494155"/>
              <wp:effectExtent l="29210" t="28575" r="17145" b="2984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770" cy="1494155"/>
                      </a:xfrm>
                      <a:prstGeom prst="triangle">
                        <a:avLst>
                          <a:gd name="adj" fmla="val 100000"/>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8064D9" w:rsidRDefault="008D7495">
                          <w:pPr>
                            <w:jc w:val="center"/>
                          </w:pPr>
                          <w:r>
                            <w:fldChar w:fldCharType="begin"/>
                          </w:r>
                          <w:r>
                            <w:instrText xml:space="preserve"> PAGE    \* MERGEFORMAT </w:instrText>
                          </w:r>
                          <w:r>
                            <w:fldChar w:fldCharType="separate"/>
                          </w:r>
                          <w:r w:rsidRPr="008D7495">
                            <w:rPr>
                              <w:rFonts w:ascii="Cambria" w:hAnsi="Cambria" w:cs="Cambria"/>
                              <w:noProof/>
                              <w:color w:val="FFFFFF"/>
                              <w:sz w:val="72"/>
                              <w:szCs w:val="72"/>
                            </w:rPr>
                            <w:t>13</w:t>
                          </w:r>
                          <w:r>
                            <w:rPr>
                              <w:rFonts w:ascii="Cambria" w:hAnsi="Cambria" w:cs="Cambria"/>
                              <w:noProof/>
                              <w:color w:val="FFFFFF"/>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 o:spid="_x0000_s1034" type="#_x0000_t5" style="position:absolute;margin-left:83.9pt;margin-top:0;width:135.1pt;height:117.65pt;z-index:25165824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" adj="21600" strokecolor="#d99594" strokeweight="1pt">
              <v:fill color2="#e5b8b7" focus="100%" type="gradient"/>
              <v:shadow on="t" color="#622423" opacity=".5" offset="1pt"/>
              <v:textbox>
                <w:txbxContent>
                  <w:p w:rsidR="008064D9" w:rsidRDefault="008D7495">
                    <w:pPr>
                      <w:jc w:val="center"/>
                    </w:pPr>
                    <w:r>
                      <w:fldChar w:fldCharType="begin"/>
                    </w:r>
                    <w:r>
                      <w:instrText xml:space="preserve"> PAGE    \* MERGEFORMAT </w:instrText>
                    </w:r>
                    <w:r>
                      <w:fldChar w:fldCharType="separate"/>
                    </w:r>
                    <w:r w:rsidRPr="008D7495">
                      <w:rPr>
                        <w:rFonts w:ascii="Cambria" w:hAnsi="Cambria" w:cs="Cambria"/>
                        <w:noProof/>
                        <w:color w:val="FFFFFF"/>
                        <w:sz w:val="72"/>
                        <w:szCs w:val="72"/>
                      </w:rPr>
                      <w:t>13</w:t>
                    </w:r>
                    <w:r>
                      <w:rPr>
                        <w:rFonts w:ascii="Cambria" w:hAnsi="Cambria" w:cs="Cambria"/>
                        <w:noProof/>
                        <w:color w:val="FFFFFF"/>
                        <w:sz w:val="72"/>
                        <w:szCs w:val="72"/>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4D9" w:rsidRDefault="008D7495">
    <w:pPr>
      <w:pStyle w:val="Alatunniste"/>
    </w:pPr>
    <w:r>
      <w:rPr>
        <w:noProof/>
        <w:lang w:eastAsia="fi-FI"/>
      </w:rPr>
      <mc:AlternateContent>
        <mc:Choice Requires="wps">
          <w:drawing>
            <wp:anchor distT="0" distB="0" distL="114300" distR="114300" simplePos="0" relativeHeight="251657216" behindDoc="0" locked="0" layoutInCell="1" allowOverlap="1">
              <wp:simplePos x="0" y="0"/>
              <wp:positionH relativeFrom="page">
                <wp:align>right</wp:align>
              </wp:positionH>
              <wp:positionV relativeFrom="page">
                <wp:align>bottom</wp:align>
              </wp:positionV>
              <wp:extent cx="2125980" cy="2054860"/>
              <wp:effectExtent l="26035" t="28575" r="19685" b="3111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8064D9" w:rsidRDefault="008D7495">
                          <w:pPr>
                            <w:jc w:val="center"/>
                          </w:pPr>
                          <w:r>
                            <w:fldChar w:fldCharType="begin"/>
                          </w:r>
                          <w:r>
                            <w:instrText xml:space="preserve"> PAGE    \* MERGEFORMAT </w:instrText>
                          </w:r>
                          <w:r>
                            <w:fldChar w:fldCharType="separate"/>
                          </w:r>
                          <w:r w:rsidRPr="008D7495">
                            <w:rPr>
                              <w:rFonts w:ascii="Cambria" w:hAnsi="Cambria" w:cs="Cambria"/>
                              <w:noProof/>
                              <w:color w:val="FFFFFF"/>
                              <w:sz w:val="72"/>
                              <w:szCs w:val="72"/>
                            </w:rPr>
                            <w:t>1</w:t>
                          </w:r>
                          <w:r>
                            <w:rPr>
                              <w:rFonts w:ascii="Cambria" w:hAnsi="Cambria" w:cs="Cambria"/>
                              <w:noProof/>
                              <w:color w:val="FFFFFF"/>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 o:spid="_x0000_s1035" type="#_x0000_t5" style="position:absolute;margin-left:116.2pt;margin-top:0;width:167.4pt;height:161.8pt;z-index:25165721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" adj="21600" strokecolor="#d99594" strokeweight="1pt">
              <v:fill color2="#e5b8b7" focus="100%" type="gradient"/>
              <v:shadow on="t" color="#622423" opacity=".5" offset="1pt"/>
              <v:textbox>
                <w:txbxContent>
                  <w:p w:rsidR="008064D9" w:rsidRDefault="008D7495">
                    <w:pPr>
                      <w:jc w:val="center"/>
                    </w:pPr>
                    <w:r>
                      <w:fldChar w:fldCharType="begin"/>
                    </w:r>
                    <w:r>
                      <w:instrText xml:space="preserve"> PAGE    \* MERGEFORMAT </w:instrText>
                    </w:r>
                    <w:r>
                      <w:fldChar w:fldCharType="separate"/>
                    </w:r>
                    <w:r w:rsidRPr="008D7495">
                      <w:rPr>
                        <w:rFonts w:ascii="Cambria" w:hAnsi="Cambria" w:cs="Cambria"/>
                        <w:noProof/>
                        <w:color w:val="FFFFFF"/>
                        <w:sz w:val="72"/>
                        <w:szCs w:val="72"/>
                      </w:rPr>
                      <w:t>1</w:t>
                    </w:r>
                    <w:r>
                      <w:rPr>
                        <w:rFonts w:ascii="Cambria" w:hAnsi="Cambria" w:cs="Cambria"/>
                        <w:noProof/>
                        <w:color w:val="FFFFFF"/>
                        <w:sz w:val="72"/>
                        <w:szCs w:val="72"/>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64D9" w:rsidRDefault="008064D9" w:rsidP="003728CE">
      <w:pPr>
        <w:spacing w:after="0" w:line="240" w:lineRule="auto"/>
      </w:pPr>
      <w:r>
        <w:separator/>
      </w:r>
    </w:p>
  </w:footnote>
  <w:footnote w:type="continuationSeparator" w:id="0">
    <w:p w:rsidR="008064D9" w:rsidRDefault="008064D9" w:rsidP="003728CE">
      <w:pPr>
        <w:spacing w:after="0" w:line="240" w:lineRule="auto"/>
      </w:pPr>
      <w:r>
        <w:continuationSeparator/>
      </w:r>
    </w:p>
  </w:footnote>
  <w:footnote w:id="1">
    <w:p w:rsidR="008064D9" w:rsidRDefault="008064D9">
      <w:pPr>
        <w:pStyle w:val="Alaviitteenteksti"/>
      </w:pPr>
      <w:r w:rsidRPr="00EA5D57">
        <w:rPr>
          <w:rStyle w:val="Alaviitteenviite"/>
        </w:rPr>
        <w:footnoteRef/>
      </w:r>
      <w:r w:rsidRPr="00EA5D57">
        <w:t xml:space="preserve">Yritys- ja toimipaikkarekisteri, Tilastokeskus </w:t>
      </w:r>
    </w:p>
  </w:footnote>
  <w:footnote w:id="2">
    <w:p w:rsidR="008064D9" w:rsidRDefault="008064D9">
      <w:pPr>
        <w:pStyle w:val="Alaviitteenteksti"/>
      </w:pPr>
      <w:r>
        <w:rPr>
          <w:rStyle w:val="Alaviitteenviite"/>
        </w:rPr>
        <w:footnoteRef/>
      </w:r>
      <w:r>
        <w:t xml:space="preserve"> Yrittäjyyskatsaus 2012</w:t>
      </w:r>
    </w:p>
  </w:footnote>
  <w:footnote w:id="3">
    <w:p w:rsidR="008064D9" w:rsidRDefault="008064D9" w:rsidP="00182BB3">
      <w:pPr>
        <w:pStyle w:val="Alaviitteenteksti"/>
      </w:pPr>
      <w:r>
        <w:rPr>
          <w:rStyle w:val="Alaviitteenviite"/>
        </w:rPr>
        <w:footnoteRef/>
      </w:r>
      <w:r>
        <w:t xml:space="preserve"> Kasvuyrittäjyyskatsaus 2012, TEM</w:t>
      </w:r>
    </w:p>
  </w:footnote>
  <w:footnote w:id="4">
    <w:p w:rsidR="008064D9" w:rsidRDefault="008064D9" w:rsidP="00151A3E">
      <w:pPr>
        <w:pStyle w:val="Alaviitteenteksti"/>
      </w:pPr>
      <w:r>
        <w:rPr>
          <w:rStyle w:val="Alaviitteenviite"/>
        </w:rPr>
        <w:footnoteRef/>
      </w:r>
      <w:r>
        <w:t xml:space="preserve"> Kelan tilastollinen vuosikirja 2011</w:t>
      </w:r>
    </w:p>
  </w:footnote>
  <w:footnote w:id="5">
    <w:p w:rsidR="008064D9" w:rsidRDefault="008064D9" w:rsidP="00151A3E">
      <w:pPr>
        <w:pStyle w:val="Alaviitteenteksti"/>
      </w:pPr>
      <w:r>
        <w:rPr>
          <w:rStyle w:val="Alaviitteenviite"/>
        </w:rPr>
        <w:footnoteRef/>
      </w:r>
      <w:r>
        <w:t xml:space="preserve"> Kela. Kuukausitilastot 15.2.2013</w:t>
      </w:r>
    </w:p>
  </w:footnote>
  <w:footnote w:id="6">
    <w:p w:rsidR="008064D9" w:rsidRDefault="008064D9" w:rsidP="00151A3E">
      <w:pPr>
        <w:pStyle w:val="Alaviitteenteksti"/>
      </w:pPr>
      <w:r>
        <w:rPr>
          <w:rStyle w:val="Alaviitteenviite"/>
        </w:rPr>
        <w:footnoteRef/>
      </w:r>
      <w:r>
        <w:t xml:space="preserve"> Maahanmuuton vuosikatsaus 2011. Sisäasiainministeriö</w:t>
      </w:r>
    </w:p>
  </w:footnote>
  <w:footnote w:id="7">
    <w:p w:rsidR="008064D9" w:rsidRDefault="008064D9" w:rsidP="00151A3E">
      <w:pPr>
        <w:pStyle w:val="Alaviitteenteksti"/>
      </w:pPr>
      <w:r>
        <w:rPr>
          <w:rStyle w:val="Alaviitteenviite"/>
        </w:rPr>
        <w:footnoteRef/>
      </w:r>
      <w:r>
        <w:t xml:space="preserve"> Eurooppa 2020 -strategia Suomen kansallinen ohjelma kevät 2013. Valtiovarainministeriön julkaisuja. 10a/2013 Taloudelliset ja talouspoliittiset katsaukset</w:t>
      </w:r>
    </w:p>
  </w:footnote>
  <w:footnote w:id="8">
    <w:p w:rsidR="008064D9" w:rsidRDefault="008064D9" w:rsidP="00151A3E">
      <w:pPr>
        <w:pStyle w:val="Alaviitteenteksti"/>
      </w:pPr>
      <w:r>
        <w:rPr>
          <w:rStyle w:val="Alaviitteenviite"/>
        </w:rPr>
        <w:footnoteRef/>
      </w:r>
      <w:r>
        <w:t xml:space="preserve"> </w:t>
      </w:r>
      <w:r w:rsidRPr="00757C3E">
        <w:t>COM(2012) 312 final</w:t>
      </w:r>
      <w:r>
        <w:t>, Bryssel 30.5.2012</w:t>
      </w:r>
    </w:p>
  </w:footnote>
  <w:footnote w:id="9">
    <w:p w:rsidR="008064D9" w:rsidRDefault="008064D9" w:rsidP="00151A3E">
      <w:pPr>
        <w:pStyle w:val="Alaviitteenteksti"/>
      </w:pPr>
      <w:r>
        <w:rPr>
          <w:rStyle w:val="Alaviitteenviite"/>
        </w:rPr>
        <w:footnoteRef/>
      </w:r>
      <w:r>
        <w:t xml:space="preserve"> Suomen virallinen tilasto (SVT): Työvoimatutkimus [verkkojulkaisu]. ISSN=1798-7830. Työllisyys ja työttömyys 2012. Helsinki: Tilastokeskus.</w:t>
      </w:r>
    </w:p>
  </w:footnote>
  <w:footnote w:id="10">
    <w:p w:rsidR="008064D9" w:rsidRDefault="008064D9" w:rsidP="00151A3E">
      <w:pPr>
        <w:pStyle w:val="Alaviitteenteksti"/>
      </w:pPr>
      <w:r>
        <w:rPr>
          <w:rStyle w:val="Alaviitteenviite"/>
        </w:rPr>
        <w:footnoteRef/>
      </w:r>
      <w:r>
        <w:t xml:space="preserve"> Maakunnittaiset tiedot ovat vuodelta 2011.</w:t>
      </w:r>
    </w:p>
  </w:footnote>
  <w:footnote w:id="11">
    <w:p w:rsidR="008064D9" w:rsidRDefault="008064D9" w:rsidP="00151A3E">
      <w:pPr>
        <w:pStyle w:val="Alaviitteenteksti"/>
      </w:pPr>
      <w:r>
        <w:rPr>
          <w:rStyle w:val="Alaviitteenviite"/>
        </w:rPr>
        <w:footnoteRef/>
      </w:r>
      <w:r w:rsidRPr="00B23EE1">
        <w:t xml:space="preserve"> COM(2012) 312 final, Bryssel 30.5.2012</w:t>
      </w:r>
    </w:p>
  </w:footnote>
  <w:footnote w:id="12">
    <w:p w:rsidR="008064D9" w:rsidRDefault="008064D9" w:rsidP="00151A3E">
      <w:pPr>
        <w:pStyle w:val="Alaviitteenteksti"/>
      </w:pPr>
      <w:r>
        <w:rPr>
          <w:rStyle w:val="Alaviitteenviite"/>
        </w:rPr>
        <w:footnoteRef/>
      </w:r>
      <w:r>
        <w:t xml:space="preserve"> </w:t>
      </w:r>
      <w:r w:rsidRPr="00172DEB">
        <w:t>Oppilaitostilastot 2011, Tilastokeskus</w:t>
      </w:r>
    </w:p>
  </w:footnote>
  <w:footnote w:id="13">
    <w:p w:rsidR="008064D9" w:rsidRDefault="008064D9" w:rsidP="00151A3E">
      <w:pPr>
        <w:pStyle w:val="Alaviitteenteksti"/>
      </w:pPr>
      <w:r>
        <w:rPr>
          <w:rStyle w:val="Alaviitteenviite"/>
        </w:rPr>
        <w:footnoteRef/>
      </w:r>
      <w:r>
        <w:t xml:space="preserve"> Tilastokeskus</w:t>
      </w:r>
    </w:p>
  </w:footnote>
  <w:footnote w:id="14">
    <w:p w:rsidR="008064D9" w:rsidRDefault="008064D9" w:rsidP="00151A3E">
      <w:pPr>
        <w:pStyle w:val="Alaviitteenteksti"/>
      </w:pPr>
      <w:r>
        <w:rPr>
          <w:rStyle w:val="Alaviitteenviite"/>
        </w:rPr>
        <w:footnoteRef/>
      </w:r>
      <w:r w:rsidRPr="00E84098">
        <w:t xml:space="preserve"> Vuonna 2011 Eurostatin tilastojen mukaan (3.12.2012)</w:t>
      </w:r>
    </w:p>
  </w:footnote>
  <w:footnote w:id="15">
    <w:p w:rsidR="008064D9" w:rsidRDefault="008064D9" w:rsidP="001E1A85">
      <w:pPr>
        <w:pStyle w:val="Alaviitteenteksti"/>
      </w:pPr>
      <w:r>
        <w:rPr>
          <w:rStyle w:val="Alaviitteenviite"/>
        </w:rPr>
        <w:footnoteRef/>
      </w:r>
      <w:r>
        <w:t xml:space="preserve"> Laki alueiden kehittämisestä 1651/2009, Art. 27; Rakennerahastolaki 1401/2006, Art. 4 ja 6.</w:t>
      </w:r>
    </w:p>
  </w:footnote>
  <w:footnote w:id="16">
    <w:p w:rsidR="008064D9" w:rsidRDefault="008064D9" w:rsidP="001E1A85">
      <w:pPr>
        <w:pStyle w:val="Alaviitteenteksti"/>
      </w:pPr>
      <w:r>
        <w:rPr>
          <w:rStyle w:val="Alaviitteenviite"/>
        </w:rPr>
        <w:footnoteRef/>
      </w:r>
      <w:r>
        <w:t xml:space="preserve"> Valtioneuvoston asetus alueiden kehittämisestä 1837/2009, Art. 1.</w:t>
      </w:r>
    </w:p>
  </w:footnote>
  <w:footnote w:id="17">
    <w:p w:rsidR="008064D9" w:rsidRDefault="008064D9" w:rsidP="001E1A85">
      <w:pPr>
        <w:pStyle w:val="Alaviitteenteksti"/>
      </w:pPr>
      <w:r>
        <w:rPr>
          <w:rStyle w:val="Alaviitteenviite"/>
        </w:rPr>
        <w:footnoteRef/>
      </w:r>
      <w:r>
        <w:t xml:space="preserve"> Valioneuvoston asetus rakennerahastoista 311/2007, muutokset 799/2008 ja 1656/2009, Art.17</w:t>
      </w:r>
    </w:p>
  </w:footnote>
  <w:footnote w:id="18">
    <w:p w:rsidR="008064D9" w:rsidRDefault="008064D9" w:rsidP="00CC66D0">
      <w:pPr>
        <w:pStyle w:val="Alaviitteenteksti"/>
      </w:pPr>
      <w:r>
        <w:rPr>
          <w:rStyle w:val="Alaviitteenviite"/>
        </w:rPr>
        <w:footnoteRef/>
      </w:r>
      <w:r w:rsidRPr="00FD41D7">
        <w:rPr>
          <w:lang w:val="da-DK"/>
        </w:rPr>
        <w:tab/>
      </w:r>
      <w:r w:rsidRPr="00E50C02">
        <w:rPr>
          <w:sz w:val="16"/>
          <w:szCs w:val="16"/>
          <w:lang w:val="da-DK"/>
        </w:rPr>
        <w:t>EYVL L 175, 5.7.1985, s. 40.</w:t>
      </w:r>
    </w:p>
  </w:footnote>
  <w:footnote w:id="19">
    <w:p w:rsidR="008064D9" w:rsidRDefault="008064D9" w:rsidP="00CC66D0">
      <w:pPr>
        <w:pStyle w:val="Alaviitteenteksti"/>
      </w:pPr>
      <w:r>
        <w:rPr>
          <w:rStyle w:val="Alaviitteenviite"/>
        </w:rPr>
        <w:footnoteRef/>
      </w:r>
      <w:r w:rsidRPr="00FD41D7">
        <w:rPr>
          <w:lang w:val="da-DK"/>
        </w:rPr>
        <w:tab/>
      </w:r>
      <w:r w:rsidRPr="00E50C02">
        <w:rPr>
          <w:sz w:val="16"/>
          <w:szCs w:val="16"/>
          <w:lang w:val="da-DK"/>
        </w:rPr>
        <w:t>EYVL L 197, 21.7.2001, s. 30.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01D4"/>
    <w:multiLevelType w:val="hybridMultilevel"/>
    <w:tmpl w:val="8BDE277C"/>
    <w:lvl w:ilvl="0" w:tplc="040B0005">
      <w:start w:val="1"/>
      <w:numFmt w:val="bullet"/>
      <w:lvlText w:val=""/>
      <w:lvlJc w:val="left"/>
      <w:pPr>
        <w:ind w:left="1080" w:hanging="360"/>
      </w:pPr>
      <w:rPr>
        <w:rFonts w:ascii="Wingdings" w:hAnsi="Wingdings" w:cs="Wingdings"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cs="Wingdings" w:hint="default"/>
      </w:rPr>
    </w:lvl>
    <w:lvl w:ilvl="3" w:tplc="040B0001">
      <w:start w:val="1"/>
      <w:numFmt w:val="bullet"/>
      <w:lvlText w:val=""/>
      <w:lvlJc w:val="left"/>
      <w:pPr>
        <w:ind w:left="3240" w:hanging="360"/>
      </w:pPr>
      <w:rPr>
        <w:rFonts w:ascii="Symbol" w:hAnsi="Symbol" w:cs="Symbol" w:hint="default"/>
      </w:rPr>
    </w:lvl>
    <w:lvl w:ilvl="4" w:tplc="040B0003">
      <w:start w:val="1"/>
      <w:numFmt w:val="bullet"/>
      <w:lvlText w:val="o"/>
      <w:lvlJc w:val="left"/>
      <w:pPr>
        <w:ind w:left="3960" w:hanging="360"/>
      </w:pPr>
      <w:rPr>
        <w:rFonts w:ascii="Courier New" w:hAnsi="Courier New" w:cs="Courier New" w:hint="default"/>
      </w:rPr>
    </w:lvl>
    <w:lvl w:ilvl="5" w:tplc="040B0005">
      <w:start w:val="1"/>
      <w:numFmt w:val="bullet"/>
      <w:lvlText w:val=""/>
      <w:lvlJc w:val="left"/>
      <w:pPr>
        <w:ind w:left="4680" w:hanging="360"/>
      </w:pPr>
      <w:rPr>
        <w:rFonts w:ascii="Wingdings" w:hAnsi="Wingdings" w:cs="Wingdings" w:hint="default"/>
      </w:rPr>
    </w:lvl>
    <w:lvl w:ilvl="6" w:tplc="040B0001">
      <w:start w:val="1"/>
      <w:numFmt w:val="bullet"/>
      <w:lvlText w:val=""/>
      <w:lvlJc w:val="left"/>
      <w:pPr>
        <w:ind w:left="5400" w:hanging="360"/>
      </w:pPr>
      <w:rPr>
        <w:rFonts w:ascii="Symbol" w:hAnsi="Symbol" w:cs="Symbol" w:hint="default"/>
      </w:rPr>
    </w:lvl>
    <w:lvl w:ilvl="7" w:tplc="040B0003">
      <w:start w:val="1"/>
      <w:numFmt w:val="bullet"/>
      <w:lvlText w:val="o"/>
      <w:lvlJc w:val="left"/>
      <w:pPr>
        <w:ind w:left="6120" w:hanging="360"/>
      </w:pPr>
      <w:rPr>
        <w:rFonts w:ascii="Courier New" w:hAnsi="Courier New" w:cs="Courier New" w:hint="default"/>
      </w:rPr>
    </w:lvl>
    <w:lvl w:ilvl="8" w:tplc="040B0005">
      <w:start w:val="1"/>
      <w:numFmt w:val="bullet"/>
      <w:lvlText w:val=""/>
      <w:lvlJc w:val="left"/>
      <w:pPr>
        <w:ind w:left="6840" w:hanging="360"/>
      </w:pPr>
      <w:rPr>
        <w:rFonts w:ascii="Wingdings" w:hAnsi="Wingdings" w:cs="Wingdings" w:hint="default"/>
      </w:rPr>
    </w:lvl>
  </w:abstractNum>
  <w:abstractNum w:abstractNumId="1">
    <w:nsid w:val="10861092"/>
    <w:multiLevelType w:val="hybridMultilevel"/>
    <w:tmpl w:val="B2749FE6"/>
    <w:lvl w:ilvl="0" w:tplc="96F006DE">
      <w:start w:val="7"/>
      <w:numFmt w:val="bullet"/>
      <w:lvlText w:val="–"/>
      <w:lvlJc w:val="left"/>
      <w:pPr>
        <w:ind w:left="360" w:hanging="360"/>
      </w:pPr>
      <w:rPr>
        <w:rFonts w:ascii="Times New Roman" w:eastAsia="Times New Roman" w:hAnsi="Times New Roman"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cs="Wingdings" w:hint="default"/>
      </w:rPr>
    </w:lvl>
    <w:lvl w:ilvl="3" w:tplc="04060001">
      <w:start w:val="1"/>
      <w:numFmt w:val="bullet"/>
      <w:lvlText w:val=""/>
      <w:lvlJc w:val="left"/>
      <w:pPr>
        <w:ind w:left="2520" w:hanging="360"/>
      </w:pPr>
      <w:rPr>
        <w:rFonts w:ascii="Symbol" w:hAnsi="Symbol" w:cs="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cs="Wingdings" w:hint="default"/>
      </w:rPr>
    </w:lvl>
    <w:lvl w:ilvl="6" w:tplc="04060001">
      <w:start w:val="1"/>
      <w:numFmt w:val="bullet"/>
      <w:lvlText w:val=""/>
      <w:lvlJc w:val="left"/>
      <w:pPr>
        <w:ind w:left="4680" w:hanging="360"/>
      </w:pPr>
      <w:rPr>
        <w:rFonts w:ascii="Symbol" w:hAnsi="Symbol" w:cs="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cs="Wingdings" w:hint="default"/>
      </w:rPr>
    </w:lvl>
  </w:abstractNum>
  <w:abstractNum w:abstractNumId="2">
    <w:nsid w:val="18900638"/>
    <w:multiLevelType w:val="hybridMultilevel"/>
    <w:tmpl w:val="A8429DAA"/>
    <w:lvl w:ilvl="0" w:tplc="96F006DE">
      <w:start w:val="7"/>
      <w:numFmt w:val="bullet"/>
      <w:lvlText w:val="–"/>
      <w:lvlJc w:val="left"/>
      <w:pPr>
        <w:ind w:left="1080" w:hanging="360"/>
      </w:pPr>
      <w:rPr>
        <w:rFonts w:ascii="Times New Roman" w:eastAsia="Times New Roman" w:hAnsi="Times New Roman" w:hint="default"/>
      </w:rPr>
    </w:lvl>
    <w:lvl w:ilvl="1" w:tplc="04060003">
      <w:start w:val="1"/>
      <w:numFmt w:val="bullet"/>
      <w:lvlText w:val="o"/>
      <w:lvlJc w:val="left"/>
      <w:pPr>
        <w:ind w:left="1800" w:hanging="360"/>
      </w:pPr>
      <w:rPr>
        <w:rFonts w:ascii="Courier New" w:hAnsi="Courier New" w:cs="Courier New" w:hint="default"/>
      </w:rPr>
    </w:lvl>
    <w:lvl w:ilvl="2" w:tplc="96F006DE">
      <w:start w:val="7"/>
      <w:numFmt w:val="bullet"/>
      <w:lvlText w:val="–"/>
      <w:lvlJc w:val="left"/>
      <w:pPr>
        <w:ind w:left="2520" w:hanging="360"/>
      </w:pPr>
      <w:rPr>
        <w:rFonts w:ascii="Times New Roman" w:eastAsia="Times New Roman" w:hAnsi="Times New Roman" w:hint="default"/>
      </w:rPr>
    </w:lvl>
    <w:lvl w:ilvl="3" w:tplc="04060001">
      <w:start w:val="1"/>
      <w:numFmt w:val="bullet"/>
      <w:lvlText w:val=""/>
      <w:lvlJc w:val="left"/>
      <w:pPr>
        <w:ind w:left="3240" w:hanging="360"/>
      </w:pPr>
      <w:rPr>
        <w:rFonts w:ascii="Symbol" w:hAnsi="Symbol" w:cs="Symbol" w:hint="default"/>
      </w:rPr>
    </w:lvl>
    <w:lvl w:ilvl="4" w:tplc="04060003">
      <w:start w:val="1"/>
      <w:numFmt w:val="bullet"/>
      <w:lvlText w:val="o"/>
      <w:lvlJc w:val="left"/>
      <w:pPr>
        <w:ind w:left="3960" w:hanging="360"/>
      </w:pPr>
      <w:rPr>
        <w:rFonts w:ascii="Courier New" w:hAnsi="Courier New" w:cs="Courier New" w:hint="default"/>
      </w:rPr>
    </w:lvl>
    <w:lvl w:ilvl="5" w:tplc="04060005">
      <w:start w:val="1"/>
      <w:numFmt w:val="bullet"/>
      <w:lvlText w:val=""/>
      <w:lvlJc w:val="left"/>
      <w:pPr>
        <w:ind w:left="4680" w:hanging="360"/>
      </w:pPr>
      <w:rPr>
        <w:rFonts w:ascii="Wingdings" w:hAnsi="Wingdings" w:cs="Wingdings" w:hint="default"/>
      </w:rPr>
    </w:lvl>
    <w:lvl w:ilvl="6" w:tplc="04060001">
      <w:start w:val="1"/>
      <w:numFmt w:val="bullet"/>
      <w:lvlText w:val=""/>
      <w:lvlJc w:val="left"/>
      <w:pPr>
        <w:ind w:left="5400" w:hanging="360"/>
      </w:pPr>
      <w:rPr>
        <w:rFonts w:ascii="Symbol" w:hAnsi="Symbol" w:cs="Symbol" w:hint="default"/>
      </w:rPr>
    </w:lvl>
    <w:lvl w:ilvl="7" w:tplc="04060003">
      <w:start w:val="1"/>
      <w:numFmt w:val="bullet"/>
      <w:lvlText w:val="o"/>
      <w:lvlJc w:val="left"/>
      <w:pPr>
        <w:ind w:left="6120" w:hanging="360"/>
      </w:pPr>
      <w:rPr>
        <w:rFonts w:ascii="Courier New" w:hAnsi="Courier New" w:cs="Courier New" w:hint="default"/>
      </w:rPr>
    </w:lvl>
    <w:lvl w:ilvl="8" w:tplc="04060005">
      <w:start w:val="1"/>
      <w:numFmt w:val="bullet"/>
      <w:lvlText w:val=""/>
      <w:lvlJc w:val="left"/>
      <w:pPr>
        <w:ind w:left="6840" w:hanging="360"/>
      </w:pPr>
      <w:rPr>
        <w:rFonts w:ascii="Wingdings" w:hAnsi="Wingdings" w:cs="Wingdings" w:hint="default"/>
      </w:rPr>
    </w:lvl>
  </w:abstractNum>
  <w:abstractNum w:abstractNumId="3">
    <w:nsid w:val="1DAD3084"/>
    <w:multiLevelType w:val="hybridMultilevel"/>
    <w:tmpl w:val="EA08C16C"/>
    <w:lvl w:ilvl="0" w:tplc="040B0001">
      <w:start w:val="1"/>
      <w:numFmt w:val="bullet"/>
      <w:lvlText w:val=""/>
      <w:lvlJc w:val="left"/>
      <w:pPr>
        <w:ind w:left="720" w:hanging="360"/>
      </w:pPr>
      <w:rPr>
        <w:rFonts w:ascii="Symbol" w:hAnsi="Symbol" w:cs="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cs="Wingdings" w:hint="default"/>
      </w:rPr>
    </w:lvl>
    <w:lvl w:ilvl="3" w:tplc="040B0001">
      <w:start w:val="1"/>
      <w:numFmt w:val="bullet"/>
      <w:lvlText w:val=""/>
      <w:lvlJc w:val="left"/>
      <w:pPr>
        <w:ind w:left="2880" w:hanging="360"/>
      </w:pPr>
      <w:rPr>
        <w:rFonts w:ascii="Symbol" w:hAnsi="Symbol" w:cs="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cs="Wingdings" w:hint="default"/>
      </w:rPr>
    </w:lvl>
    <w:lvl w:ilvl="6" w:tplc="040B0001">
      <w:start w:val="1"/>
      <w:numFmt w:val="bullet"/>
      <w:lvlText w:val=""/>
      <w:lvlJc w:val="left"/>
      <w:pPr>
        <w:ind w:left="5040" w:hanging="360"/>
      </w:pPr>
      <w:rPr>
        <w:rFonts w:ascii="Symbol" w:hAnsi="Symbol" w:cs="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cs="Wingdings" w:hint="default"/>
      </w:rPr>
    </w:lvl>
  </w:abstractNum>
  <w:abstractNum w:abstractNumId="4">
    <w:nsid w:val="22BE1010"/>
    <w:multiLevelType w:val="hybridMultilevel"/>
    <w:tmpl w:val="78EA1984"/>
    <w:lvl w:ilvl="0" w:tplc="040B0005">
      <w:start w:val="1"/>
      <w:numFmt w:val="bullet"/>
      <w:lvlText w:val=""/>
      <w:lvlJc w:val="left"/>
      <w:pPr>
        <w:ind w:left="1800" w:hanging="360"/>
      </w:pPr>
      <w:rPr>
        <w:rFonts w:ascii="Wingdings" w:hAnsi="Wingdings" w:cs="Wingdings" w:hint="default"/>
      </w:rPr>
    </w:lvl>
    <w:lvl w:ilvl="1" w:tplc="040B0003">
      <w:start w:val="1"/>
      <w:numFmt w:val="bullet"/>
      <w:lvlText w:val="o"/>
      <w:lvlJc w:val="left"/>
      <w:pPr>
        <w:ind w:left="2520" w:hanging="360"/>
      </w:pPr>
      <w:rPr>
        <w:rFonts w:ascii="Courier New" w:hAnsi="Courier New" w:cs="Courier New" w:hint="default"/>
      </w:rPr>
    </w:lvl>
    <w:lvl w:ilvl="2" w:tplc="040B0005">
      <w:start w:val="1"/>
      <w:numFmt w:val="bullet"/>
      <w:lvlText w:val=""/>
      <w:lvlJc w:val="left"/>
      <w:pPr>
        <w:ind w:left="3240" w:hanging="360"/>
      </w:pPr>
      <w:rPr>
        <w:rFonts w:ascii="Wingdings" w:hAnsi="Wingdings" w:cs="Wingdings" w:hint="default"/>
      </w:rPr>
    </w:lvl>
    <w:lvl w:ilvl="3" w:tplc="040B0001">
      <w:start w:val="1"/>
      <w:numFmt w:val="bullet"/>
      <w:lvlText w:val=""/>
      <w:lvlJc w:val="left"/>
      <w:pPr>
        <w:ind w:left="3960" w:hanging="360"/>
      </w:pPr>
      <w:rPr>
        <w:rFonts w:ascii="Symbol" w:hAnsi="Symbol" w:cs="Symbol" w:hint="default"/>
      </w:rPr>
    </w:lvl>
    <w:lvl w:ilvl="4" w:tplc="040B0003">
      <w:start w:val="1"/>
      <w:numFmt w:val="bullet"/>
      <w:lvlText w:val="o"/>
      <w:lvlJc w:val="left"/>
      <w:pPr>
        <w:ind w:left="4680" w:hanging="360"/>
      </w:pPr>
      <w:rPr>
        <w:rFonts w:ascii="Courier New" w:hAnsi="Courier New" w:cs="Courier New" w:hint="default"/>
      </w:rPr>
    </w:lvl>
    <w:lvl w:ilvl="5" w:tplc="040B0005">
      <w:start w:val="1"/>
      <w:numFmt w:val="bullet"/>
      <w:lvlText w:val=""/>
      <w:lvlJc w:val="left"/>
      <w:pPr>
        <w:ind w:left="5400" w:hanging="360"/>
      </w:pPr>
      <w:rPr>
        <w:rFonts w:ascii="Wingdings" w:hAnsi="Wingdings" w:cs="Wingdings" w:hint="default"/>
      </w:rPr>
    </w:lvl>
    <w:lvl w:ilvl="6" w:tplc="040B0001">
      <w:start w:val="1"/>
      <w:numFmt w:val="bullet"/>
      <w:lvlText w:val=""/>
      <w:lvlJc w:val="left"/>
      <w:pPr>
        <w:ind w:left="6120" w:hanging="360"/>
      </w:pPr>
      <w:rPr>
        <w:rFonts w:ascii="Symbol" w:hAnsi="Symbol" w:cs="Symbol" w:hint="default"/>
      </w:rPr>
    </w:lvl>
    <w:lvl w:ilvl="7" w:tplc="040B0003">
      <w:start w:val="1"/>
      <w:numFmt w:val="bullet"/>
      <w:lvlText w:val="o"/>
      <w:lvlJc w:val="left"/>
      <w:pPr>
        <w:ind w:left="6840" w:hanging="360"/>
      </w:pPr>
      <w:rPr>
        <w:rFonts w:ascii="Courier New" w:hAnsi="Courier New" w:cs="Courier New" w:hint="default"/>
      </w:rPr>
    </w:lvl>
    <w:lvl w:ilvl="8" w:tplc="040B0005">
      <w:start w:val="1"/>
      <w:numFmt w:val="bullet"/>
      <w:lvlText w:val=""/>
      <w:lvlJc w:val="left"/>
      <w:pPr>
        <w:ind w:left="7560" w:hanging="360"/>
      </w:pPr>
      <w:rPr>
        <w:rFonts w:ascii="Wingdings" w:hAnsi="Wingdings" w:cs="Wingdings" w:hint="default"/>
      </w:rPr>
    </w:lvl>
  </w:abstractNum>
  <w:abstractNum w:abstractNumId="5">
    <w:nsid w:val="23942E7A"/>
    <w:multiLevelType w:val="hybridMultilevel"/>
    <w:tmpl w:val="6FB2772C"/>
    <w:lvl w:ilvl="0" w:tplc="040B0001">
      <w:start w:val="1"/>
      <w:numFmt w:val="bullet"/>
      <w:lvlText w:val=""/>
      <w:lvlJc w:val="left"/>
      <w:pPr>
        <w:ind w:left="720" w:hanging="360"/>
      </w:pPr>
      <w:rPr>
        <w:rFonts w:ascii="Symbol" w:hAnsi="Symbol" w:cs="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cs="Wingdings" w:hint="default"/>
      </w:rPr>
    </w:lvl>
    <w:lvl w:ilvl="3" w:tplc="040B0001">
      <w:start w:val="1"/>
      <w:numFmt w:val="bullet"/>
      <w:lvlText w:val=""/>
      <w:lvlJc w:val="left"/>
      <w:pPr>
        <w:ind w:left="2880" w:hanging="360"/>
      </w:pPr>
      <w:rPr>
        <w:rFonts w:ascii="Symbol" w:hAnsi="Symbol" w:cs="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cs="Wingdings" w:hint="default"/>
      </w:rPr>
    </w:lvl>
    <w:lvl w:ilvl="6" w:tplc="040B0001">
      <w:start w:val="1"/>
      <w:numFmt w:val="bullet"/>
      <w:lvlText w:val=""/>
      <w:lvlJc w:val="left"/>
      <w:pPr>
        <w:ind w:left="5040" w:hanging="360"/>
      </w:pPr>
      <w:rPr>
        <w:rFonts w:ascii="Symbol" w:hAnsi="Symbol" w:cs="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cs="Wingdings" w:hint="default"/>
      </w:rPr>
    </w:lvl>
  </w:abstractNum>
  <w:abstractNum w:abstractNumId="6">
    <w:nsid w:val="27604A2E"/>
    <w:multiLevelType w:val="hybridMultilevel"/>
    <w:tmpl w:val="1CE6E950"/>
    <w:lvl w:ilvl="0" w:tplc="040B0005">
      <w:start w:val="1"/>
      <w:numFmt w:val="bullet"/>
      <w:lvlText w:val=""/>
      <w:lvlJc w:val="left"/>
      <w:pPr>
        <w:ind w:left="720" w:hanging="360"/>
      </w:pPr>
      <w:rPr>
        <w:rFonts w:ascii="Wingdings" w:hAnsi="Wingdings" w:cs="Wingdings"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cs="Wingdings" w:hint="default"/>
      </w:rPr>
    </w:lvl>
    <w:lvl w:ilvl="3" w:tplc="040B0001">
      <w:start w:val="1"/>
      <w:numFmt w:val="bullet"/>
      <w:lvlText w:val=""/>
      <w:lvlJc w:val="left"/>
      <w:pPr>
        <w:ind w:left="2880" w:hanging="360"/>
      </w:pPr>
      <w:rPr>
        <w:rFonts w:ascii="Symbol" w:hAnsi="Symbol" w:cs="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cs="Wingdings" w:hint="default"/>
      </w:rPr>
    </w:lvl>
    <w:lvl w:ilvl="6" w:tplc="040B0001">
      <w:start w:val="1"/>
      <w:numFmt w:val="bullet"/>
      <w:lvlText w:val=""/>
      <w:lvlJc w:val="left"/>
      <w:pPr>
        <w:ind w:left="5040" w:hanging="360"/>
      </w:pPr>
      <w:rPr>
        <w:rFonts w:ascii="Symbol" w:hAnsi="Symbol" w:cs="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cs="Wingdings" w:hint="default"/>
      </w:rPr>
    </w:lvl>
  </w:abstractNum>
  <w:abstractNum w:abstractNumId="7">
    <w:nsid w:val="27FF2279"/>
    <w:multiLevelType w:val="hybridMultilevel"/>
    <w:tmpl w:val="7130C504"/>
    <w:lvl w:ilvl="0" w:tplc="040B0005">
      <w:start w:val="1"/>
      <w:numFmt w:val="bullet"/>
      <w:lvlText w:val=""/>
      <w:lvlJc w:val="left"/>
      <w:pPr>
        <w:ind w:left="720" w:hanging="360"/>
      </w:pPr>
      <w:rPr>
        <w:rFonts w:ascii="Wingdings" w:hAnsi="Wingdings" w:cs="Wingdings"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cs="Wingdings" w:hint="default"/>
      </w:rPr>
    </w:lvl>
    <w:lvl w:ilvl="3" w:tplc="040B0001">
      <w:start w:val="1"/>
      <w:numFmt w:val="bullet"/>
      <w:lvlText w:val=""/>
      <w:lvlJc w:val="left"/>
      <w:pPr>
        <w:ind w:left="2880" w:hanging="360"/>
      </w:pPr>
      <w:rPr>
        <w:rFonts w:ascii="Symbol" w:hAnsi="Symbol" w:cs="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cs="Wingdings" w:hint="default"/>
      </w:rPr>
    </w:lvl>
    <w:lvl w:ilvl="6" w:tplc="040B0001">
      <w:start w:val="1"/>
      <w:numFmt w:val="bullet"/>
      <w:lvlText w:val=""/>
      <w:lvlJc w:val="left"/>
      <w:pPr>
        <w:ind w:left="5040" w:hanging="360"/>
      </w:pPr>
      <w:rPr>
        <w:rFonts w:ascii="Symbol" w:hAnsi="Symbol" w:cs="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cs="Wingdings" w:hint="default"/>
      </w:rPr>
    </w:lvl>
  </w:abstractNum>
  <w:abstractNum w:abstractNumId="8">
    <w:nsid w:val="29584932"/>
    <w:multiLevelType w:val="hybridMultilevel"/>
    <w:tmpl w:val="96E8D7B4"/>
    <w:lvl w:ilvl="0" w:tplc="A78E9768">
      <w:numFmt w:val="bullet"/>
      <w:lvlText w:val="-"/>
      <w:lvlJc w:val="left"/>
      <w:pPr>
        <w:ind w:left="720" w:hanging="360"/>
      </w:pPr>
      <w:rPr>
        <w:rFonts w:ascii="Calibri" w:eastAsia="Times New Roman" w:hAnsi="Calibri" w:hint="default"/>
        <w:b/>
        <w:bCs/>
        <w:sz w:val="22"/>
        <w:szCs w:val="22"/>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9">
    <w:nsid w:val="29EC0038"/>
    <w:multiLevelType w:val="hybridMultilevel"/>
    <w:tmpl w:val="1EC23A22"/>
    <w:lvl w:ilvl="0" w:tplc="23B8A4AA">
      <w:numFmt w:val="bullet"/>
      <w:lvlText w:val="-"/>
      <w:lvlJc w:val="left"/>
      <w:pPr>
        <w:ind w:left="720" w:hanging="360"/>
      </w:pPr>
      <w:rPr>
        <w:rFonts w:ascii="Calibri" w:eastAsia="Times New Roman" w:hAnsi="Calibr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cs="Wingdings" w:hint="default"/>
      </w:rPr>
    </w:lvl>
    <w:lvl w:ilvl="3" w:tplc="040B0001">
      <w:start w:val="1"/>
      <w:numFmt w:val="bullet"/>
      <w:lvlText w:val=""/>
      <w:lvlJc w:val="left"/>
      <w:pPr>
        <w:ind w:left="2880" w:hanging="360"/>
      </w:pPr>
      <w:rPr>
        <w:rFonts w:ascii="Symbol" w:hAnsi="Symbol" w:cs="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cs="Wingdings" w:hint="default"/>
      </w:rPr>
    </w:lvl>
    <w:lvl w:ilvl="6" w:tplc="040B0001">
      <w:start w:val="1"/>
      <w:numFmt w:val="bullet"/>
      <w:lvlText w:val=""/>
      <w:lvlJc w:val="left"/>
      <w:pPr>
        <w:ind w:left="5040" w:hanging="360"/>
      </w:pPr>
      <w:rPr>
        <w:rFonts w:ascii="Symbol" w:hAnsi="Symbol" w:cs="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cs="Wingdings" w:hint="default"/>
      </w:rPr>
    </w:lvl>
  </w:abstractNum>
  <w:abstractNum w:abstractNumId="10">
    <w:nsid w:val="32510E63"/>
    <w:multiLevelType w:val="hybridMultilevel"/>
    <w:tmpl w:val="3A3A3928"/>
    <w:lvl w:ilvl="0" w:tplc="040B0001">
      <w:start w:val="1"/>
      <w:numFmt w:val="bullet"/>
      <w:lvlText w:val=""/>
      <w:lvlJc w:val="left"/>
      <w:pPr>
        <w:ind w:left="720" w:hanging="360"/>
      </w:pPr>
      <w:rPr>
        <w:rFonts w:ascii="Symbol" w:hAnsi="Symbol" w:cs="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cs="Wingdings" w:hint="default"/>
      </w:rPr>
    </w:lvl>
    <w:lvl w:ilvl="3" w:tplc="040B0001">
      <w:start w:val="1"/>
      <w:numFmt w:val="bullet"/>
      <w:lvlText w:val=""/>
      <w:lvlJc w:val="left"/>
      <w:pPr>
        <w:ind w:left="2880" w:hanging="360"/>
      </w:pPr>
      <w:rPr>
        <w:rFonts w:ascii="Symbol" w:hAnsi="Symbol" w:cs="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cs="Wingdings" w:hint="default"/>
      </w:rPr>
    </w:lvl>
    <w:lvl w:ilvl="6" w:tplc="040B0001">
      <w:start w:val="1"/>
      <w:numFmt w:val="bullet"/>
      <w:lvlText w:val=""/>
      <w:lvlJc w:val="left"/>
      <w:pPr>
        <w:ind w:left="5040" w:hanging="360"/>
      </w:pPr>
      <w:rPr>
        <w:rFonts w:ascii="Symbol" w:hAnsi="Symbol" w:cs="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cs="Wingdings" w:hint="default"/>
      </w:rPr>
    </w:lvl>
  </w:abstractNum>
  <w:abstractNum w:abstractNumId="11">
    <w:nsid w:val="32826D76"/>
    <w:multiLevelType w:val="hybridMultilevel"/>
    <w:tmpl w:val="0FB4C7F2"/>
    <w:lvl w:ilvl="0" w:tplc="040B0005">
      <w:start w:val="1"/>
      <w:numFmt w:val="bullet"/>
      <w:lvlText w:val=""/>
      <w:lvlJc w:val="left"/>
      <w:pPr>
        <w:ind w:left="2090" w:hanging="360"/>
      </w:pPr>
      <w:rPr>
        <w:rFonts w:ascii="Wingdings" w:hAnsi="Wingdings" w:cs="Wingdings" w:hint="default"/>
      </w:rPr>
    </w:lvl>
    <w:lvl w:ilvl="1" w:tplc="040B0003">
      <w:start w:val="1"/>
      <w:numFmt w:val="bullet"/>
      <w:lvlText w:val="o"/>
      <w:lvlJc w:val="left"/>
      <w:pPr>
        <w:ind w:left="1866" w:hanging="360"/>
      </w:pPr>
      <w:rPr>
        <w:rFonts w:ascii="Courier New" w:hAnsi="Courier New" w:cs="Courier New" w:hint="default"/>
      </w:rPr>
    </w:lvl>
    <w:lvl w:ilvl="2" w:tplc="040B0005">
      <w:start w:val="1"/>
      <w:numFmt w:val="bullet"/>
      <w:lvlText w:val=""/>
      <w:lvlJc w:val="left"/>
      <w:pPr>
        <w:ind w:left="2586" w:hanging="360"/>
      </w:pPr>
      <w:rPr>
        <w:rFonts w:ascii="Wingdings" w:hAnsi="Wingdings" w:cs="Wingdings" w:hint="default"/>
      </w:rPr>
    </w:lvl>
    <w:lvl w:ilvl="3" w:tplc="040B0001">
      <w:start w:val="1"/>
      <w:numFmt w:val="bullet"/>
      <w:lvlText w:val=""/>
      <w:lvlJc w:val="left"/>
      <w:pPr>
        <w:ind w:left="3306" w:hanging="360"/>
      </w:pPr>
      <w:rPr>
        <w:rFonts w:ascii="Symbol" w:hAnsi="Symbol" w:cs="Symbol" w:hint="default"/>
      </w:rPr>
    </w:lvl>
    <w:lvl w:ilvl="4" w:tplc="040B0003">
      <w:start w:val="1"/>
      <w:numFmt w:val="bullet"/>
      <w:lvlText w:val="o"/>
      <w:lvlJc w:val="left"/>
      <w:pPr>
        <w:ind w:left="4026" w:hanging="360"/>
      </w:pPr>
      <w:rPr>
        <w:rFonts w:ascii="Courier New" w:hAnsi="Courier New" w:cs="Courier New" w:hint="default"/>
      </w:rPr>
    </w:lvl>
    <w:lvl w:ilvl="5" w:tplc="040B0005">
      <w:start w:val="1"/>
      <w:numFmt w:val="bullet"/>
      <w:lvlText w:val=""/>
      <w:lvlJc w:val="left"/>
      <w:pPr>
        <w:ind w:left="4746" w:hanging="360"/>
      </w:pPr>
      <w:rPr>
        <w:rFonts w:ascii="Wingdings" w:hAnsi="Wingdings" w:cs="Wingdings" w:hint="default"/>
      </w:rPr>
    </w:lvl>
    <w:lvl w:ilvl="6" w:tplc="040B0001">
      <w:start w:val="1"/>
      <w:numFmt w:val="bullet"/>
      <w:lvlText w:val=""/>
      <w:lvlJc w:val="left"/>
      <w:pPr>
        <w:ind w:left="5466" w:hanging="360"/>
      </w:pPr>
      <w:rPr>
        <w:rFonts w:ascii="Symbol" w:hAnsi="Symbol" w:cs="Symbol" w:hint="default"/>
      </w:rPr>
    </w:lvl>
    <w:lvl w:ilvl="7" w:tplc="040B0003">
      <w:start w:val="1"/>
      <w:numFmt w:val="bullet"/>
      <w:lvlText w:val="o"/>
      <w:lvlJc w:val="left"/>
      <w:pPr>
        <w:ind w:left="6186" w:hanging="360"/>
      </w:pPr>
      <w:rPr>
        <w:rFonts w:ascii="Courier New" w:hAnsi="Courier New" w:cs="Courier New" w:hint="default"/>
      </w:rPr>
    </w:lvl>
    <w:lvl w:ilvl="8" w:tplc="040B0005">
      <w:start w:val="1"/>
      <w:numFmt w:val="bullet"/>
      <w:lvlText w:val=""/>
      <w:lvlJc w:val="left"/>
      <w:pPr>
        <w:ind w:left="6906" w:hanging="360"/>
      </w:pPr>
      <w:rPr>
        <w:rFonts w:ascii="Wingdings" w:hAnsi="Wingdings" w:cs="Wingdings" w:hint="default"/>
      </w:rPr>
    </w:lvl>
  </w:abstractNum>
  <w:abstractNum w:abstractNumId="12">
    <w:nsid w:val="37B01602"/>
    <w:multiLevelType w:val="hybridMultilevel"/>
    <w:tmpl w:val="F6060246"/>
    <w:lvl w:ilvl="0" w:tplc="7A988AA2">
      <w:numFmt w:val="bullet"/>
      <w:lvlText w:val="-"/>
      <w:lvlJc w:val="left"/>
      <w:pPr>
        <w:ind w:left="720" w:hanging="360"/>
      </w:pPr>
      <w:rPr>
        <w:rFonts w:ascii="Calibri" w:eastAsia="Times New Roman" w:hAnsi="Calibr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cs="Wingdings" w:hint="default"/>
      </w:rPr>
    </w:lvl>
    <w:lvl w:ilvl="3" w:tplc="040B0001">
      <w:start w:val="1"/>
      <w:numFmt w:val="bullet"/>
      <w:lvlText w:val=""/>
      <w:lvlJc w:val="left"/>
      <w:pPr>
        <w:ind w:left="2880" w:hanging="360"/>
      </w:pPr>
      <w:rPr>
        <w:rFonts w:ascii="Symbol" w:hAnsi="Symbol" w:cs="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cs="Wingdings" w:hint="default"/>
      </w:rPr>
    </w:lvl>
    <w:lvl w:ilvl="6" w:tplc="040B0001">
      <w:start w:val="1"/>
      <w:numFmt w:val="bullet"/>
      <w:lvlText w:val=""/>
      <w:lvlJc w:val="left"/>
      <w:pPr>
        <w:ind w:left="5040" w:hanging="360"/>
      </w:pPr>
      <w:rPr>
        <w:rFonts w:ascii="Symbol" w:hAnsi="Symbol" w:cs="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cs="Wingdings" w:hint="default"/>
      </w:rPr>
    </w:lvl>
  </w:abstractNum>
  <w:abstractNum w:abstractNumId="13">
    <w:nsid w:val="3A5459E8"/>
    <w:multiLevelType w:val="singleLevel"/>
    <w:tmpl w:val="2188C922"/>
    <w:name w:val="0,3641059"/>
    <w:lvl w:ilvl="0">
      <w:start w:val="1"/>
      <w:numFmt w:val="bullet"/>
      <w:lvlRestart w:val="0"/>
      <w:pStyle w:val="Tiret1"/>
      <w:lvlText w:val="–"/>
      <w:lvlJc w:val="left"/>
      <w:pPr>
        <w:tabs>
          <w:tab w:val="num" w:pos="1417"/>
        </w:tabs>
        <w:ind w:left="1417" w:hanging="567"/>
      </w:pPr>
    </w:lvl>
  </w:abstractNum>
  <w:abstractNum w:abstractNumId="14">
    <w:nsid w:val="3A685A15"/>
    <w:multiLevelType w:val="hybridMultilevel"/>
    <w:tmpl w:val="4DECC740"/>
    <w:lvl w:ilvl="0" w:tplc="040B0005">
      <w:start w:val="1"/>
      <w:numFmt w:val="bullet"/>
      <w:lvlText w:val=""/>
      <w:lvlJc w:val="left"/>
      <w:pPr>
        <w:ind w:left="720" w:hanging="360"/>
      </w:pPr>
      <w:rPr>
        <w:rFonts w:ascii="Wingdings" w:hAnsi="Wingdings" w:cs="Wingdings"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cs="Wingdings" w:hint="default"/>
      </w:rPr>
    </w:lvl>
    <w:lvl w:ilvl="3" w:tplc="040B0001">
      <w:start w:val="1"/>
      <w:numFmt w:val="bullet"/>
      <w:lvlText w:val=""/>
      <w:lvlJc w:val="left"/>
      <w:pPr>
        <w:ind w:left="2880" w:hanging="360"/>
      </w:pPr>
      <w:rPr>
        <w:rFonts w:ascii="Symbol" w:hAnsi="Symbol" w:cs="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cs="Wingdings" w:hint="default"/>
      </w:rPr>
    </w:lvl>
    <w:lvl w:ilvl="6" w:tplc="040B0001">
      <w:start w:val="1"/>
      <w:numFmt w:val="bullet"/>
      <w:lvlText w:val=""/>
      <w:lvlJc w:val="left"/>
      <w:pPr>
        <w:ind w:left="5040" w:hanging="360"/>
      </w:pPr>
      <w:rPr>
        <w:rFonts w:ascii="Symbol" w:hAnsi="Symbol" w:cs="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cs="Wingdings" w:hint="default"/>
      </w:rPr>
    </w:lvl>
  </w:abstractNum>
  <w:abstractNum w:abstractNumId="15">
    <w:nsid w:val="3BA736C9"/>
    <w:multiLevelType w:val="singleLevel"/>
    <w:tmpl w:val="9BD81856"/>
    <w:name w:val="0,1757127"/>
    <w:lvl w:ilvl="0">
      <w:start w:val="1"/>
      <w:numFmt w:val="bullet"/>
      <w:lvlRestart w:val="0"/>
      <w:pStyle w:val="Tiret0"/>
      <w:lvlText w:val="–"/>
      <w:lvlJc w:val="left"/>
      <w:pPr>
        <w:tabs>
          <w:tab w:val="num" w:pos="850"/>
        </w:tabs>
        <w:ind w:left="850" w:hanging="850"/>
      </w:pPr>
    </w:lvl>
  </w:abstractNum>
  <w:abstractNum w:abstractNumId="16">
    <w:nsid w:val="3F2A7C0F"/>
    <w:multiLevelType w:val="hybridMultilevel"/>
    <w:tmpl w:val="F722714C"/>
    <w:lvl w:ilvl="0" w:tplc="040B0011">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17">
    <w:nsid w:val="43FE17B2"/>
    <w:multiLevelType w:val="hybridMultilevel"/>
    <w:tmpl w:val="D8F4936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49E47BB2"/>
    <w:multiLevelType w:val="hybridMultilevel"/>
    <w:tmpl w:val="6F628954"/>
    <w:lvl w:ilvl="0" w:tplc="E1D40CAC">
      <w:numFmt w:val="bullet"/>
      <w:lvlText w:val="•"/>
      <w:lvlJc w:val="left"/>
      <w:pPr>
        <w:ind w:left="2629" w:hanging="360"/>
      </w:pPr>
      <w:rPr>
        <w:rFonts w:ascii="Calibri" w:eastAsia="MS ??" w:hAnsi="Calibr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cs="Wingdings" w:hint="default"/>
      </w:rPr>
    </w:lvl>
    <w:lvl w:ilvl="3" w:tplc="040B0001">
      <w:start w:val="1"/>
      <w:numFmt w:val="bullet"/>
      <w:lvlText w:val=""/>
      <w:lvlJc w:val="left"/>
      <w:pPr>
        <w:ind w:left="2880" w:hanging="360"/>
      </w:pPr>
      <w:rPr>
        <w:rFonts w:ascii="Symbol" w:hAnsi="Symbol" w:cs="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cs="Wingdings" w:hint="default"/>
      </w:rPr>
    </w:lvl>
    <w:lvl w:ilvl="6" w:tplc="040B0001">
      <w:start w:val="1"/>
      <w:numFmt w:val="bullet"/>
      <w:lvlText w:val=""/>
      <w:lvlJc w:val="left"/>
      <w:pPr>
        <w:ind w:left="5040" w:hanging="360"/>
      </w:pPr>
      <w:rPr>
        <w:rFonts w:ascii="Symbol" w:hAnsi="Symbol" w:cs="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cs="Wingdings" w:hint="default"/>
      </w:rPr>
    </w:lvl>
  </w:abstractNum>
  <w:abstractNum w:abstractNumId="19">
    <w:nsid w:val="4F5D7BA0"/>
    <w:multiLevelType w:val="hybridMultilevel"/>
    <w:tmpl w:val="438CA89A"/>
    <w:lvl w:ilvl="0" w:tplc="D28280AC">
      <w:start w:val="1"/>
      <w:numFmt w:val="bullet"/>
      <w:lvlText w:val="-"/>
      <w:lvlJc w:val="left"/>
      <w:pPr>
        <w:ind w:left="720" w:hanging="360"/>
      </w:pPr>
      <w:rPr>
        <w:rFonts w:ascii="Calibri" w:eastAsia="Times New Roman" w:hAnsi="Calibri"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20">
    <w:nsid w:val="54F800D1"/>
    <w:multiLevelType w:val="hybridMultilevel"/>
    <w:tmpl w:val="A04E6EDE"/>
    <w:lvl w:ilvl="0" w:tplc="5720C46A">
      <w:start w:val="4"/>
      <w:numFmt w:val="bullet"/>
      <w:lvlText w:val="-"/>
      <w:lvlJc w:val="left"/>
      <w:pPr>
        <w:ind w:left="720" w:hanging="360"/>
      </w:pPr>
      <w:rPr>
        <w:rFonts w:ascii="Arial" w:eastAsia="MS ??" w:hAnsi="Aria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cs="Wingdings" w:hint="default"/>
      </w:rPr>
    </w:lvl>
    <w:lvl w:ilvl="3" w:tplc="040B0001">
      <w:start w:val="1"/>
      <w:numFmt w:val="bullet"/>
      <w:lvlText w:val=""/>
      <w:lvlJc w:val="left"/>
      <w:pPr>
        <w:ind w:left="2880" w:hanging="360"/>
      </w:pPr>
      <w:rPr>
        <w:rFonts w:ascii="Symbol" w:hAnsi="Symbol" w:cs="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cs="Wingdings" w:hint="default"/>
      </w:rPr>
    </w:lvl>
    <w:lvl w:ilvl="6" w:tplc="040B0001">
      <w:start w:val="1"/>
      <w:numFmt w:val="bullet"/>
      <w:lvlText w:val=""/>
      <w:lvlJc w:val="left"/>
      <w:pPr>
        <w:ind w:left="5040" w:hanging="360"/>
      </w:pPr>
      <w:rPr>
        <w:rFonts w:ascii="Symbol" w:hAnsi="Symbol" w:cs="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cs="Wingdings" w:hint="default"/>
      </w:rPr>
    </w:lvl>
  </w:abstractNum>
  <w:abstractNum w:abstractNumId="21">
    <w:nsid w:val="56E564A5"/>
    <w:multiLevelType w:val="hybridMultilevel"/>
    <w:tmpl w:val="66C042B8"/>
    <w:lvl w:ilvl="0" w:tplc="A78E9768">
      <w:numFmt w:val="bullet"/>
      <w:lvlText w:val="-"/>
      <w:lvlJc w:val="left"/>
      <w:pPr>
        <w:ind w:left="720" w:hanging="360"/>
      </w:pPr>
      <w:rPr>
        <w:rFonts w:ascii="Calibri" w:eastAsia="Times New Roman" w:hAnsi="Calibri" w:hint="default"/>
        <w:b/>
        <w:bCs/>
        <w:sz w:val="22"/>
        <w:szCs w:val="22"/>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22">
    <w:nsid w:val="591E29BE"/>
    <w:multiLevelType w:val="hybridMultilevel"/>
    <w:tmpl w:val="2A2C2E8C"/>
    <w:lvl w:ilvl="0" w:tplc="E1D40CAC">
      <w:numFmt w:val="bullet"/>
      <w:lvlText w:val="•"/>
      <w:lvlJc w:val="left"/>
      <w:pPr>
        <w:ind w:left="2090" w:hanging="360"/>
      </w:pPr>
      <w:rPr>
        <w:rFonts w:ascii="Calibri" w:eastAsia="MS ??" w:hAnsi="Calibri" w:hint="default"/>
      </w:rPr>
    </w:lvl>
    <w:lvl w:ilvl="1" w:tplc="040B0003">
      <w:start w:val="1"/>
      <w:numFmt w:val="bullet"/>
      <w:lvlText w:val="o"/>
      <w:lvlJc w:val="left"/>
      <w:pPr>
        <w:ind w:left="1866" w:hanging="360"/>
      </w:pPr>
      <w:rPr>
        <w:rFonts w:ascii="Courier New" w:hAnsi="Courier New" w:cs="Courier New" w:hint="default"/>
      </w:rPr>
    </w:lvl>
    <w:lvl w:ilvl="2" w:tplc="040B0005">
      <w:start w:val="1"/>
      <w:numFmt w:val="bullet"/>
      <w:lvlText w:val=""/>
      <w:lvlJc w:val="left"/>
      <w:pPr>
        <w:ind w:left="2586" w:hanging="360"/>
      </w:pPr>
      <w:rPr>
        <w:rFonts w:ascii="Wingdings" w:hAnsi="Wingdings" w:cs="Wingdings" w:hint="default"/>
      </w:rPr>
    </w:lvl>
    <w:lvl w:ilvl="3" w:tplc="040B0001">
      <w:start w:val="1"/>
      <w:numFmt w:val="bullet"/>
      <w:lvlText w:val=""/>
      <w:lvlJc w:val="left"/>
      <w:pPr>
        <w:ind w:left="3306" w:hanging="360"/>
      </w:pPr>
      <w:rPr>
        <w:rFonts w:ascii="Symbol" w:hAnsi="Symbol" w:cs="Symbol" w:hint="default"/>
      </w:rPr>
    </w:lvl>
    <w:lvl w:ilvl="4" w:tplc="040B0003">
      <w:start w:val="1"/>
      <w:numFmt w:val="bullet"/>
      <w:lvlText w:val="o"/>
      <w:lvlJc w:val="left"/>
      <w:pPr>
        <w:ind w:left="4026" w:hanging="360"/>
      </w:pPr>
      <w:rPr>
        <w:rFonts w:ascii="Courier New" w:hAnsi="Courier New" w:cs="Courier New" w:hint="default"/>
      </w:rPr>
    </w:lvl>
    <w:lvl w:ilvl="5" w:tplc="040B0005">
      <w:start w:val="1"/>
      <w:numFmt w:val="bullet"/>
      <w:lvlText w:val=""/>
      <w:lvlJc w:val="left"/>
      <w:pPr>
        <w:ind w:left="4746" w:hanging="360"/>
      </w:pPr>
      <w:rPr>
        <w:rFonts w:ascii="Wingdings" w:hAnsi="Wingdings" w:cs="Wingdings" w:hint="default"/>
      </w:rPr>
    </w:lvl>
    <w:lvl w:ilvl="6" w:tplc="040B0001">
      <w:start w:val="1"/>
      <w:numFmt w:val="bullet"/>
      <w:lvlText w:val=""/>
      <w:lvlJc w:val="left"/>
      <w:pPr>
        <w:ind w:left="5466" w:hanging="360"/>
      </w:pPr>
      <w:rPr>
        <w:rFonts w:ascii="Symbol" w:hAnsi="Symbol" w:cs="Symbol" w:hint="default"/>
      </w:rPr>
    </w:lvl>
    <w:lvl w:ilvl="7" w:tplc="040B0003">
      <w:start w:val="1"/>
      <w:numFmt w:val="bullet"/>
      <w:lvlText w:val="o"/>
      <w:lvlJc w:val="left"/>
      <w:pPr>
        <w:ind w:left="6186" w:hanging="360"/>
      </w:pPr>
      <w:rPr>
        <w:rFonts w:ascii="Courier New" w:hAnsi="Courier New" w:cs="Courier New" w:hint="default"/>
      </w:rPr>
    </w:lvl>
    <w:lvl w:ilvl="8" w:tplc="040B0005">
      <w:start w:val="1"/>
      <w:numFmt w:val="bullet"/>
      <w:lvlText w:val=""/>
      <w:lvlJc w:val="left"/>
      <w:pPr>
        <w:ind w:left="6906" w:hanging="360"/>
      </w:pPr>
      <w:rPr>
        <w:rFonts w:ascii="Wingdings" w:hAnsi="Wingdings" w:cs="Wingdings" w:hint="default"/>
      </w:rPr>
    </w:lvl>
  </w:abstractNum>
  <w:abstractNum w:abstractNumId="23">
    <w:nsid w:val="60013FA6"/>
    <w:multiLevelType w:val="hybridMultilevel"/>
    <w:tmpl w:val="39CCD0E4"/>
    <w:lvl w:ilvl="0" w:tplc="040B0001">
      <w:start w:val="1"/>
      <w:numFmt w:val="bullet"/>
      <w:lvlText w:val=""/>
      <w:lvlJc w:val="left"/>
      <w:pPr>
        <w:ind w:left="720" w:hanging="360"/>
      </w:pPr>
      <w:rPr>
        <w:rFonts w:ascii="Symbol" w:hAnsi="Symbol" w:cs="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cs="Wingdings" w:hint="default"/>
      </w:rPr>
    </w:lvl>
    <w:lvl w:ilvl="3" w:tplc="040B0001">
      <w:start w:val="1"/>
      <w:numFmt w:val="bullet"/>
      <w:lvlText w:val=""/>
      <w:lvlJc w:val="left"/>
      <w:pPr>
        <w:ind w:left="2880" w:hanging="360"/>
      </w:pPr>
      <w:rPr>
        <w:rFonts w:ascii="Symbol" w:hAnsi="Symbol" w:cs="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cs="Wingdings" w:hint="default"/>
      </w:rPr>
    </w:lvl>
    <w:lvl w:ilvl="6" w:tplc="040B0001">
      <w:start w:val="1"/>
      <w:numFmt w:val="bullet"/>
      <w:lvlText w:val=""/>
      <w:lvlJc w:val="left"/>
      <w:pPr>
        <w:ind w:left="5040" w:hanging="360"/>
      </w:pPr>
      <w:rPr>
        <w:rFonts w:ascii="Symbol" w:hAnsi="Symbol" w:cs="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cs="Wingdings" w:hint="default"/>
      </w:rPr>
    </w:lvl>
  </w:abstractNum>
  <w:abstractNum w:abstractNumId="24">
    <w:nsid w:val="63934422"/>
    <w:multiLevelType w:val="hybridMultilevel"/>
    <w:tmpl w:val="2DC687DE"/>
    <w:lvl w:ilvl="0" w:tplc="040B0005">
      <w:start w:val="1"/>
      <w:numFmt w:val="bullet"/>
      <w:lvlText w:val=""/>
      <w:lvlJc w:val="left"/>
      <w:pPr>
        <w:ind w:left="2629" w:hanging="360"/>
      </w:pPr>
      <w:rPr>
        <w:rFonts w:ascii="Wingdings" w:hAnsi="Wingdings" w:cs="Wingdings" w:hint="default"/>
      </w:rPr>
    </w:lvl>
    <w:lvl w:ilvl="1" w:tplc="040B0003">
      <w:start w:val="1"/>
      <w:numFmt w:val="bullet"/>
      <w:lvlText w:val="o"/>
      <w:lvlJc w:val="left"/>
      <w:pPr>
        <w:ind w:left="2291" w:hanging="360"/>
      </w:pPr>
      <w:rPr>
        <w:rFonts w:ascii="Courier New" w:hAnsi="Courier New" w:cs="Courier New" w:hint="default"/>
      </w:rPr>
    </w:lvl>
    <w:lvl w:ilvl="2" w:tplc="040B0005">
      <w:start w:val="1"/>
      <w:numFmt w:val="bullet"/>
      <w:lvlText w:val=""/>
      <w:lvlJc w:val="left"/>
      <w:pPr>
        <w:ind w:left="3011" w:hanging="360"/>
      </w:pPr>
      <w:rPr>
        <w:rFonts w:ascii="Wingdings" w:hAnsi="Wingdings" w:cs="Wingdings" w:hint="default"/>
      </w:rPr>
    </w:lvl>
    <w:lvl w:ilvl="3" w:tplc="040B0001">
      <w:start w:val="1"/>
      <w:numFmt w:val="bullet"/>
      <w:lvlText w:val=""/>
      <w:lvlJc w:val="left"/>
      <w:pPr>
        <w:ind w:left="3731" w:hanging="360"/>
      </w:pPr>
      <w:rPr>
        <w:rFonts w:ascii="Symbol" w:hAnsi="Symbol" w:cs="Symbol" w:hint="default"/>
      </w:rPr>
    </w:lvl>
    <w:lvl w:ilvl="4" w:tplc="040B0003">
      <w:start w:val="1"/>
      <w:numFmt w:val="bullet"/>
      <w:lvlText w:val="o"/>
      <w:lvlJc w:val="left"/>
      <w:pPr>
        <w:ind w:left="4451" w:hanging="360"/>
      </w:pPr>
      <w:rPr>
        <w:rFonts w:ascii="Courier New" w:hAnsi="Courier New" w:cs="Courier New" w:hint="default"/>
      </w:rPr>
    </w:lvl>
    <w:lvl w:ilvl="5" w:tplc="040B0005">
      <w:start w:val="1"/>
      <w:numFmt w:val="bullet"/>
      <w:lvlText w:val=""/>
      <w:lvlJc w:val="left"/>
      <w:pPr>
        <w:ind w:left="5171" w:hanging="360"/>
      </w:pPr>
      <w:rPr>
        <w:rFonts w:ascii="Wingdings" w:hAnsi="Wingdings" w:cs="Wingdings" w:hint="default"/>
      </w:rPr>
    </w:lvl>
    <w:lvl w:ilvl="6" w:tplc="040B0001">
      <w:start w:val="1"/>
      <w:numFmt w:val="bullet"/>
      <w:lvlText w:val=""/>
      <w:lvlJc w:val="left"/>
      <w:pPr>
        <w:ind w:left="5891" w:hanging="360"/>
      </w:pPr>
      <w:rPr>
        <w:rFonts w:ascii="Symbol" w:hAnsi="Symbol" w:cs="Symbol" w:hint="default"/>
      </w:rPr>
    </w:lvl>
    <w:lvl w:ilvl="7" w:tplc="040B0003">
      <w:start w:val="1"/>
      <w:numFmt w:val="bullet"/>
      <w:lvlText w:val="o"/>
      <w:lvlJc w:val="left"/>
      <w:pPr>
        <w:ind w:left="6611" w:hanging="360"/>
      </w:pPr>
      <w:rPr>
        <w:rFonts w:ascii="Courier New" w:hAnsi="Courier New" w:cs="Courier New" w:hint="default"/>
      </w:rPr>
    </w:lvl>
    <w:lvl w:ilvl="8" w:tplc="040B0005">
      <w:start w:val="1"/>
      <w:numFmt w:val="bullet"/>
      <w:lvlText w:val=""/>
      <w:lvlJc w:val="left"/>
      <w:pPr>
        <w:ind w:left="7331" w:hanging="360"/>
      </w:pPr>
      <w:rPr>
        <w:rFonts w:ascii="Wingdings" w:hAnsi="Wingdings" w:cs="Wingdings" w:hint="default"/>
      </w:rPr>
    </w:lvl>
  </w:abstractNum>
  <w:abstractNum w:abstractNumId="25">
    <w:nsid w:val="64B9657B"/>
    <w:multiLevelType w:val="hybridMultilevel"/>
    <w:tmpl w:val="71ECFB4A"/>
    <w:lvl w:ilvl="0" w:tplc="10A61790">
      <w:numFmt w:val="bullet"/>
      <w:lvlText w:val="–"/>
      <w:lvlJc w:val="left"/>
      <w:pPr>
        <w:ind w:left="720" w:hanging="360"/>
      </w:pPr>
      <w:rPr>
        <w:rFonts w:ascii="Calibri" w:eastAsia="Times New Roman" w:hAnsi="Calibr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cs="Wingdings" w:hint="default"/>
      </w:rPr>
    </w:lvl>
    <w:lvl w:ilvl="3" w:tplc="040B0001">
      <w:start w:val="1"/>
      <w:numFmt w:val="bullet"/>
      <w:lvlText w:val=""/>
      <w:lvlJc w:val="left"/>
      <w:pPr>
        <w:ind w:left="2880" w:hanging="360"/>
      </w:pPr>
      <w:rPr>
        <w:rFonts w:ascii="Symbol" w:hAnsi="Symbol" w:cs="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cs="Wingdings" w:hint="default"/>
      </w:rPr>
    </w:lvl>
    <w:lvl w:ilvl="6" w:tplc="040B0001">
      <w:start w:val="1"/>
      <w:numFmt w:val="bullet"/>
      <w:lvlText w:val=""/>
      <w:lvlJc w:val="left"/>
      <w:pPr>
        <w:ind w:left="5040" w:hanging="360"/>
      </w:pPr>
      <w:rPr>
        <w:rFonts w:ascii="Symbol" w:hAnsi="Symbol" w:cs="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cs="Wingdings" w:hint="default"/>
      </w:rPr>
    </w:lvl>
  </w:abstractNum>
  <w:abstractNum w:abstractNumId="26">
    <w:nsid w:val="663136FB"/>
    <w:multiLevelType w:val="hybridMultilevel"/>
    <w:tmpl w:val="E30004DE"/>
    <w:lvl w:ilvl="0" w:tplc="040B0005">
      <w:start w:val="1"/>
      <w:numFmt w:val="bullet"/>
      <w:lvlText w:val=""/>
      <w:lvlJc w:val="left"/>
      <w:pPr>
        <w:ind w:left="720" w:hanging="360"/>
      </w:pPr>
      <w:rPr>
        <w:rFonts w:ascii="Wingdings" w:hAnsi="Wingdings" w:cs="Wingdings"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cs="Wingdings" w:hint="default"/>
      </w:rPr>
    </w:lvl>
    <w:lvl w:ilvl="3" w:tplc="040B0001">
      <w:start w:val="1"/>
      <w:numFmt w:val="bullet"/>
      <w:lvlText w:val=""/>
      <w:lvlJc w:val="left"/>
      <w:pPr>
        <w:ind w:left="2880" w:hanging="360"/>
      </w:pPr>
      <w:rPr>
        <w:rFonts w:ascii="Symbol" w:hAnsi="Symbol" w:cs="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cs="Wingdings" w:hint="default"/>
      </w:rPr>
    </w:lvl>
    <w:lvl w:ilvl="6" w:tplc="040B0001">
      <w:start w:val="1"/>
      <w:numFmt w:val="bullet"/>
      <w:lvlText w:val=""/>
      <w:lvlJc w:val="left"/>
      <w:pPr>
        <w:ind w:left="5040" w:hanging="360"/>
      </w:pPr>
      <w:rPr>
        <w:rFonts w:ascii="Symbol" w:hAnsi="Symbol" w:cs="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cs="Wingdings" w:hint="default"/>
      </w:rPr>
    </w:lvl>
  </w:abstractNum>
  <w:abstractNum w:abstractNumId="27">
    <w:nsid w:val="690A75F0"/>
    <w:multiLevelType w:val="hybridMultilevel"/>
    <w:tmpl w:val="A4327CE0"/>
    <w:lvl w:ilvl="0" w:tplc="040B0005">
      <w:start w:val="1"/>
      <w:numFmt w:val="bullet"/>
      <w:lvlText w:val=""/>
      <w:lvlJc w:val="left"/>
      <w:pPr>
        <w:tabs>
          <w:tab w:val="num" w:pos="720"/>
        </w:tabs>
        <w:ind w:left="720" w:hanging="360"/>
      </w:pPr>
      <w:rPr>
        <w:rFonts w:ascii="Wingdings" w:hAnsi="Wingdings" w:cs="Wingdings" w:hint="default"/>
      </w:rPr>
    </w:lvl>
    <w:lvl w:ilvl="1" w:tplc="040B0003">
      <w:start w:val="1"/>
      <w:numFmt w:val="bullet"/>
      <w:lvlText w:val="o"/>
      <w:lvlJc w:val="left"/>
      <w:pPr>
        <w:tabs>
          <w:tab w:val="num" w:pos="1440"/>
        </w:tabs>
        <w:ind w:left="1440" w:hanging="360"/>
      </w:pPr>
      <w:rPr>
        <w:rFonts w:ascii="Courier New" w:hAnsi="Courier New" w:cs="Courier New" w:hint="default"/>
      </w:rPr>
    </w:lvl>
    <w:lvl w:ilvl="2" w:tplc="040B0005">
      <w:start w:val="1"/>
      <w:numFmt w:val="bullet"/>
      <w:lvlText w:val=""/>
      <w:lvlJc w:val="left"/>
      <w:pPr>
        <w:tabs>
          <w:tab w:val="num" w:pos="2160"/>
        </w:tabs>
        <w:ind w:left="2160" w:hanging="360"/>
      </w:pPr>
      <w:rPr>
        <w:rFonts w:ascii="Wingdings" w:hAnsi="Wingdings" w:cs="Wingdings" w:hint="default"/>
      </w:rPr>
    </w:lvl>
    <w:lvl w:ilvl="3" w:tplc="040B0001">
      <w:start w:val="1"/>
      <w:numFmt w:val="bullet"/>
      <w:lvlText w:val=""/>
      <w:lvlJc w:val="left"/>
      <w:pPr>
        <w:tabs>
          <w:tab w:val="num" w:pos="2880"/>
        </w:tabs>
        <w:ind w:left="2880" w:hanging="360"/>
      </w:pPr>
      <w:rPr>
        <w:rFonts w:ascii="Symbol" w:hAnsi="Symbol" w:cs="Symbol" w:hint="default"/>
      </w:rPr>
    </w:lvl>
    <w:lvl w:ilvl="4" w:tplc="040B0003">
      <w:start w:val="1"/>
      <w:numFmt w:val="bullet"/>
      <w:lvlText w:val="o"/>
      <w:lvlJc w:val="left"/>
      <w:pPr>
        <w:tabs>
          <w:tab w:val="num" w:pos="3600"/>
        </w:tabs>
        <w:ind w:left="3600" w:hanging="360"/>
      </w:pPr>
      <w:rPr>
        <w:rFonts w:ascii="Courier New" w:hAnsi="Courier New" w:cs="Courier New" w:hint="default"/>
      </w:rPr>
    </w:lvl>
    <w:lvl w:ilvl="5" w:tplc="040B0005">
      <w:start w:val="1"/>
      <w:numFmt w:val="bullet"/>
      <w:lvlText w:val=""/>
      <w:lvlJc w:val="left"/>
      <w:pPr>
        <w:tabs>
          <w:tab w:val="num" w:pos="4320"/>
        </w:tabs>
        <w:ind w:left="4320" w:hanging="360"/>
      </w:pPr>
      <w:rPr>
        <w:rFonts w:ascii="Wingdings" w:hAnsi="Wingdings" w:cs="Wingdings" w:hint="default"/>
      </w:rPr>
    </w:lvl>
    <w:lvl w:ilvl="6" w:tplc="040B0001">
      <w:start w:val="1"/>
      <w:numFmt w:val="bullet"/>
      <w:lvlText w:val=""/>
      <w:lvlJc w:val="left"/>
      <w:pPr>
        <w:tabs>
          <w:tab w:val="num" w:pos="5040"/>
        </w:tabs>
        <w:ind w:left="5040" w:hanging="360"/>
      </w:pPr>
      <w:rPr>
        <w:rFonts w:ascii="Symbol" w:hAnsi="Symbol" w:cs="Symbol" w:hint="default"/>
      </w:rPr>
    </w:lvl>
    <w:lvl w:ilvl="7" w:tplc="040B0003">
      <w:start w:val="1"/>
      <w:numFmt w:val="bullet"/>
      <w:lvlText w:val="o"/>
      <w:lvlJc w:val="left"/>
      <w:pPr>
        <w:tabs>
          <w:tab w:val="num" w:pos="5760"/>
        </w:tabs>
        <w:ind w:left="5760" w:hanging="360"/>
      </w:pPr>
      <w:rPr>
        <w:rFonts w:ascii="Courier New" w:hAnsi="Courier New" w:cs="Courier New" w:hint="default"/>
      </w:rPr>
    </w:lvl>
    <w:lvl w:ilvl="8" w:tplc="040B0005">
      <w:start w:val="1"/>
      <w:numFmt w:val="bullet"/>
      <w:lvlText w:val=""/>
      <w:lvlJc w:val="left"/>
      <w:pPr>
        <w:tabs>
          <w:tab w:val="num" w:pos="6480"/>
        </w:tabs>
        <w:ind w:left="6480" w:hanging="360"/>
      </w:pPr>
      <w:rPr>
        <w:rFonts w:ascii="Wingdings" w:hAnsi="Wingdings" w:cs="Wingdings" w:hint="default"/>
      </w:rPr>
    </w:lvl>
  </w:abstractNum>
  <w:abstractNum w:abstractNumId="28">
    <w:nsid w:val="6B9155F3"/>
    <w:multiLevelType w:val="hybridMultilevel"/>
    <w:tmpl w:val="1390EEFA"/>
    <w:lvl w:ilvl="0" w:tplc="040B0005">
      <w:start w:val="1"/>
      <w:numFmt w:val="bullet"/>
      <w:lvlText w:val=""/>
      <w:lvlJc w:val="left"/>
      <w:pPr>
        <w:ind w:left="1791" w:hanging="360"/>
      </w:pPr>
      <w:rPr>
        <w:rFonts w:ascii="Wingdings" w:hAnsi="Wingdings" w:cs="Wingdings" w:hint="default"/>
      </w:rPr>
    </w:lvl>
    <w:lvl w:ilvl="1" w:tplc="040B0003">
      <w:start w:val="1"/>
      <w:numFmt w:val="bullet"/>
      <w:lvlText w:val="o"/>
      <w:lvlJc w:val="left"/>
      <w:pPr>
        <w:ind w:left="2511" w:hanging="360"/>
      </w:pPr>
      <w:rPr>
        <w:rFonts w:ascii="Courier New" w:hAnsi="Courier New" w:cs="Courier New" w:hint="default"/>
      </w:rPr>
    </w:lvl>
    <w:lvl w:ilvl="2" w:tplc="040B0005">
      <w:start w:val="1"/>
      <w:numFmt w:val="bullet"/>
      <w:lvlText w:val=""/>
      <w:lvlJc w:val="left"/>
      <w:pPr>
        <w:ind w:left="3231" w:hanging="360"/>
      </w:pPr>
      <w:rPr>
        <w:rFonts w:ascii="Wingdings" w:hAnsi="Wingdings" w:cs="Wingdings" w:hint="default"/>
      </w:rPr>
    </w:lvl>
    <w:lvl w:ilvl="3" w:tplc="040B0001">
      <w:start w:val="1"/>
      <w:numFmt w:val="bullet"/>
      <w:lvlText w:val=""/>
      <w:lvlJc w:val="left"/>
      <w:pPr>
        <w:ind w:left="3951" w:hanging="360"/>
      </w:pPr>
      <w:rPr>
        <w:rFonts w:ascii="Symbol" w:hAnsi="Symbol" w:cs="Symbol" w:hint="default"/>
      </w:rPr>
    </w:lvl>
    <w:lvl w:ilvl="4" w:tplc="040B0003">
      <w:start w:val="1"/>
      <w:numFmt w:val="bullet"/>
      <w:lvlText w:val="o"/>
      <w:lvlJc w:val="left"/>
      <w:pPr>
        <w:ind w:left="4671" w:hanging="360"/>
      </w:pPr>
      <w:rPr>
        <w:rFonts w:ascii="Courier New" w:hAnsi="Courier New" w:cs="Courier New" w:hint="default"/>
      </w:rPr>
    </w:lvl>
    <w:lvl w:ilvl="5" w:tplc="040B0005">
      <w:start w:val="1"/>
      <w:numFmt w:val="bullet"/>
      <w:lvlText w:val=""/>
      <w:lvlJc w:val="left"/>
      <w:pPr>
        <w:ind w:left="5391" w:hanging="360"/>
      </w:pPr>
      <w:rPr>
        <w:rFonts w:ascii="Wingdings" w:hAnsi="Wingdings" w:cs="Wingdings" w:hint="default"/>
      </w:rPr>
    </w:lvl>
    <w:lvl w:ilvl="6" w:tplc="040B0001">
      <w:start w:val="1"/>
      <w:numFmt w:val="bullet"/>
      <w:lvlText w:val=""/>
      <w:lvlJc w:val="left"/>
      <w:pPr>
        <w:ind w:left="6111" w:hanging="360"/>
      </w:pPr>
      <w:rPr>
        <w:rFonts w:ascii="Symbol" w:hAnsi="Symbol" w:cs="Symbol" w:hint="default"/>
      </w:rPr>
    </w:lvl>
    <w:lvl w:ilvl="7" w:tplc="040B0003">
      <w:start w:val="1"/>
      <w:numFmt w:val="bullet"/>
      <w:lvlText w:val="o"/>
      <w:lvlJc w:val="left"/>
      <w:pPr>
        <w:ind w:left="6831" w:hanging="360"/>
      </w:pPr>
      <w:rPr>
        <w:rFonts w:ascii="Courier New" w:hAnsi="Courier New" w:cs="Courier New" w:hint="default"/>
      </w:rPr>
    </w:lvl>
    <w:lvl w:ilvl="8" w:tplc="040B0005">
      <w:start w:val="1"/>
      <w:numFmt w:val="bullet"/>
      <w:lvlText w:val=""/>
      <w:lvlJc w:val="left"/>
      <w:pPr>
        <w:ind w:left="7551" w:hanging="360"/>
      </w:pPr>
      <w:rPr>
        <w:rFonts w:ascii="Wingdings" w:hAnsi="Wingdings" w:cs="Wingdings" w:hint="default"/>
      </w:rPr>
    </w:lvl>
  </w:abstractNum>
  <w:abstractNum w:abstractNumId="29">
    <w:nsid w:val="78471819"/>
    <w:multiLevelType w:val="hybridMultilevel"/>
    <w:tmpl w:val="5F62C170"/>
    <w:lvl w:ilvl="0" w:tplc="040B0001">
      <w:start w:val="1"/>
      <w:numFmt w:val="bullet"/>
      <w:lvlText w:val=""/>
      <w:lvlJc w:val="left"/>
      <w:pPr>
        <w:ind w:left="720" w:hanging="360"/>
      </w:pPr>
      <w:rPr>
        <w:rFonts w:ascii="Symbol" w:hAnsi="Symbol" w:cs="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cs="Wingdings" w:hint="default"/>
      </w:rPr>
    </w:lvl>
    <w:lvl w:ilvl="3" w:tplc="040B0001">
      <w:start w:val="1"/>
      <w:numFmt w:val="bullet"/>
      <w:lvlText w:val=""/>
      <w:lvlJc w:val="left"/>
      <w:pPr>
        <w:ind w:left="2880" w:hanging="360"/>
      </w:pPr>
      <w:rPr>
        <w:rFonts w:ascii="Symbol" w:hAnsi="Symbol" w:cs="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cs="Wingdings" w:hint="default"/>
      </w:rPr>
    </w:lvl>
    <w:lvl w:ilvl="6" w:tplc="040B0001">
      <w:start w:val="1"/>
      <w:numFmt w:val="bullet"/>
      <w:lvlText w:val=""/>
      <w:lvlJc w:val="left"/>
      <w:pPr>
        <w:ind w:left="5040" w:hanging="360"/>
      </w:pPr>
      <w:rPr>
        <w:rFonts w:ascii="Symbol" w:hAnsi="Symbol" w:cs="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cs="Wingdings" w:hint="default"/>
      </w:rPr>
    </w:lvl>
  </w:abstractNum>
  <w:abstractNum w:abstractNumId="30">
    <w:nsid w:val="79463320"/>
    <w:multiLevelType w:val="hybridMultilevel"/>
    <w:tmpl w:val="72C8D96C"/>
    <w:lvl w:ilvl="0" w:tplc="040B0001">
      <w:start w:val="1"/>
      <w:numFmt w:val="bullet"/>
      <w:lvlText w:val=""/>
      <w:lvlJc w:val="left"/>
      <w:pPr>
        <w:ind w:left="720" w:hanging="360"/>
      </w:pPr>
      <w:rPr>
        <w:rFonts w:ascii="Symbol" w:hAnsi="Symbol" w:cs="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cs="Wingdings" w:hint="default"/>
      </w:rPr>
    </w:lvl>
    <w:lvl w:ilvl="3" w:tplc="040B0001">
      <w:start w:val="1"/>
      <w:numFmt w:val="bullet"/>
      <w:lvlText w:val=""/>
      <w:lvlJc w:val="left"/>
      <w:pPr>
        <w:ind w:left="2880" w:hanging="360"/>
      </w:pPr>
      <w:rPr>
        <w:rFonts w:ascii="Symbol" w:hAnsi="Symbol" w:cs="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cs="Wingdings" w:hint="default"/>
      </w:rPr>
    </w:lvl>
    <w:lvl w:ilvl="6" w:tplc="040B0001">
      <w:start w:val="1"/>
      <w:numFmt w:val="bullet"/>
      <w:lvlText w:val=""/>
      <w:lvlJc w:val="left"/>
      <w:pPr>
        <w:ind w:left="5040" w:hanging="360"/>
      </w:pPr>
      <w:rPr>
        <w:rFonts w:ascii="Symbol" w:hAnsi="Symbol" w:cs="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cs="Wingdings" w:hint="default"/>
      </w:rPr>
    </w:lvl>
  </w:abstractNum>
  <w:abstractNum w:abstractNumId="31">
    <w:nsid w:val="7E62539B"/>
    <w:multiLevelType w:val="hybridMultilevel"/>
    <w:tmpl w:val="7A48A3B8"/>
    <w:lvl w:ilvl="0" w:tplc="78722C0E">
      <w:start w:val="4"/>
      <w:numFmt w:val="bullet"/>
      <w:lvlText w:val="-"/>
      <w:lvlJc w:val="left"/>
      <w:pPr>
        <w:ind w:left="720" w:hanging="360"/>
      </w:pPr>
      <w:rPr>
        <w:rFonts w:ascii="Calibri" w:eastAsia="MS ??" w:hAnsi="Calibr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cs="Wingdings" w:hint="default"/>
      </w:rPr>
    </w:lvl>
    <w:lvl w:ilvl="3" w:tplc="040B0001">
      <w:start w:val="1"/>
      <w:numFmt w:val="bullet"/>
      <w:lvlText w:val=""/>
      <w:lvlJc w:val="left"/>
      <w:pPr>
        <w:ind w:left="2880" w:hanging="360"/>
      </w:pPr>
      <w:rPr>
        <w:rFonts w:ascii="Symbol" w:hAnsi="Symbol" w:cs="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cs="Wingdings" w:hint="default"/>
      </w:rPr>
    </w:lvl>
    <w:lvl w:ilvl="6" w:tplc="040B0001">
      <w:start w:val="1"/>
      <w:numFmt w:val="bullet"/>
      <w:lvlText w:val=""/>
      <w:lvlJc w:val="left"/>
      <w:pPr>
        <w:ind w:left="5040" w:hanging="360"/>
      </w:pPr>
      <w:rPr>
        <w:rFonts w:ascii="Symbol" w:hAnsi="Symbol" w:cs="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cs="Wingdings" w:hint="default"/>
      </w:rPr>
    </w:lvl>
  </w:abstractNum>
  <w:num w:numId="1">
    <w:abstractNumId w:val="30"/>
  </w:num>
  <w:num w:numId="2">
    <w:abstractNumId w:val="5"/>
  </w:num>
  <w:num w:numId="3">
    <w:abstractNumId w:val="22"/>
  </w:num>
  <w:num w:numId="4">
    <w:abstractNumId w:val="23"/>
  </w:num>
  <w:num w:numId="5">
    <w:abstractNumId w:val="4"/>
  </w:num>
  <w:num w:numId="6">
    <w:abstractNumId w:val="29"/>
  </w:num>
  <w:num w:numId="7">
    <w:abstractNumId w:val="16"/>
  </w:num>
  <w:num w:numId="8">
    <w:abstractNumId w:val="20"/>
  </w:num>
  <w:num w:numId="9">
    <w:abstractNumId w:val="31"/>
  </w:num>
  <w:num w:numId="10">
    <w:abstractNumId w:val="12"/>
  </w:num>
  <w:num w:numId="11">
    <w:abstractNumId w:val="3"/>
  </w:num>
  <w:num w:numId="12">
    <w:abstractNumId w:val="27"/>
  </w:num>
  <w:num w:numId="13">
    <w:abstractNumId w:val="0"/>
  </w:num>
  <w:num w:numId="14">
    <w:abstractNumId w:val="18"/>
  </w:num>
  <w:num w:numId="15">
    <w:abstractNumId w:val="24"/>
  </w:num>
  <w:num w:numId="16">
    <w:abstractNumId w:val="10"/>
  </w:num>
  <w:num w:numId="17">
    <w:abstractNumId w:val="11"/>
  </w:num>
  <w:num w:numId="18">
    <w:abstractNumId w:val="14"/>
  </w:num>
  <w:num w:numId="19">
    <w:abstractNumId w:val="26"/>
  </w:num>
  <w:num w:numId="20">
    <w:abstractNumId w:val="6"/>
  </w:num>
  <w:num w:numId="21">
    <w:abstractNumId w:val="28"/>
  </w:num>
  <w:num w:numId="22">
    <w:abstractNumId w:val="7"/>
  </w:num>
  <w:num w:numId="23">
    <w:abstractNumId w:val="17"/>
  </w:num>
  <w:num w:numId="2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15"/>
  </w:num>
  <w:num w:numId="29">
    <w:abstractNumId w:val="13"/>
  </w:num>
  <w:num w:numId="30">
    <w:abstractNumId w:val="2"/>
  </w:num>
  <w:num w:numId="31">
    <w:abstractNumId w:val="1"/>
  </w:num>
  <w:num w:numId="32">
    <w:abstractNumId w:val="25"/>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defaultTabStop w:val="1304"/>
  <w:hyphenationZone w:val="425"/>
  <w:doNotHyphenateCaps/>
  <w:drawingGridHorizontalSpacing w:val="110"/>
  <w:displayHorizontalDrawingGridEvery w:val="2"/>
  <w:characterSpacingControl w:val="doNotCompress"/>
  <w:doNotValidateAgainstSchema/>
  <w:doNotDemarcateInvalidXml/>
  <w:hdrShapeDefaults>
    <o:shapedefaults v:ext="edit" spidmax="20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C0D"/>
    <w:rsid w:val="000040F6"/>
    <w:rsid w:val="00007528"/>
    <w:rsid w:val="00015BF6"/>
    <w:rsid w:val="00017B12"/>
    <w:rsid w:val="000209F8"/>
    <w:rsid w:val="00024517"/>
    <w:rsid w:val="00032E0B"/>
    <w:rsid w:val="00035FE1"/>
    <w:rsid w:val="000404B1"/>
    <w:rsid w:val="00040994"/>
    <w:rsid w:val="000433D8"/>
    <w:rsid w:val="000471BF"/>
    <w:rsid w:val="00047415"/>
    <w:rsid w:val="000506B7"/>
    <w:rsid w:val="00051451"/>
    <w:rsid w:val="00051D0D"/>
    <w:rsid w:val="0005405A"/>
    <w:rsid w:val="00055791"/>
    <w:rsid w:val="0006136D"/>
    <w:rsid w:val="00064AD2"/>
    <w:rsid w:val="000733A6"/>
    <w:rsid w:val="00075192"/>
    <w:rsid w:val="00077D01"/>
    <w:rsid w:val="00081331"/>
    <w:rsid w:val="000816E6"/>
    <w:rsid w:val="00081F19"/>
    <w:rsid w:val="00083491"/>
    <w:rsid w:val="00085D92"/>
    <w:rsid w:val="00092779"/>
    <w:rsid w:val="00092B6C"/>
    <w:rsid w:val="00093CA9"/>
    <w:rsid w:val="00095657"/>
    <w:rsid w:val="0009689A"/>
    <w:rsid w:val="00096BB1"/>
    <w:rsid w:val="000A00AC"/>
    <w:rsid w:val="000A38BB"/>
    <w:rsid w:val="000A5B7B"/>
    <w:rsid w:val="000A5FCB"/>
    <w:rsid w:val="000A68F4"/>
    <w:rsid w:val="000A7518"/>
    <w:rsid w:val="000B24E7"/>
    <w:rsid w:val="000B311F"/>
    <w:rsid w:val="000C01FB"/>
    <w:rsid w:val="000C1668"/>
    <w:rsid w:val="000C332B"/>
    <w:rsid w:val="000C485E"/>
    <w:rsid w:val="000C63A8"/>
    <w:rsid w:val="000C6752"/>
    <w:rsid w:val="000D0757"/>
    <w:rsid w:val="000D39DD"/>
    <w:rsid w:val="000D5535"/>
    <w:rsid w:val="000D614E"/>
    <w:rsid w:val="000F2FC4"/>
    <w:rsid w:val="000F3259"/>
    <w:rsid w:val="000F4038"/>
    <w:rsid w:val="00102D24"/>
    <w:rsid w:val="001037C1"/>
    <w:rsid w:val="00107AD5"/>
    <w:rsid w:val="0011145D"/>
    <w:rsid w:val="0011180C"/>
    <w:rsid w:val="00112CDE"/>
    <w:rsid w:val="001132D0"/>
    <w:rsid w:val="00113E83"/>
    <w:rsid w:val="00114812"/>
    <w:rsid w:val="0011484D"/>
    <w:rsid w:val="001175BA"/>
    <w:rsid w:val="00117ED3"/>
    <w:rsid w:val="001212B0"/>
    <w:rsid w:val="0012169A"/>
    <w:rsid w:val="00124658"/>
    <w:rsid w:val="00125480"/>
    <w:rsid w:val="00125ABC"/>
    <w:rsid w:val="00140BB0"/>
    <w:rsid w:val="00140E0A"/>
    <w:rsid w:val="00143881"/>
    <w:rsid w:val="0014489C"/>
    <w:rsid w:val="0015068A"/>
    <w:rsid w:val="00151A3E"/>
    <w:rsid w:val="0015210E"/>
    <w:rsid w:val="001541F9"/>
    <w:rsid w:val="00156D35"/>
    <w:rsid w:val="00157632"/>
    <w:rsid w:val="001628B6"/>
    <w:rsid w:val="0016328D"/>
    <w:rsid w:val="001640C7"/>
    <w:rsid w:val="00167675"/>
    <w:rsid w:val="00167A97"/>
    <w:rsid w:val="00170BEE"/>
    <w:rsid w:val="00172DEB"/>
    <w:rsid w:val="00174F3A"/>
    <w:rsid w:val="001817D7"/>
    <w:rsid w:val="00181939"/>
    <w:rsid w:val="00182BB3"/>
    <w:rsid w:val="00182C8D"/>
    <w:rsid w:val="001865BB"/>
    <w:rsid w:val="00187290"/>
    <w:rsid w:val="001918D2"/>
    <w:rsid w:val="0019345B"/>
    <w:rsid w:val="00195406"/>
    <w:rsid w:val="00196165"/>
    <w:rsid w:val="00196FD7"/>
    <w:rsid w:val="001A2451"/>
    <w:rsid w:val="001B05AF"/>
    <w:rsid w:val="001B73BE"/>
    <w:rsid w:val="001C0F70"/>
    <w:rsid w:val="001C4370"/>
    <w:rsid w:val="001C73C6"/>
    <w:rsid w:val="001D5E46"/>
    <w:rsid w:val="001D5E5F"/>
    <w:rsid w:val="001D7A69"/>
    <w:rsid w:val="001E10BA"/>
    <w:rsid w:val="001E1A85"/>
    <w:rsid w:val="001E7CF6"/>
    <w:rsid w:val="001F2FA2"/>
    <w:rsid w:val="00200DA7"/>
    <w:rsid w:val="00204E06"/>
    <w:rsid w:val="0020711F"/>
    <w:rsid w:val="002126AC"/>
    <w:rsid w:val="00213968"/>
    <w:rsid w:val="002143F0"/>
    <w:rsid w:val="00215098"/>
    <w:rsid w:val="00215825"/>
    <w:rsid w:val="00215D98"/>
    <w:rsid w:val="00216912"/>
    <w:rsid w:val="00217D70"/>
    <w:rsid w:val="002223A8"/>
    <w:rsid w:val="00222AA0"/>
    <w:rsid w:val="0022663E"/>
    <w:rsid w:val="00233149"/>
    <w:rsid w:val="00235E95"/>
    <w:rsid w:val="00236512"/>
    <w:rsid w:val="002405F7"/>
    <w:rsid w:val="002414F3"/>
    <w:rsid w:val="00241DEE"/>
    <w:rsid w:val="00247DD9"/>
    <w:rsid w:val="00250584"/>
    <w:rsid w:val="00252696"/>
    <w:rsid w:val="00253850"/>
    <w:rsid w:val="00255D8E"/>
    <w:rsid w:val="00260447"/>
    <w:rsid w:val="002638BF"/>
    <w:rsid w:val="002643DA"/>
    <w:rsid w:val="00270571"/>
    <w:rsid w:val="00274ADF"/>
    <w:rsid w:val="00280092"/>
    <w:rsid w:val="00280999"/>
    <w:rsid w:val="002809EF"/>
    <w:rsid w:val="00282ECD"/>
    <w:rsid w:val="00283BFF"/>
    <w:rsid w:val="0028455C"/>
    <w:rsid w:val="00286A17"/>
    <w:rsid w:val="002872C2"/>
    <w:rsid w:val="00290B4E"/>
    <w:rsid w:val="00292CE6"/>
    <w:rsid w:val="00292EC5"/>
    <w:rsid w:val="00293CEA"/>
    <w:rsid w:val="00293F92"/>
    <w:rsid w:val="00294DF8"/>
    <w:rsid w:val="002A2817"/>
    <w:rsid w:val="002B0D09"/>
    <w:rsid w:val="002B1241"/>
    <w:rsid w:val="002B322E"/>
    <w:rsid w:val="002B3ADF"/>
    <w:rsid w:val="002B45AD"/>
    <w:rsid w:val="002B6664"/>
    <w:rsid w:val="002C0856"/>
    <w:rsid w:val="002C217D"/>
    <w:rsid w:val="002C35E5"/>
    <w:rsid w:val="002C5C41"/>
    <w:rsid w:val="002C6420"/>
    <w:rsid w:val="002D0652"/>
    <w:rsid w:val="002D2BF2"/>
    <w:rsid w:val="002D368B"/>
    <w:rsid w:val="002D4AC6"/>
    <w:rsid w:val="002D70FE"/>
    <w:rsid w:val="002E605E"/>
    <w:rsid w:val="002F6EBC"/>
    <w:rsid w:val="0030208D"/>
    <w:rsid w:val="003157EB"/>
    <w:rsid w:val="003177EB"/>
    <w:rsid w:val="00321018"/>
    <w:rsid w:val="00322DCD"/>
    <w:rsid w:val="00331378"/>
    <w:rsid w:val="00334223"/>
    <w:rsid w:val="00336E1D"/>
    <w:rsid w:val="00342C1A"/>
    <w:rsid w:val="00344ABB"/>
    <w:rsid w:val="003455EF"/>
    <w:rsid w:val="00347730"/>
    <w:rsid w:val="003478B5"/>
    <w:rsid w:val="003518CE"/>
    <w:rsid w:val="00354D80"/>
    <w:rsid w:val="00360AE1"/>
    <w:rsid w:val="00363883"/>
    <w:rsid w:val="003728CE"/>
    <w:rsid w:val="00372BA4"/>
    <w:rsid w:val="00375861"/>
    <w:rsid w:val="00377DDC"/>
    <w:rsid w:val="00380A4C"/>
    <w:rsid w:val="00381464"/>
    <w:rsid w:val="0038362F"/>
    <w:rsid w:val="003840DD"/>
    <w:rsid w:val="00394FE4"/>
    <w:rsid w:val="0039664E"/>
    <w:rsid w:val="003A0EDE"/>
    <w:rsid w:val="003A2001"/>
    <w:rsid w:val="003A31FC"/>
    <w:rsid w:val="003B04B9"/>
    <w:rsid w:val="003B0FE3"/>
    <w:rsid w:val="003B133E"/>
    <w:rsid w:val="003B139C"/>
    <w:rsid w:val="003B15A9"/>
    <w:rsid w:val="003C1027"/>
    <w:rsid w:val="003C396D"/>
    <w:rsid w:val="003C3BB8"/>
    <w:rsid w:val="003C3EC4"/>
    <w:rsid w:val="003C7043"/>
    <w:rsid w:val="003C78D0"/>
    <w:rsid w:val="003D266D"/>
    <w:rsid w:val="003E170A"/>
    <w:rsid w:val="003E6315"/>
    <w:rsid w:val="003F08FC"/>
    <w:rsid w:val="003F2C8A"/>
    <w:rsid w:val="003F3961"/>
    <w:rsid w:val="00402BBD"/>
    <w:rsid w:val="00403BDC"/>
    <w:rsid w:val="0040483A"/>
    <w:rsid w:val="00405D21"/>
    <w:rsid w:val="00412FC4"/>
    <w:rsid w:val="004132AB"/>
    <w:rsid w:val="00413689"/>
    <w:rsid w:val="00415589"/>
    <w:rsid w:val="004202EF"/>
    <w:rsid w:val="004238A7"/>
    <w:rsid w:val="00425109"/>
    <w:rsid w:val="00430607"/>
    <w:rsid w:val="00430A62"/>
    <w:rsid w:val="00432EAA"/>
    <w:rsid w:val="00433C6E"/>
    <w:rsid w:val="00437417"/>
    <w:rsid w:val="0044017A"/>
    <w:rsid w:val="00441E54"/>
    <w:rsid w:val="00442832"/>
    <w:rsid w:val="00444F08"/>
    <w:rsid w:val="00447413"/>
    <w:rsid w:val="00451BB3"/>
    <w:rsid w:val="00455C9E"/>
    <w:rsid w:val="00460342"/>
    <w:rsid w:val="00461BBC"/>
    <w:rsid w:val="004735A3"/>
    <w:rsid w:val="00474640"/>
    <w:rsid w:val="004746D2"/>
    <w:rsid w:val="004778BB"/>
    <w:rsid w:val="004847C9"/>
    <w:rsid w:val="004900A8"/>
    <w:rsid w:val="00490FF3"/>
    <w:rsid w:val="00492973"/>
    <w:rsid w:val="00494E83"/>
    <w:rsid w:val="00495C3D"/>
    <w:rsid w:val="00496B16"/>
    <w:rsid w:val="004A2D42"/>
    <w:rsid w:val="004B5864"/>
    <w:rsid w:val="004B64D7"/>
    <w:rsid w:val="004C26D7"/>
    <w:rsid w:val="004C2CDC"/>
    <w:rsid w:val="004C3784"/>
    <w:rsid w:val="004C538E"/>
    <w:rsid w:val="004C5717"/>
    <w:rsid w:val="004C7A4D"/>
    <w:rsid w:val="004D0B89"/>
    <w:rsid w:val="004D1C88"/>
    <w:rsid w:val="004D20A5"/>
    <w:rsid w:val="004E02AB"/>
    <w:rsid w:val="004E1C10"/>
    <w:rsid w:val="004E47D1"/>
    <w:rsid w:val="004E4D03"/>
    <w:rsid w:val="004E5F3B"/>
    <w:rsid w:val="004E62D3"/>
    <w:rsid w:val="004F0399"/>
    <w:rsid w:val="004F12C9"/>
    <w:rsid w:val="004F2F04"/>
    <w:rsid w:val="004F32A8"/>
    <w:rsid w:val="004F425E"/>
    <w:rsid w:val="004F4DBB"/>
    <w:rsid w:val="0050067D"/>
    <w:rsid w:val="00504B26"/>
    <w:rsid w:val="00507CC2"/>
    <w:rsid w:val="0051060E"/>
    <w:rsid w:val="00510FDB"/>
    <w:rsid w:val="005152E6"/>
    <w:rsid w:val="005152EB"/>
    <w:rsid w:val="00522448"/>
    <w:rsid w:val="00522A13"/>
    <w:rsid w:val="005247EE"/>
    <w:rsid w:val="00524809"/>
    <w:rsid w:val="00524F0D"/>
    <w:rsid w:val="005268FF"/>
    <w:rsid w:val="00530CB4"/>
    <w:rsid w:val="005342F4"/>
    <w:rsid w:val="0053443C"/>
    <w:rsid w:val="0053513A"/>
    <w:rsid w:val="00535E39"/>
    <w:rsid w:val="005360AA"/>
    <w:rsid w:val="00537AD4"/>
    <w:rsid w:val="0054022A"/>
    <w:rsid w:val="0054110E"/>
    <w:rsid w:val="00543A87"/>
    <w:rsid w:val="00551476"/>
    <w:rsid w:val="00560D1A"/>
    <w:rsid w:val="00560DFC"/>
    <w:rsid w:val="00562072"/>
    <w:rsid w:val="00564004"/>
    <w:rsid w:val="005644C0"/>
    <w:rsid w:val="00564A4A"/>
    <w:rsid w:val="0056507A"/>
    <w:rsid w:val="00566679"/>
    <w:rsid w:val="00572CB8"/>
    <w:rsid w:val="0057397C"/>
    <w:rsid w:val="005746B4"/>
    <w:rsid w:val="00574E73"/>
    <w:rsid w:val="00585333"/>
    <w:rsid w:val="0058536C"/>
    <w:rsid w:val="00585AC4"/>
    <w:rsid w:val="00586E98"/>
    <w:rsid w:val="00595339"/>
    <w:rsid w:val="00596112"/>
    <w:rsid w:val="005B01F3"/>
    <w:rsid w:val="005B05DA"/>
    <w:rsid w:val="005B7B62"/>
    <w:rsid w:val="005C01FB"/>
    <w:rsid w:val="005C07D0"/>
    <w:rsid w:val="005C2B1C"/>
    <w:rsid w:val="005C5907"/>
    <w:rsid w:val="005C5C99"/>
    <w:rsid w:val="005C5EF2"/>
    <w:rsid w:val="005C65E3"/>
    <w:rsid w:val="005D0323"/>
    <w:rsid w:val="005D4728"/>
    <w:rsid w:val="005E4B93"/>
    <w:rsid w:val="005E7DCE"/>
    <w:rsid w:val="005F2CAA"/>
    <w:rsid w:val="005F53A4"/>
    <w:rsid w:val="005F54E4"/>
    <w:rsid w:val="0060015D"/>
    <w:rsid w:val="00603B26"/>
    <w:rsid w:val="00604707"/>
    <w:rsid w:val="00606871"/>
    <w:rsid w:val="00610EE8"/>
    <w:rsid w:val="00614205"/>
    <w:rsid w:val="006154BF"/>
    <w:rsid w:val="00616205"/>
    <w:rsid w:val="0061688C"/>
    <w:rsid w:val="00620580"/>
    <w:rsid w:val="0062108C"/>
    <w:rsid w:val="006230E0"/>
    <w:rsid w:val="00626FB1"/>
    <w:rsid w:val="00633CEE"/>
    <w:rsid w:val="00637382"/>
    <w:rsid w:val="006410B6"/>
    <w:rsid w:val="00646BAD"/>
    <w:rsid w:val="00646CC7"/>
    <w:rsid w:val="00647368"/>
    <w:rsid w:val="00653428"/>
    <w:rsid w:val="00655CB7"/>
    <w:rsid w:val="00656212"/>
    <w:rsid w:val="006564E8"/>
    <w:rsid w:val="00656E72"/>
    <w:rsid w:val="00657AF8"/>
    <w:rsid w:val="00661E8A"/>
    <w:rsid w:val="00663A45"/>
    <w:rsid w:val="00665EFB"/>
    <w:rsid w:val="00672C55"/>
    <w:rsid w:val="0067393E"/>
    <w:rsid w:val="006754F0"/>
    <w:rsid w:val="006878FC"/>
    <w:rsid w:val="00690CB1"/>
    <w:rsid w:val="00691CFB"/>
    <w:rsid w:val="006A1D44"/>
    <w:rsid w:val="006A2A22"/>
    <w:rsid w:val="006A2E5B"/>
    <w:rsid w:val="006A4C5E"/>
    <w:rsid w:val="006A55C0"/>
    <w:rsid w:val="006A7835"/>
    <w:rsid w:val="006A78C1"/>
    <w:rsid w:val="006B53F0"/>
    <w:rsid w:val="006C156A"/>
    <w:rsid w:val="006C2B17"/>
    <w:rsid w:val="006C4674"/>
    <w:rsid w:val="006C6365"/>
    <w:rsid w:val="006D0890"/>
    <w:rsid w:val="006D2BF9"/>
    <w:rsid w:val="006D40DD"/>
    <w:rsid w:val="006E0920"/>
    <w:rsid w:val="006E0F22"/>
    <w:rsid w:val="006E1380"/>
    <w:rsid w:val="006E3640"/>
    <w:rsid w:val="006E3BAB"/>
    <w:rsid w:val="006E721B"/>
    <w:rsid w:val="006F12E1"/>
    <w:rsid w:val="006F3213"/>
    <w:rsid w:val="006F3EF5"/>
    <w:rsid w:val="006F5B94"/>
    <w:rsid w:val="006F6189"/>
    <w:rsid w:val="007017F0"/>
    <w:rsid w:val="0070376B"/>
    <w:rsid w:val="00710CCD"/>
    <w:rsid w:val="00713E47"/>
    <w:rsid w:val="007209CD"/>
    <w:rsid w:val="007264CB"/>
    <w:rsid w:val="00726FED"/>
    <w:rsid w:val="0073339C"/>
    <w:rsid w:val="00733B4A"/>
    <w:rsid w:val="0073696F"/>
    <w:rsid w:val="00737CF6"/>
    <w:rsid w:val="00741767"/>
    <w:rsid w:val="00741BEE"/>
    <w:rsid w:val="00743151"/>
    <w:rsid w:val="007443E7"/>
    <w:rsid w:val="0075003C"/>
    <w:rsid w:val="007506BF"/>
    <w:rsid w:val="00751E77"/>
    <w:rsid w:val="00751F81"/>
    <w:rsid w:val="00754B9C"/>
    <w:rsid w:val="007553F8"/>
    <w:rsid w:val="007570C6"/>
    <w:rsid w:val="007573AC"/>
    <w:rsid w:val="00757607"/>
    <w:rsid w:val="00757C3E"/>
    <w:rsid w:val="00760C38"/>
    <w:rsid w:val="00762CC3"/>
    <w:rsid w:val="0076312E"/>
    <w:rsid w:val="00764FFB"/>
    <w:rsid w:val="00765670"/>
    <w:rsid w:val="00767079"/>
    <w:rsid w:val="00770862"/>
    <w:rsid w:val="0077095D"/>
    <w:rsid w:val="00773839"/>
    <w:rsid w:val="00777ADA"/>
    <w:rsid w:val="00782673"/>
    <w:rsid w:val="0078285C"/>
    <w:rsid w:val="00785697"/>
    <w:rsid w:val="007877F3"/>
    <w:rsid w:val="007916A7"/>
    <w:rsid w:val="007924C3"/>
    <w:rsid w:val="007930F6"/>
    <w:rsid w:val="00793746"/>
    <w:rsid w:val="007937EF"/>
    <w:rsid w:val="00797498"/>
    <w:rsid w:val="007979D3"/>
    <w:rsid w:val="007A3AB5"/>
    <w:rsid w:val="007A6FD1"/>
    <w:rsid w:val="007A7B39"/>
    <w:rsid w:val="007B1A46"/>
    <w:rsid w:val="007B5C15"/>
    <w:rsid w:val="007B5EDE"/>
    <w:rsid w:val="007B61BC"/>
    <w:rsid w:val="007C0C0B"/>
    <w:rsid w:val="007C3A18"/>
    <w:rsid w:val="007C52E9"/>
    <w:rsid w:val="007C53BC"/>
    <w:rsid w:val="007D1027"/>
    <w:rsid w:val="007D429C"/>
    <w:rsid w:val="007D6416"/>
    <w:rsid w:val="007E3DB0"/>
    <w:rsid w:val="007E4558"/>
    <w:rsid w:val="007E54CF"/>
    <w:rsid w:val="007E5AF4"/>
    <w:rsid w:val="007E7CFA"/>
    <w:rsid w:val="007F02CE"/>
    <w:rsid w:val="007F03E7"/>
    <w:rsid w:val="007F1B12"/>
    <w:rsid w:val="007F24DC"/>
    <w:rsid w:val="007F3085"/>
    <w:rsid w:val="007F4948"/>
    <w:rsid w:val="007F57B7"/>
    <w:rsid w:val="007F5F7F"/>
    <w:rsid w:val="00800028"/>
    <w:rsid w:val="008006DA"/>
    <w:rsid w:val="00801272"/>
    <w:rsid w:val="008027EC"/>
    <w:rsid w:val="008034E6"/>
    <w:rsid w:val="0080392B"/>
    <w:rsid w:val="008064D9"/>
    <w:rsid w:val="00810A06"/>
    <w:rsid w:val="00813660"/>
    <w:rsid w:val="00813FDB"/>
    <w:rsid w:val="008142A4"/>
    <w:rsid w:val="00826B6E"/>
    <w:rsid w:val="00827378"/>
    <w:rsid w:val="00831774"/>
    <w:rsid w:val="008326CD"/>
    <w:rsid w:val="00844FA6"/>
    <w:rsid w:val="00846B2E"/>
    <w:rsid w:val="0084700F"/>
    <w:rsid w:val="00847861"/>
    <w:rsid w:val="008523DC"/>
    <w:rsid w:val="00852697"/>
    <w:rsid w:val="00852DD7"/>
    <w:rsid w:val="00855023"/>
    <w:rsid w:val="00856A2C"/>
    <w:rsid w:val="008571AE"/>
    <w:rsid w:val="0086035D"/>
    <w:rsid w:val="00861CE1"/>
    <w:rsid w:val="00873F23"/>
    <w:rsid w:val="00875130"/>
    <w:rsid w:val="0088223A"/>
    <w:rsid w:val="00884665"/>
    <w:rsid w:val="00885D29"/>
    <w:rsid w:val="00892740"/>
    <w:rsid w:val="0089361A"/>
    <w:rsid w:val="008A4841"/>
    <w:rsid w:val="008A57B5"/>
    <w:rsid w:val="008B3291"/>
    <w:rsid w:val="008B3F3E"/>
    <w:rsid w:val="008B5ED3"/>
    <w:rsid w:val="008B75C8"/>
    <w:rsid w:val="008C3879"/>
    <w:rsid w:val="008C448E"/>
    <w:rsid w:val="008C4D59"/>
    <w:rsid w:val="008D2361"/>
    <w:rsid w:val="008D3661"/>
    <w:rsid w:val="008D51AD"/>
    <w:rsid w:val="008D7495"/>
    <w:rsid w:val="008E0958"/>
    <w:rsid w:val="008E0A51"/>
    <w:rsid w:val="008E4617"/>
    <w:rsid w:val="008E5911"/>
    <w:rsid w:val="008E69F3"/>
    <w:rsid w:val="008F3D99"/>
    <w:rsid w:val="008F528E"/>
    <w:rsid w:val="009014DC"/>
    <w:rsid w:val="00906995"/>
    <w:rsid w:val="0091422D"/>
    <w:rsid w:val="009171FD"/>
    <w:rsid w:val="00924B8D"/>
    <w:rsid w:val="00925468"/>
    <w:rsid w:val="00927D48"/>
    <w:rsid w:val="009357BE"/>
    <w:rsid w:val="009359F1"/>
    <w:rsid w:val="00937665"/>
    <w:rsid w:val="00942648"/>
    <w:rsid w:val="00953C6B"/>
    <w:rsid w:val="00956E6C"/>
    <w:rsid w:val="00963E07"/>
    <w:rsid w:val="00966036"/>
    <w:rsid w:val="009705F7"/>
    <w:rsid w:val="00974696"/>
    <w:rsid w:val="00977292"/>
    <w:rsid w:val="009778B5"/>
    <w:rsid w:val="009827B9"/>
    <w:rsid w:val="00983723"/>
    <w:rsid w:val="00983ADE"/>
    <w:rsid w:val="009871D5"/>
    <w:rsid w:val="00987253"/>
    <w:rsid w:val="00993A44"/>
    <w:rsid w:val="009944A5"/>
    <w:rsid w:val="00997A4C"/>
    <w:rsid w:val="009A17C1"/>
    <w:rsid w:val="009A2582"/>
    <w:rsid w:val="009A2A85"/>
    <w:rsid w:val="009A42B7"/>
    <w:rsid w:val="009A54D2"/>
    <w:rsid w:val="009B08E7"/>
    <w:rsid w:val="009B101A"/>
    <w:rsid w:val="009B155A"/>
    <w:rsid w:val="009B23C2"/>
    <w:rsid w:val="009B2FDE"/>
    <w:rsid w:val="009B38F7"/>
    <w:rsid w:val="009B626F"/>
    <w:rsid w:val="009C3F9A"/>
    <w:rsid w:val="009C7620"/>
    <w:rsid w:val="009D1805"/>
    <w:rsid w:val="009D1931"/>
    <w:rsid w:val="009D3C3F"/>
    <w:rsid w:val="009D7427"/>
    <w:rsid w:val="009E01C9"/>
    <w:rsid w:val="009E1AB0"/>
    <w:rsid w:val="009E1E82"/>
    <w:rsid w:val="009E288D"/>
    <w:rsid w:val="009E31D3"/>
    <w:rsid w:val="009F17A1"/>
    <w:rsid w:val="009F4534"/>
    <w:rsid w:val="009F4E60"/>
    <w:rsid w:val="00A107DD"/>
    <w:rsid w:val="00A10B1E"/>
    <w:rsid w:val="00A12524"/>
    <w:rsid w:val="00A17FE6"/>
    <w:rsid w:val="00A2085F"/>
    <w:rsid w:val="00A221CE"/>
    <w:rsid w:val="00A25F2E"/>
    <w:rsid w:val="00A265B0"/>
    <w:rsid w:val="00A32E78"/>
    <w:rsid w:val="00A32F6A"/>
    <w:rsid w:val="00A33B48"/>
    <w:rsid w:val="00A33C84"/>
    <w:rsid w:val="00A41507"/>
    <w:rsid w:val="00A41DEC"/>
    <w:rsid w:val="00A42163"/>
    <w:rsid w:val="00A424E9"/>
    <w:rsid w:val="00A44BDE"/>
    <w:rsid w:val="00A465F6"/>
    <w:rsid w:val="00A533EF"/>
    <w:rsid w:val="00A605A6"/>
    <w:rsid w:val="00A61B5B"/>
    <w:rsid w:val="00A63A46"/>
    <w:rsid w:val="00A64C7C"/>
    <w:rsid w:val="00A71802"/>
    <w:rsid w:val="00A74334"/>
    <w:rsid w:val="00A75204"/>
    <w:rsid w:val="00A7647D"/>
    <w:rsid w:val="00A77632"/>
    <w:rsid w:val="00A82B70"/>
    <w:rsid w:val="00A836FE"/>
    <w:rsid w:val="00A8429D"/>
    <w:rsid w:val="00A903B8"/>
    <w:rsid w:val="00A907D8"/>
    <w:rsid w:val="00A9483B"/>
    <w:rsid w:val="00AA1EE7"/>
    <w:rsid w:val="00AA2C81"/>
    <w:rsid w:val="00AA37B7"/>
    <w:rsid w:val="00AA3C0D"/>
    <w:rsid w:val="00AA3EEA"/>
    <w:rsid w:val="00AB00A9"/>
    <w:rsid w:val="00AB31D3"/>
    <w:rsid w:val="00AB38D0"/>
    <w:rsid w:val="00AB57CB"/>
    <w:rsid w:val="00AB5F90"/>
    <w:rsid w:val="00AB6B58"/>
    <w:rsid w:val="00AB6B8B"/>
    <w:rsid w:val="00AB6C43"/>
    <w:rsid w:val="00AC04B5"/>
    <w:rsid w:val="00AC0697"/>
    <w:rsid w:val="00AC22C4"/>
    <w:rsid w:val="00AC4A08"/>
    <w:rsid w:val="00AC5A43"/>
    <w:rsid w:val="00AC643C"/>
    <w:rsid w:val="00AD3216"/>
    <w:rsid w:val="00AD5889"/>
    <w:rsid w:val="00AD5DA5"/>
    <w:rsid w:val="00AE3FED"/>
    <w:rsid w:val="00AE5381"/>
    <w:rsid w:val="00AF0EEB"/>
    <w:rsid w:val="00AF3E9C"/>
    <w:rsid w:val="00AF55E5"/>
    <w:rsid w:val="00AF572F"/>
    <w:rsid w:val="00AF69DB"/>
    <w:rsid w:val="00AF6A3B"/>
    <w:rsid w:val="00B1113A"/>
    <w:rsid w:val="00B11781"/>
    <w:rsid w:val="00B15EF1"/>
    <w:rsid w:val="00B2036B"/>
    <w:rsid w:val="00B23E13"/>
    <w:rsid w:val="00B23EE1"/>
    <w:rsid w:val="00B26122"/>
    <w:rsid w:val="00B27201"/>
    <w:rsid w:val="00B31130"/>
    <w:rsid w:val="00B329BB"/>
    <w:rsid w:val="00B36706"/>
    <w:rsid w:val="00B36F16"/>
    <w:rsid w:val="00B409BB"/>
    <w:rsid w:val="00B40BB3"/>
    <w:rsid w:val="00B468CF"/>
    <w:rsid w:val="00B52F62"/>
    <w:rsid w:val="00B5766D"/>
    <w:rsid w:val="00B57A7B"/>
    <w:rsid w:val="00B60A50"/>
    <w:rsid w:val="00B647A4"/>
    <w:rsid w:val="00B662C0"/>
    <w:rsid w:val="00B66AAC"/>
    <w:rsid w:val="00B73CE6"/>
    <w:rsid w:val="00B765CC"/>
    <w:rsid w:val="00B8061F"/>
    <w:rsid w:val="00B82A46"/>
    <w:rsid w:val="00B903D2"/>
    <w:rsid w:val="00B935C2"/>
    <w:rsid w:val="00B94144"/>
    <w:rsid w:val="00B9571B"/>
    <w:rsid w:val="00B95D14"/>
    <w:rsid w:val="00B970F7"/>
    <w:rsid w:val="00BB10FD"/>
    <w:rsid w:val="00BC17A2"/>
    <w:rsid w:val="00BC1F89"/>
    <w:rsid w:val="00BC6447"/>
    <w:rsid w:val="00BD161B"/>
    <w:rsid w:val="00BD25A1"/>
    <w:rsid w:val="00BD3741"/>
    <w:rsid w:val="00BD699F"/>
    <w:rsid w:val="00BD7C31"/>
    <w:rsid w:val="00BE0C57"/>
    <w:rsid w:val="00BE0F94"/>
    <w:rsid w:val="00BE4776"/>
    <w:rsid w:val="00BE62DD"/>
    <w:rsid w:val="00BE7272"/>
    <w:rsid w:val="00BF1B62"/>
    <w:rsid w:val="00BF4B6B"/>
    <w:rsid w:val="00BF72A0"/>
    <w:rsid w:val="00BF73CD"/>
    <w:rsid w:val="00C01CD8"/>
    <w:rsid w:val="00C02E9E"/>
    <w:rsid w:val="00C12C49"/>
    <w:rsid w:val="00C155B1"/>
    <w:rsid w:val="00C15F16"/>
    <w:rsid w:val="00C17383"/>
    <w:rsid w:val="00C20046"/>
    <w:rsid w:val="00C21950"/>
    <w:rsid w:val="00C21EAC"/>
    <w:rsid w:val="00C23538"/>
    <w:rsid w:val="00C244E3"/>
    <w:rsid w:val="00C31833"/>
    <w:rsid w:val="00C31C7A"/>
    <w:rsid w:val="00C329E8"/>
    <w:rsid w:val="00C32D16"/>
    <w:rsid w:val="00C3575A"/>
    <w:rsid w:val="00C358B4"/>
    <w:rsid w:val="00C35FAE"/>
    <w:rsid w:val="00C41A1E"/>
    <w:rsid w:val="00C4329E"/>
    <w:rsid w:val="00C46188"/>
    <w:rsid w:val="00C47A77"/>
    <w:rsid w:val="00C47CDE"/>
    <w:rsid w:val="00C47F8F"/>
    <w:rsid w:val="00C5371B"/>
    <w:rsid w:val="00C60AF7"/>
    <w:rsid w:val="00C61DAB"/>
    <w:rsid w:val="00C626CE"/>
    <w:rsid w:val="00C62752"/>
    <w:rsid w:val="00C62DF1"/>
    <w:rsid w:val="00C64A9E"/>
    <w:rsid w:val="00C65783"/>
    <w:rsid w:val="00C70C4A"/>
    <w:rsid w:val="00C82006"/>
    <w:rsid w:val="00C84A14"/>
    <w:rsid w:val="00C86240"/>
    <w:rsid w:val="00C92FCE"/>
    <w:rsid w:val="00C95091"/>
    <w:rsid w:val="00C97721"/>
    <w:rsid w:val="00CA0478"/>
    <w:rsid w:val="00CA0868"/>
    <w:rsid w:val="00CA56E0"/>
    <w:rsid w:val="00CA6B62"/>
    <w:rsid w:val="00CB0564"/>
    <w:rsid w:val="00CB438E"/>
    <w:rsid w:val="00CB6B96"/>
    <w:rsid w:val="00CC0414"/>
    <w:rsid w:val="00CC3EC0"/>
    <w:rsid w:val="00CC42E9"/>
    <w:rsid w:val="00CC4DA7"/>
    <w:rsid w:val="00CC4DF4"/>
    <w:rsid w:val="00CC55A5"/>
    <w:rsid w:val="00CC66D0"/>
    <w:rsid w:val="00CC6E28"/>
    <w:rsid w:val="00CC7E47"/>
    <w:rsid w:val="00CD13B5"/>
    <w:rsid w:val="00CD210E"/>
    <w:rsid w:val="00CD2F05"/>
    <w:rsid w:val="00CD4A1D"/>
    <w:rsid w:val="00CD53F6"/>
    <w:rsid w:val="00CD60F2"/>
    <w:rsid w:val="00CE03FB"/>
    <w:rsid w:val="00CE1312"/>
    <w:rsid w:val="00CE166B"/>
    <w:rsid w:val="00CE2168"/>
    <w:rsid w:val="00CE25D8"/>
    <w:rsid w:val="00CE2C5C"/>
    <w:rsid w:val="00CE5F9D"/>
    <w:rsid w:val="00CE71B1"/>
    <w:rsid w:val="00CF55DA"/>
    <w:rsid w:val="00D03CE6"/>
    <w:rsid w:val="00D045CD"/>
    <w:rsid w:val="00D06284"/>
    <w:rsid w:val="00D150C6"/>
    <w:rsid w:val="00D211B6"/>
    <w:rsid w:val="00D23CE9"/>
    <w:rsid w:val="00D26C24"/>
    <w:rsid w:val="00D278AB"/>
    <w:rsid w:val="00D27918"/>
    <w:rsid w:val="00D337FA"/>
    <w:rsid w:val="00D352EB"/>
    <w:rsid w:val="00D41524"/>
    <w:rsid w:val="00D42708"/>
    <w:rsid w:val="00D43B22"/>
    <w:rsid w:val="00D43C0F"/>
    <w:rsid w:val="00D4466F"/>
    <w:rsid w:val="00D462F9"/>
    <w:rsid w:val="00D536B0"/>
    <w:rsid w:val="00D53CD1"/>
    <w:rsid w:val="00D56DBA"/>
    <w:rsid w:val="00D606E0"/>
    <w:rsid w:val="00D622A6"/>
    <w:rsid w:val="00D629D8"/>
    <w:rsid w:val="00D63969"/>
    <w:rsid w:val="00D669CC"/>
    <w:rsid w:val="00D71DA4"/>
    <w:rsid w:val="00D82034"/>
    <w:rsid w:val="00D82B6F"/>
    <w:rsid w:val="00D857B2"/>
    <w:rsid w:val="00D859EF"/>
    <w:rsid w:val="00D877C0"/>
    <w:rsid w:val="00D91EA7"/>
    <w:rsid w:val="00D93898"/>
    <w:rsid w:val="00DA08ED"/>
    <w:rsid w:val="00DA145B"/>
    <w:rsid w:val="00DA223D"/>
    <w:rsid w:val="00DA2414"/>
    <w:rsid w:val="00DA408F"/>
    <w:rsid w:val="00DA59CA"/>
    <w:rsid w:val="00DB2870"/>
    <w:rsid w:val="00DB553F"/>
    <w:rsid w:val="00DB6CCF"/>
    <w:rsid w:val="00DB7365"/>
    <w:rsid w:val="00DC0852"/>
    <w:rsid w:val="00DC12D1"/>
    <w:rsid w:val="00DC1EBF"/>
    <w:rsid w:val="00DC28BE"/>
    <w:rsid w:val="00DC668C"/>
    <w:rsid w:val="00DD6B3D"/>
    <w:rsid w:val="00DE0F97"/>
    <w:rsid w:val="00DE196E"/>
    <w:rsid w:val="00DE3B8A"/>
    <w:rsid w:val="00DE54E6"/>
    <w:rsid w:val="00DE63E1"/>
    <w:rsid w:val="00DF0EFC"/>
    <w:rsid w:val="00DF2B5D"/>
    <w:rsid w:val="00DF493D"/>
    <w:rsid w:val="00E02FDB"/>
    <w:rsid w:val="00E03260"/>
    <w:rsid w:val="00E04645"/>
    <w:rsid w:val="00E04D0A"/>
    <w:rsid w:val="00E063A9"/>
    <w:rsid w:val="00E07AB8"/>
    <w:rsid w:val="00E1076A"/>
    <w:rsid w:val="00E1112C"/>
    <w:rsid w:val="00E14E1D"/>
    <w:rsid w:val="00E15ABE"/>
    <w:rsid w:val="00E20899"/>
    <w:rsid w:val="00E242AE"/>
    <w:rsid w:val="00E30885"/>
    <w:rsid w:val="00E30C20"/>
    <w:rsid w:val="00E31B8D"/>
    <w:rsid w:val="00E33664"/>
    <w:rsid w:val="00E35735"/>
    <w:rsid w:val="00E44C2E"/>
    <w:rsid w:val="00E458F2"/>
    <w:rsid w:val="00E46295"/>
    <w:rsid w:val="00E50C02"/>
    <w:rsid w:val="00E51356"/>
    <w:rsid w:val="00E51E0B"/>
    <w:rsid w:val="00E51F8B"/>
    <w:rsid w:val="00E540D3"/>
    <w:rsid w:val="00E54AE8"/>
    <w:rsid w:val="00E60FC7"/>
    <w:rsid w:val="00E62198"/>
    <w:rsid w:val="00E65CFD"/>
    <w:rsid w:val="00E72441"/>
    <w:rsid w:val="00E73586"/>
    <w:rsid w:val="00E74B83"/>
    <w:rsid w:val="00E753CD"/>
    <w:rsid w:val="00E76DB4"/>
    <w:rsid w:val="00E825BF"/>
    <w:rsid w:val="00E84098"/>
    <w:rsid w:val="00E8414C"/>
    <w:rsid w:val="00E84203"/>
    <w:rsid w:val="00E91D9E"/>
    <w:rsid w:val="00E942AB"/>
    <w:rsid w:val="00E9545C"/>
    <w:rsid w:val="00E95B62"/>
    <w:rsid w:val="00E96D44"/>
    <w:rsid w:val="00E96E43"/>
    <w:rsid w:val="00EA1C29"/>
    <w:rsid w:val="00EA49B4"/>
    <w:rsid w:val="00EA5D57"/>
    <w:rsid w:val="00EA6E5F"/>
    <w:rsid w:val="00EB0A85"/>
    <w:rsid w:val="00EB323B"/>
    <w:rsid w:val="00EB408B"/>
    <w:rsid w:val="00EB650A"/>
    <w:rsid w:val="00EB6525"/>
    <w:rsid w:val="00EC0F8E"/>
    <w:rsid w:val="00EC1369"/>
    <w:rsid w:val="00EC467D"/>
    <w:rsid w:val="00EC4FE6"/>
    <w:rsid w:val="00EC6854"/>
    <w:rsid w:val="00ED4A20"/>
    <w:rsid w:val="00EE336C"/>
    <w:rsid w:val="00EE7AB1"/>
    <w:rsid w:val="00EF5FC0"/>
    <w:rsid w:val="00EF69B0"/>
    <w:rsid w:val="00EF7687"/>
    <w:rsid w:val="00F009E1"/>
    <w:rsid w:val="00F02BD9"/>
    <w:rsid w:val="00F02FB0"/>
    <w:rsid w:val="00F03BCA"/>
    <w:rsid w:val="00F103C0"/>
    <w:rsid w:val="00F10B75"/>
    <w:rsid w:val="00F10BB8"/>
    <w:rsid w:val="00F11930"/>
    <w:rsid w:val="00F163BB"/>
    <w:rsid w:val="00F170BD"/>
    <w:rsid w:val="00F23A09"/>
    <w:rsid w:val="00F24D3F"/>
    <w:rsid w:val="00F268C5"/>
    <w:rsid w:val="00F305AD"/>
    <w:rsid w:val="00F37961"/>
    <w:rsid w:val="00F37BAB"/>
    <w:rsid w:val="00F40405"/>
    <w:rsid w:val="00F452D7"/>
    <w:rsid w:val="00F455F1"/>
    <w:rsid w:val="00F541CA"/>
    <w:rsid w:val="00F557B4"/>
    <w:rsid w:val="00F57D5E"/>
    <w:rsid w:val="00F614F3"/>
    <w:rsid w:val="00F6473B"/>
    <w:rsid w:val="00F64789"/>
    <w:rsid w:val="00F671BC"/>
    <w:rsid w:val="00F73EED"/>
    <w:rsid w:val="00F74FA5"/>
    <w:rsid w:val="00F76C2F"/>
    <w:rsid w:val="00F80DC4"/>
    <w:rsid w:val="00F81FE3"/>
    <w:rsid w:val="00F839AA"/>
    <w:rsid w:val="00F87E4E"/>
    <w:rsid w:val="00F92C22"/>
    <w:rsid w:val="00F94CAF"/>
    <w:rsid w:val="00F97D48"/>
    <w:rsid w:val="00FA0416"/>
    <w:rsid w:val="00FA14B7"/>
    <w:rsid w:val="00FA36E7"/>
    <w:rsid w:val="00FA3F42"/>
    <w:rsid w:val="00FA4082"/>
    <w:rsid w:val="00FB23E5"/>
    <w:rsid w:val="00FB36C1"/>
    <w:rsid w:val="00FB44D5"/>
    <w:rsid w:val="00FB45A8"/>
    <w:rsid w:val="00FB6B6A"/>
    <w:rsid w:val="00FB6DA3"/>
    <w:rsid w:val="00FC00B1"/>
    <w:rsid w:val="00FC0794"/>
    <w:rsid w:val="00FC496B"/>
    <w:rsid w:val="00FC619A"/>
    <w:rsid w:val="00FD237C"/>
    <w:rsid w:val="00FD41D7"/>
    <w:rsid w:val="00FD4F1C"/>
    <w:rsid w:val="00FE5633"/>
    <w:rsid w:val="00FE78F7"/>
    <w:rsid w:val="00FF053C"/>
    <w:rsid w:val="00FF410A"/>
    <w:rsid w:val="00FF4708"/>
    <w:rsid w:val="00FF547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fi-FI" w:eastAsia="fi-F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Simple 1"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ali">
    <w:name w:val="Normal"/>
    <w:qFormat/>
    <w:rsid w:val="005746B4"/>
    <w:pPr>
      <w:spacing w:after="200" w:line="276" w:lineRule="auto"/>
    </w:pPr>
    <w:rPr>
      <w:rFonts w:cs="Calibri"/>
      <w:lang w:eastAsia="en-US"/>
    </w:rPr>
  </w:style>
  <w:style w:type="paragraph" w:styleId="Otsikko1">
    <w:name w:val="heading 1"/>
    <w:basedOn w:val="Normaali"/>
    <w:next w:val="Normaali"/>
    <w:link w:val="Otsikko1Char"/>
    <w:uiPriority w:val="99"/>
    <w:qFormat/>
    <w:rsid w:val="00D337FA"/>
    <w:pPr>
      <w:keepNext/>
      <w:keepLines/>
      <w:spacing w:before="480" w:after="0"/>
      <w:outlineLvl w:val="0"/>
    </w:pPr>
    <w:rPr>
      <w:rFonts w:eastAsia="MS ????"/>
      <w:b/>
      <w:bCs/>
      <w:color w:val="C0504D"/>
      <w:sz w:val="28"/>
      <w:szCs w:val="28"/>
    </w:rPr>
  </w:style>
  <w:style w:type="paragraph" w:styleId="Otsikko2">
    <w:name w:val="heading 2"/>
    <w:basedOn w:val="Normaali"/>
    <w:next w:val="Normaali"/>
    <w:link w:val="Otsikko2Char"/>
    <w:uiPriority w:val="99"/>
    <w:qFormat/>
    <w:rsid w:val="007F57B7"/>
    <w:pPr>
      <w:keepNext/>
      <w:keepLines/>
      <w:spacing w:before="200" w:after="0"/>
      <w:outlineLvl w:val="1"/>
    </w:pPr>
    <w:rPr>
      <w:rFonts w:eastAsia="MS ????"/>
      <w:b/>
      <w:bCs/>
      <w:color w:val="C0504D"/>
      <w:sz w:val="26"/>
      <w:szCs w:val="26"/>
    </w:rPr>
  </w:style>
  <w:style w:type="paragraph" w:styleId="Otsikko3">
    <w:name w:val="heading 3"/>
    <w:basedOn w:val="Normaali"/>
    <w:next w:val="Normaali"/>
    <w:link w:val="Otsikko3Char"/>
    <w:uiPriority w:val="99"/>
    <w:qFormat/>
    <w:rsid w:val="00DC668C"/>
    <w:pPr>
      <w:keepNext/>
      <w:keepLines/>
      <w:spacing w:before="200" w:after="0"/>
      <w:outlineLvl w:val="2"/>
    </w:pPr>
    <w:rPr>
      <w:rFonts w:eastAsia="MS ????"/>
      <w:b/>
      <w:bCs/>
      <w:color w:val="C0504D"/>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9"/>
    <w:locked/>
    <w:rsid w:val="00D337FA"/>
    <w:rPr>
      <w:rFonts w:eastAsia="MS ????"/>
      <w:b/>
      <w:bCs/>
      <w:color w:val="C0504D"/>
      <w:sz w:val="28"/>
      <w:szCs w:val="28"/>
    </w:rPr>
  </w:style>
  <w:style w:type="character" w:customStyle="1" w:styleId="Otsikko2Char">
    <w:name w:val="Otsikko 2 Char"/>
    <w:basedOn w:val="Kappaleenoletusfontti"/>
    <w:link w:val="Otsikko2"/>
    <w:uiPriority w:val="99"/>
    <w:locked/>
    <w:rsid w:val="007F57B7"/>
    <w:rPr>
      <w:rFonts w:eastAsia="MS ????"/>
      <w:b/>
      <w:bCs/>
      <w:color w:val="C0504D"/>
      <w:sz w:val="26"/>
      <w:szCs w:val="26"/>
    </w:rPr>
  </w:style>
  <w:style w:type="character" w:customStyle="1" w:styleId="Otsikko3Char">
    <w:name w:val="Otsikko 3 Char"/>
    <w:basedOn w:val="Kappaleenoletusfontti"/>
    <w:link w:val="Otsikko3"/>
    <w:uiPriority w:val="99"/>
    <w:locked/>
    <w:rsid w:val="00DC668C"/>
    <w:rPr>
      <w:rFonts w:eastAsia="MS ????"/>
      <w:b/>
      <w:bCs/>
      <w:color w:val="C0504D"/>
    </w:rPr>
  </w:style>
  <w:style w:type="paragraph" w:styleId="Alaviitteenteksti">
    <w:name w:val="footnote text"/>
    <w:aliases w:val="Char5"/>
    <w:basedOn w:val="Normaali"/>
    <w:link w:val="AlaviitteentekstiChar"/>
    <w:uiPriority w:val="99"/>
    <w:semiHidden/>
    <w:rsid w:val="003728CE"/>
    <w:pPr>
      <w:spacing w:after="0" w:line="240" w:lineRule="auto"/>
    </w:pPr>
    <w:rPr>
      <w:sz w:val="20"/>
      <w:szCs w:val="20"/>
    </w:rPr>
  </w:style>
  <w:style w:type="character" w:customStyle="1" w:styleId="AlaviitteentekstiChar">
    <w:name w:val="Alaviitteen teksti Char"/>
    <w:aliases w:val="Char5 Char"/>
    <w:basedOn w:val="Kappaleenoletusfontti"/>
    <w:link w:val="Alaviitteenteksti"/>
    <w:uiPriority w:val="99"/>
    <w:locked/>
    <w:rsid w:val="003728CE"/>
    <w:rPr>
      <w:sz w:val="20"/>
      <w:szCs w:val="20"/>
    </w:rPr>
  </w:style>
  <w:style w:type="character" w:styleId="Alaviitteenviite">
    <w:name w:val="footnote reference"/>
    <w:aliases w:val="Footnote call,Footnote Reference Superscript,Footnote Refernece,BVI fnr,Fußnotenzeichen_Raxen,callout,Footnote Reference Number,SUPERS,Footnote symbol,Footnote reference number,Times 10 Point,Exposant 3 Point,EN Footnote Reference,Re"/>
    <w:basedOn w:val="Kappaleenoletusfontti"/>
    <w:uiPriority w:val="99"/>
    <w:semiHidden/>
    <w:rsid w:val="003728CE"/>
    <w:rPr>
      <w:vertAlign w:val="superscript"/>
    </w:rPr>
  </w:style>
  <w:style w:type="paragraph" w:styleId="Eivli">
    <w:name w:val="No Spacing"/>
    <w:link w:val="EivliChar"/>
    <w:uiPriority w:val="99"/>
    <w:qFormat/>
    <w:rsid w:val="0067393E"/>
    <w:rPr>
      <w:rFonts w:cs="Calibri"/>
      <w:lang w:eastAsia="en-US"/>
    </w:rPr>
  </w:style>
  <w:style w:type="paragraph" w:styleId="Seliteteksti">
    <w:name w:val="Balloon Text"/>
    <w:basedOn w:val="Normaali"/>
    <w:link w:val="SelitetekstiChar"/>
    <w:uiPriority w:val="99"/>
    <w:semiHidden/>
    <w:rsid w:val="0067393E"/>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locked/>
    <w:rsid w:val="0067393E"/>
    <w:rPr>
      <w:rFonts w:ascii="Tahoma" w:hAnsi="Tahoma" w:cs="Tahoma"/>
      <w:sz w:val="16"/>
      <w:szCs w:val="16"/>
    </w:rPr>
  </w:style>
  <w:style w:type="paragraph" w:customStyle="1" w:styleId="Default">
    <w:name w:val="Default"/>
    <w:uiPriority w:val="99"/>
    <w:rsid w:val="007B5EDE"/>
    <w:pPr>
      <w:autoSpaceDE w:val="0"/>
      <w:autoSpaceDN w:val="0"/>
      <w:adjustRightInd w:val="0"/>
    </w:pPr>
    <w:rPr>
      <w:rFonts w:cs="Calibri"/>
      <w:color w:val="000000"/>
      <w:sz w:val="24"/>
      <w:szCs w:val="24"/>
      <w:lang w:eastAsia="en-US"/>
    </w:rPr>
  </w:style>
  <w:style w:type="paragraph" w:customStyle="1" w:styleId="akpasia3">
    <w:name w:val="akpasia3"/>
    <w:basedOn w:val="Normaali"/>
    <w:uiPriority w:val="99"/>
    <w:rsid w:val="007B5EDE"/>
    <w:pPr>
      <w:tabs>
        <w:tab w:val="left" w:pos="1276"/>
        <w:tab w:val="left" w:pos="2552"/>
        <w:tab w:val="left" w:pos="3969"/>
        <w:tab w:val="left" w:pos="5245"/>
        <w:tab w:val="left" w:pos="6521"/>
        <w:tab w:val="left" w:pos="7797"/>
        <w:tab w:val="left" w:pos="9072"/>
      </w:tabs>
      <w:spacing w:after="240" w:line="240" w:lineRule="auto"/>
    </w:pPr>
    <w:rPr>
      <w:rFonts w:ascii="Arial" w:eastAsia="Times New Roman" w:hAnsi="Arial" w:cs="Arial"/>
      <w:color w:val="000000"/>
      <w:sz w:val="21"/>
      <w:szCs w:val="21"/>
    </w:rPr>
  </w:style>
  <w:style w:type="paragraph" w:styleId="Luettelokappale">
    <w:name w:val="List Paragraph"/>
    <w:basedOn w:val="Normaali"/>
    <w:uiPriority w:val="99"/>
    <w:qFormat/>
    <w:rsid w:val="007B5EDE"/>
    <w:pPr>
      <w:spacing w:after="0" w:line="240" w:lineRule="auto"/>
      <w:ind w:left="720"/>
    </w:pPr>
    <w:rPr>
      <w:sz w:val="20"/>
      <w:szCs w:val="20"/>
      <w:lang w:eastAsia="fi-FI"/>
    </w:rPr>
  </w:style>
  <w:style w:type="paragraph" w:styleId="NormaaliWWW">
    <w:name w:val="Normal (Web)"/>
    <w:basedOn w:val="Normaali"/>
    <w:uiPriority w:val="99"/>
    <w:rsid w:val="007B5EDE"/>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Oletus">
    <w:name w:val="Oletus"/>
    <w:uiPriority w:val="99"/>
    <w:rsid w:val="007B5EDE"/>
    <w:pPr>
      <w:tabs>
        <w:tab w:val="left" w:pos="1304"/>
      </w:tabs>
      <w:suppressAutoHyphens/>
      <w:spacing w:after="200" w:line="276" w:lineRule="auto"/>
    </w:pPr>
    <w:rPr>
      <w:rFonts w:eastAsia="SimSun" w:cs="Calibri"/>
      <w:color w:val="00000A"/>
    </w:rPr>
  </w:style>
  <w:style w:type="character" w:customStyle="1" w:styleId="Leipteksti11pt">
    <w:name w:val="Leipäteksti 11 pt"/>
    <w:basedOn w:val="Kappaleenoletusfontti"/>
    <w:uiPriority w:val="99"/>
    <w:rsid w:val="007B5EDE"/>
    <w:rPr>
      <w:rFonts w:ascii="Calibri" w:hAnsi="Calibri" w:cs="Calibri"/>
      <w:sz w:val="22"/>
      <w:szCs w:val="22"/>
    </w:rPr>
  </w:style>
  <w:style w:type="table" w:styleId="TaulukkoRuudukko">
    <w:name w:val="Table Grid"/>
    <w:basedOn w:val="Normaalitaulukko"/>
    <w:uiPriority w:val="99"/>
    <w:rsid w:val="007B5EDE"/>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Yltunniste">
    <w:name w:val="header"/>
    <w:basedOn w:val="Normaali"/>
    <w:link w:val="YltunnisteChar"/>
    <w:uiPriority w:val="99"/>
    <w:rsid w:val="001F2FA2"/>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locked/>
    <w:rsid w:val="001F2FA2"/>
  </w:style>
  <w:style w:type="paragraph" w:styleId="Alatunniste">
    <w:name w:val="footer"/>
    <w:basedOn w:val="Normaali"/>
    <w:link w:val="AlatunnisteChar"/>
    <w:uiPriority w:val="99"/>
    <w:rsid w:val="001F2FA2"/>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locked/>
    <w:rsid w:val="001F2FA2"/>
  </w:style>
  <w:style w:type="character" w:customStyle="1" w:styleId="leipateksti">
    <w:name w:val="leipateksti"/>
    <w:basedOn w:val="Kappaleenoletusfontti"/>
    <w:uiPriority w:val="99"/>
    <w:rsid w:val="00E942AB"/>
  </w:style>
  <w:style w:type="paragraph" w:styleId="Sisennettyleipteksti2">
    <w:name w:val="Body Text Indent 2"/>
    <w:basedOn w:val="Normaali"/>
    <w:link w:val="Sisennettyleipteksti2Char"/>
    <w:uiPriority w:val="99"/>
    <w:rsid w:val="00F24D3F"/>
    <w:pPr>
      <w:spacing w:after="0" w:line="240" w:lineRule="auto"/>
      <w:ind w:left="360"/>
    </w:pPr>
    <w:rPr>
      <w:color w:val="4F6228"/>
      <w:sz w:val="24"/>
      <w:szCs w:val="24"/>
    </w:rPr>
  </w:style>
  <w:style w:type="character" w:customStyle="1" w:styleId="Sisennettyleipteksti2Char">
    <w:name w:val="Sisennetty leipäteksti 2 Char"/>
    <w:basedOn w:val="Kappaleenoletusfontti"/>
    <w:link w:val="Sisennettyleipteksti2"/>
    <w:uiPriority w:val="99"/>
    <w:locked/>
    <w:rsid w:val="00F24D3F"/>
    <w:rPr>
      <w:rFonts w:ascii="Calibri" w:eastAsia="Times New Roman" w:hAnsi="Calibri" w:cs="Calibri"/>
      <w:color w:val="4F6228"/>
      <w:sz w:val="24"/>
      <w:szCs w:val="24"/>
    </w:rPr>
  </w:style>
  <w:style w:type="paragraph" w:styleId="Leipteksti3">
    <w:name w:val="Body Text 3"/>
    <w:basedOn w:val="Normaali"/>
    <w:link w:val="Leipteksti3Char"/>
    <w:uiPriority w:val="99"/>
    <w:rsid w:val="00F24D3F"/>
    <w:pPr>
      <w:spacing w:after="120" w:line="240" w:lineRule="auto"/>
    </w:pPr>
    <w:rPr>
      <w:sz w:val="16"/>
      <w:szCs w:val="16"/>
    </w:rPr>
  </w:style>
  <w:style w:type="character" w:customStyle="1" w:styleId="Leipteksti3Char">
    <w:name w:val="Leipäteksti 3 Char"/>
    <w:basedOn w:val="Kappaleenoletusfontti"/>
    <w:link w:val="Leipteksti3"/>
    <w:uiPriority w:val="99"/>
    <w:locked/>
    <w:rsid w:val="00F24D3F"/>
    <w:rPr>
      <w:rFonts w:ascii="Calibri" w:eastAsia="Times New Roman" w:hAnsi="Calibri" w:cs="Calibri"/>
      <w:sz w:val="16"/>
      <w:szCs w:val="16"/>
    </w:rPr>
  </w:style>
  <w:style w:type="paragraph" w:customStyle="1" w:styleId="Tyyli1">
    <w:name w:val="Tyyli1"/>
    <w:basedOn w:val="Normaali"/>
    <w:link w:val="Tyyli1Char"/>
    <w:uiPriority w:val="99"/>
    <w:rsid w:val="00AB00A9"/>
    <w:pPr>
      <w:spacing w:line="240" w:lineRule="auto"/>
      <w:jc w:val="both"/>
    </w:pPr>
  </w:style>
  <w:style w:type="paragraph" w:styleId="Sisllysluettelonotsikko">
    <w:name w:val="TOC Heading"/>
    <w:basedOn w:val="Otsikko1"/>
    <w:next w:val="Normaali"/>
    <w:uiPriority w:val="99"/>
    <w:qFormat/>
    <w:rsid w:val="00A33C84"/>
    <w:pPr>
      <w:outlineLvl w:val="9"/>
    </w:pPr>
  </w:style>
  <w:style w:type="character" w:customStyle="1" w:styleId="Tyyli1Char">
    <w:name w:val="Tyyli1 Char"/>
    <w:basedOn w:val="Kappaleenoletusfontti"/>
    <w:link w:val="Tyyli1"/>
    <w:uiPriority w:val="99"/>
    <w:locked/>
    <w:rsid w:val="00AB00A9"/>
  </w:style>
  <w:style w:type="paragraph" w:styleId="Sisluet1">
    <w:name w:val="toc 1"/>
    <w:basedOn w:val="Normaali"/>
    <w:next w:val="Normaali"/>
    <w:autoRedefine/>
    <w:uiPriority w:val="99"/>
    <w:semiHidden/>
    <w:rsid w:val="00A33C84"/>
    <w:pPr>
      <w:spacing w:after="100"/>
    </w:pPr>
  </w:style>
  <w:style w:type="paragraph" w:styleId="Sisluet2">
    <w:name w:val="toc 2"/>
    <w:basedOn w:val="Normaali"/>
    <w:next w:val="Normaali"/>
    <w:autoRedefine/>
    <w:uiPriority w:val="99"/>
    <w:semiHidden/>
    <w:rsid w:val="00A33C84"/>
    <w:pPr>
      <w:spacing w:after="100"/>
      <w:ind w:left="220"/>
    </w:pPr>
  </w:style>
  <w:style w:type="paragraph" w:styleId="Sisluet3">
    <w:name w:val="toc 3"/>
    <w:basedOn w:val="Normaali"/>
    <w:next w:val="Normaali"/>
    <w:autoRedefine/>
    <w:uiPriority w:val="99"/>
    <w:semiHidden/>
    <w:rsid w:val="00A33C84"/>
    <w:pPr>
      <w:spacing w:after="100"/>
      <w:ind w:left="440"/>
    </w:pPr>
  </w:style>
  <w:style w:type="character" w:styleId="Hyperlinkki">
    <w:name w:val="Hyperlink"/>
    <w:basedOn w:val="Kappaleenoletusfontti"/>
    <w:uiPriority w:val="99"/>
    <w:rsid w:val="00A33C84"/>
    <w:rPr>
      <w:color w:val="0000FF"/>
      <w:u w:val="single"/>
    </w:rPr>
  </w:style>
  <w:style w:type="paragraph" w:customStyle="1" w:styleId="Point1">
    <w:name w:val="Point 1"/>
    <w:basedOn w:val="Normaali"/>
    <w:uiPriority w:val="99"/>
    <w:rsid w:val="00797498"/>
    <w:pPr>
      <w:spacing w:before="120" w:after="120" w:line="240" w:lineRule="auto"/>
      <w:ind w:left="1417" w:hanging="567"/>
      <w:jc w:val="both"/>
    </w:pPr>
    <w:rPr>
      <w:rFonts w:ascii="Times New Roman" w:eastAsia="Times New Roman" w:hAnsi="Times New Roman" w:cs="Times New Roman"/>
      <w:sz w:val="24"/>
      <w:szCs w:val="24"/>
    </w:rPr>
  </w:style>
  <w:style w:type="paragraph" w:styleId="Leipteksti">
    <w:name w:val="Body Text"/>
    <w:basedOn w:val="Normaali"/>
    <w:link w:val="LeiptekstiChar"/>
    <w:uiPriority w:val="99"/>
    <w:semiHidden/>
    <w:rsid w:val="004D1C88"/>
    <w:pPr>
      <w:spacing w:after="120"/>
    </w:pPr>
  </w:style>
  <w:style w:type="character" w:customStyle="1" w:styleId="LeiptekstiChar">
    <w:name w:val="Leipäteksti Char"/>
    <w:basedOn w:val="Kappaleenoletusfontti"/>
    <w:link w:val="Leipteksti"/>
    <w:uiPriority w:val="99"/>
    <w:semiHidden/>
    <w:locked/>
    <w:rsid w:val="004D1C88"/>
  </w:style>
  <w:style w:type="character" w:styleId="Paikkamerkkiteksti">
    <w:name w:val="Placeholder Text"/>
    <w:basedOn w:val="Kappaleenoletusfontti"/>
    <w:uiPriority w:val="99"/>
    <w:semiHidden/>
    <w:rsid w:val="006A4C5E"/>
    <w:rPr>
      <w:color w:val="808080"/>
    </w:rPr>
  </w:style>
  <w:style w:type="character" w:customStyle="1" w:styleId="EivliChar">
    <w:name w:val="Ei väliä Char"/>
    <w:basedOn w:val="Kappaleenoletusfontti"/>
    <w:link w:val="Eivli"/>
    <w:uiPriority w:val="99"/>
    <w:locked/>
    <w:rsid w:val="006A4C5E"/>
    <w:rPr>
      <w:rFonts w:ascii="Calibri" w:eastAsia="Times New Roman" w:hAnsi="Calibri" w:cs="Calibri"/>
      <w:sz w:val="22"/>
      <w:szCs w:val="22"/>
      <w:lang w:val="fi-FI" w:eastAsia="en-US"/>
    </w:rPr>
  </w:style>
  <w:style w:type="paragraph" w:styleId="Sisennettyleipteksti">
    <w:name w:val="Body Text Indent"/>
    <w:basedOn w:val="Normaali"/>
    <w:link w:val="SisennettyleiptekstiChar"/>
    <w:uiPriority w:val="99"/>
    <w:rsid w:val="00432EAA"/>
    <w:pPr>
      <w:spacing w:after="120"/>
      <w:ind w:left="283"/>
    </w:pPr>
  </w:style>
  <w:style w:type="character" w:customStyle="1" w:styleId="SisennettyleiptekstiChar">
    <w:name w:val="Sisennetty leipäteksti Char"/>
    <w:basedOn w:val="Kappaleenoletusfontti"/>
    <w:link w:val="Sisennettyleipteksti"/>
    <w:uiPriority w:val="99"/>
    <w:locked/>
    <w:rsid w:val="00432EAA"/>
  </w:style>
  <w:style w:type="paragraph" w:styleId="Sisennettyleipteksti3">
    <w:name w:val="Body Text Indent 3"/>
    <w:basedOn w:val="Normaali"/>
    <w:link w:val="Sisennettyleipteksti3Char"/>
    <w:uiPriority w:val="99"/>
    <w:semiHidden/>
    <w:rsid w:val="00432EAA"/>
    <w:pPr>
      <w:spacing w:after="120"/>
      <w:ind w:left="283"/>
    </w:pPr>
    <w:rPr>
      <w:sz w:val="16"/>
      <w:szCs w:val="16"/>
    </w:rPr>
  </w:style>
  <w:style w:type="character" w:customStyle="1" w:styleId="Sisennettyleipteksti3Char">
    <w:name w:val="Sisennetty leipäteksti 3 Char"/>
    <w:basedOn w:val="Kappaleenoletusfontti"/>
    <w:link w:val="Sisennettyleipteksti3"/>
    <w:uiPriority w:val="99"/>
    <w:semiHidden/>
    <w:locked/>
    <w:rsid w:val="00432EAA"/>
    <w:rPr>
      <w:sz w:val="16"/>
      <w:szCs w:val="16"/>
    </w:rPr>
  </w:style>
  <w:style w:type="paragraph" w:styleId="Loppuviitteenteksti">
    <w:name w:val="endnote text"/>
    <w:basedOn w:val="Normaali"/>
    <w:link w:val="LoppuviitteentekstiChar"/>
    <w:uiPriority w:val="99"/>
    <w:semiHidden/>
    <w:rsid w:val="00EA5D57"/>
    <w:pPr>
      <w:spacing w:after="0" w:line="240" w:lineRule="auto"/>
    </w:pPr>
    <w:rPr>
      <w:sz w:val="20"/>
      <w:szCs w:val="20"/>
    </w:rPr>
  </w:style>
  <w:style w:type="character" w:customStyle="1" w:styleId="LoppuviitteentekstiChar">
    <w:name w:val="Loppuviitteen teksti Char"/>
    <w:basedOn w:val="Kappaleenoletusfontti"/>
    <w:link w:val="Loppuviitteenteksti"/>
    <w:uiPriority w:val="99"/>
    <w:semiHidden/>
    <w:locked/>
    <w:rsid w:val="00EA5D57"/>
    <w:rPr>
      <w:sz w:val="20"/>
      <w:szCs w:val="20"/>
    </w:rPr>
  </w:style>
  <w:style w:type="character" w:styleId="Loppuviitteenviite">
    <w:name w:val="endnote reference"/>
    <w:basedOn w:val="Kappaleenoletusfontti"/>
    <w:uiPriority w:val="99"/>
    <w:semiHidden/>
    <w:rsid w:val="00EA5D57"/>
    <w:rPr>
      <w:vertAlign w:val="superscript"/>
    </w:rPr>
  </w:style>
  <w:style w:type="paragraph" w:customStyle="1" w:styleId="Sisennettyleipteksti21">
    <w:name w:val="Sisennetty leipäteksti 21"/>
    <w:basedOn w:val="Normaali"/>
    <w:uiPriority w:val="99"/>
    <w:rsid w:val="00D27918"/>
    <w:pPr>
      <w:pBdr>
        <w:top w:val="single" w:sz="4" w:space="1" w:color="000000"/>
        <w:left w:val="single" w:sz="4" w:space="4" w:color="000000"/>
        <w:bottom w:val="single" w:sz="4" w:space="1" w:color="000000"/>
        <w:right w:val="single" w:sz="4" w:space="4" w:color="000000"/>
      </w:pBdr>
      <w:suppressAutoHyphens/>
      <w:spacing w:after="0" w:line="240" w:lineRule="auto"/>
      <w:ind w:left="357" w:hanging="357"/>
      <w:jc w:val="both"/>
    </w:pPr>
    <w:rPr>
      <w:rFonts w:ascii="Times New Roman" w:eastAsia="Times New Roman" w:hAnsi="Times New Roman" w:cs="Times New Roman"/>
      <w:b/>
      <w:bCs/>
      <w:i/>
      <w:iCs/>
      <w:sz w:val="24"/>
      <w:szCs w:val="24"/>
      <w:lang w:eastAsia="ar-SA"/>
    </w:rPr>
  </w:style>
  <w:style w:type="paragraph" w:customStyle="1" w:styleId="AKPriippuva2">
    <w:name w:val="AKP riippuva2"/>
    <w:uiPriority w:val="99"/>
    <w:semiHidden/>
    <w:rsid w:val="00D27918"/>
    <w:pPr>
      <w:ind w:left="2608" w:hanging="2608"/>
    </w:pPr>
    <w:rPr>
      <w:rFonts w:ascii="Arial" w:eastAsia="Times New Roman" w:hAnsi="Arial" w:cs="Arial"/>
      <w:noProof/>
      <w:sz w:val="21"/>
      <w:szCs w:val="21"/>
      <w:lang w:val="en-GB" w:eastAsia="en-US"/>
    </w:rPr>
  </w:style>
  <w:style w:type="table" w:styleId="TaulukkoYksinkertainen1">
    <w:name w:val="Table Simple 1"/>
    <w:basedOn w:val="Normaalitaulukko"/>
    <w:uiPriority w:val="99"/>
    <w:rsid w:val="00AF3E9C"/>
    <w:rPr>
      <w:rFonts w:ascii="Times New Roman" w:eastAsia="Times New Roman" w:hAnsi="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laotsikko2">
    <w:name w:val="Alaotsikko 2"/>
    <w:basedOn w:val="Normaali"/>
    <w:autoRedefine/>
    <w:uiPriority w:val="99"/>
    <w:rsid w:val="006C156A"/>
    <w:pPr>
      <w:spacing w:after="0" w:line="240" w:lineRule="auto"/>
      <w:jc w:val="both"/>
    </w:pPr>
    <w:rPr>
      <w:rFonts w:eastAsia="Times New Roman"/>
      <w:i/>
      <w:iCs/>
      <w:lang w:eastAsia="fi-FI"/>
    </w:rPr>
  </w:style>
  <w:style w:type="character" w:styleId="Kommentinviite">
    <w:name w:val="annotation reference"/>
    <w:basedOn w:val="Kappaleenoletusfontti"/>
    <w:uiPriority w:val="99"/>
    <w:semiHidden/>
    <w:rsid w:val="00E242AE"/>
    <w:rPr>
      <w:sz w:val="16"/>
      <w:szCs w:val="16"/>
    </w:rPr>
  </w:style>
  <w:style w:type="paragraph" w:styleId="Kommentinteksti">
    <w:name w:val="annotation text"/>
    <w:basedOn w:val="Normaali"/>
    <w:link w:val="KommentintekstiChar"/>
    <w:uiPriority w:val="99"/>
    <w:semiHidden/>
    <w:rsid w:val="00E242AE"/>
    <w:rPr>
      <w:sz w:val="20"/>
      <w:szCs w:val="20"/>
    </w:rPr>
  </w:style>
  <w:style w:type="character" w:customStyle="1" w:styleId="KommentintekstiChar">
    <w:name w:val="Kommentin teksti Char"/>
    <w:basedOn w:val="Kappaleenoletusfontti"/>
    <w:link w:val="Kommentinteksti"/>
    <w:uiPriority w:val="99"/>
    <w:semiHidden/>
    <w:locked/>
    <w:rsid w:val="00E242AE"/>
    <w:rPr>
      <w:rFonts w:ascii="Calibri" w:eastAsia="Times New Roman" w:hAnsi="Calibri" w:cs="Calibri"/>
      <w:sz w:val="20"/>
      <w:szCs w:val="20"/>
    </w:rPr>
  </w:style>
  <w:style w:type="paragraph" w:customStyle="1" w:styleId="MKappalejako">
    <w:name w:val="MKappalejako"/>
    <w:uiPriority w:val="99"/>
    <w:rsid w:val="007D429C"/>
    <w:pPr>
      <w:spacing w:after="240"/>
      <w:ind w:left="1418"/>
    </w:pPr>
    <w:rPr>
      <w:rFonts w:ascii="Times New Roman" w:eastAsia="Times New Roman" w:hAnsi="Times New Roman"/>
      <w:sz w:val="24"/>
      <w:szCs w:val="24"/>
    </w:rPr>
  </w:style>
  <w:style w:type="paragraph" w:customStyle="1" w:styleId="M2Otsikkotaso">
    <w:name w:val="M2Otsikkotaso"/>
    <w:next w:val="Normaali"/>
    <w:uiPriority w:val="99"/>
    <w:rsid w:val="007D429C"/>
    <w:pPr>
      <w:spacing w:after="240"/>
      <w:outlineLvl w:val="1"/>
    </w:pPr>
    <w:rPr>
      <w:rFonts w:ascii="Times New Roman" w:eastAsia="Times New Roman" w:hAnsi="Times New Roman"/>
      <w:b/>
      <w:bCs/>
      <w:sz w:val="24"/>
      <w:szCs w:val="24"/>
    </w:rPr>
  </w:style>
  <w:style w:type="paragraph" w:customStyle="1" w:styleId="Tiret0">
    <w:name w:val="Tiret 0"/>
    <w:basedOn w:val="Normaali"/>
    <w:uiPriority w:val="99"/>
    <w:rsid w:val="007930F6"/>
    <w:pPr>
      <w:numPr>
        <w:numId w:val="28"/>
      </w:numPr>
      <w:spacing w:before="120" w:after="120" w:line="240" w:lineRule="auto"/>
      <w:jc w:val="both"/>
    </w:pPr>
    <w:rPr>
      <w:rFonts w:ascii="Times New Roman" w:eastAsia="Times New Roman" w:hAnsi="Times New Roman" w:cs="Times New Roman"/>
      <w:sz w:val="24"/>
      <w:szCs w:val="24"/>
    </w:rPr>
  </w:style>
  <w:style w:type="paragraph" w:customStyle="1" w:styleId="Tiret1">
    <w:name w:val="Tiret 1"/>
    <w:basedOn w:val="Point1"/>
    <w:uiPriority w:val="99"/>
    <w:rsid w:val="007930F6"/>
    <w:pPr>
      <w:numPr>
        <w:numId w:val="29"/>
      </w:numPr>
    </w:pPr>
  </w:style>
  <w:style w:type="character" w:customStyle="1" w:styleId="ingres1">
    <w:name w:val="ingres1"/>
    <w:basedOn w:val="Kappaleenoletusfontti"/>
    <w:uiPriority w:val="99"/>
    <w:rsid w:val="004C2CDC"/>
    <w:rPr>
      <w:b/>
      <w:bCs/>
    </w:rPr>
  </w:style>
  <w:style w:type="character" w:styleId="AvattuHyperlinkki">
    <w:name w:val="FollowedHyperlink"/>
    <w:basedOn w:val="Kappaleenoletusfontti"/>
    <w:uiPriority w:val="99"/>
    <w:semiHidden/>
    <w:rsid w:val="00BF72A0"/>
    <w:rPr>
      <w:color w:val="800080"/>
      <w:u w:val="single"/>
    </w:rPr>
  </w:style>
  <w:style w:type="paragraph" w:styleId="Vaintekstin">
    <w:name w:val="Plain Text"/>
    <w:basedOn w:val="Normaali"/>
    <w:link w:val="VaintekstinChar"/>
    <w:uiPriority w:val="99"/>
    <w:rsid w:val="00F81FE3"/>
    <w:pPr>
      <w:spacing w:after="0" w:line="240" w:lineRule="auto"/>
    </w:pPr>
    <w:rPr>
      <w:rFonts w:ascii="Consolas" w:eastAsia="Times New Roman" w:hAnsi="Consolas" w:cs="Consolas"/>
      <w:sz w:val="21"/>
      <w:szCs w:val="21"/>
    </w:rPr>
  </w:style>
  <w:style w:type="character" w:customStyle="1" w:styleId="VaintekstinChar">
    <w:name w:val="Vain tekstinä Char"/>
    <w:basedOn w:val="Kappaleenoletusfontti"/>
    <w:link w:val="Vaintekstin"/>
    <w:uiPriority w:val="99"/>
    <w:locked/>
    <w:rsid w:val="00F81FE3"/>
    <w:rPr>
      <w:rFonts w:ascii="Consolas" w:hAnsi="Consolas" w:cs="Consolas"/>
      <w:sz w:val="21"/>
      <w:szCs w:val="21"/>
    </w:rPr>
  </w:style>
  <w:style w:type="character" w:styleId="Voimakas">
    <w:name w:val="Strong"/>
    <w:basedOn w:val="Kappaleenoletusfontti"/>
    <w:uiPriority w:val="99"/>
    <w:qFormat/>
    <w:rsid w:val="00B73CE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fi-FI" w:eastAsia="fi-F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Simple 1"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ali">
    <w:name w:val="Normal"/>
    <w:qFormat/>
    <w:rsid w:val="005746B4"/>
    <w:pPr>
      <w:spacing w:after="200" w:line="276" w:lineRule="auto"/>
    </w:pPr>
    <w:rPr>
      <w:rFonts w:cs="Calibri"/>
      <w:lang w:eastAsia="en-US"/>
    </w:rPr>
  </w:style>
  <w:style w:type="paragraph" w:styleId="Otsikko1">
    <w:name w:val="heading 1"/>
    <w:basedOn w:val="Normaali"/>
    <w:next w:val="Normaali"/>
    <w:link w:val="Otsikko1Char"/>
    <w:uiPriority w:val="99"/>
    <w:qFormat/>
    <w:rsid w:val="00D337FA"/>
    <w:pPr>
      <w:keepNext/>
      <w:keepLines/>
      <w:spacing w:before="480" w:after="0"/>
      <w:outlineLvl w:val="0"/>
    </w:pPr>
    <w:rPr>
      <w:rFonts w:eastAsia="MS ????"/>
      <w:b/>
      <w:bCs/>
      <w:color w:val="C0504D"/>
      <w:sz w:val="28"/>
      <w:szCs w:val="28"/>
    </w:rPr>
  </w:style>
  <w:style w:type="paragraph" w:styleId="Otsikko2">
    <w:name w:val="heading 2"/>
    <w:basedOn w:val="Normaali"/>
    <w:next w:val="Normaali"/>
    <w:link w:val="Otsikko2Char"/>
    <w:uiPriority w:val="99"/>
    <w:qFormat/>
    <w:rsid w:val="007F57B7"/>
    <w:pPr>
      <w:keepNext/>
      <w:keepLines/>
      <w:spacing w:before="200" w:after="0"/>
      <w:outlineLvl w:val="1"/>
    </w:pPr>
    <w:rPr>
      <w:rFonts w:eastAsia="MS ????"/>
      <w:b/>
      <w:bCs/>
      <w:color w:val="C0504D"/>
      <w:sz w:val="26"/>
      <w:szCs w:val="26"/>
    </w:rPr>
  </w:style>
  <w:style w:type="paragraph" w:styleId="Otsikko3">
    <w:name w:val="heading 3"/>
    <w:basedOn w:val="Normaali"/>
    <w:next w:val="Normaali"/>
    <w:link w:val="Otsikko3Char"/>
    <w:uiPriority w:val="99"/>
    <w:qFormat/>
    <w:rsid w:val="00DC668C"/>
    <w:pPr>
      <w:keepNext/>
      <w:keepLines/>
      <w:spacing w:before="200" w:after="0"/>
      <w:outlineLvl w:val="2"/>
    </w:pPr>
    <w:rPr>
      <w:rFonts w:eastAsia="MS ????"/>
      <w:b/>
      <w:bCs/>
      <w:color w:val="C0504D"/>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9"/>
    <w:locked/>
    <w:rsid w:val="00D337FA"/>
    <w:rPr>
      <w:rFonts w:eastAsia="MS ????"/>
      <w:b/>
      <w:bCs/>
      <w:color w:val="C0504D"/>
      <w:sz w:val="28"/>
      <w:szCs w:val="28"/>
    </w:rPr>
  </w:style>
  <w:style w:type="character" w:customStyle="1" w:styleId="Otsikko2Char">
    <w:name w:val="Otsikko 2 Char"/>
    <w:basedOn w:val="Kappaleenoletusfontti"/>
    <w:link w:val="Otsikko2"/>
    <w:uiPriority w:val="99"/>
    <w:locked/>
    <w:rsid w:val="007F57B7"/>
    <w:rPr>
      <w:rFonts w:eastAsia="MS ????"/>
      <w:b/>
      <w:bCs/>
      <w:color w:val="C0504D"/>
      <w:sz w:val="26"/>
      <w:szCs w:val="26"/>
    </w:rPr>
  </w:style>
  <w:style w:type="character" w:customStyle="1" w:styleId="Otsikko3Char">
    <w:name w:val="Otsikko 3 Char"/>
    <w:basedOn w:val="Kappaleenoletusfontti"/>
    <w:link w:val="Otsikko3"/>
    <w:uiPriority w:val="99"/>
    <w:locked/>
    <w:rsid w:val="00DC668C"/>
    <w:rPr>
      <w:rFonts w:eastAsia="MS ????"/>
      <w:b/>
      <w:bCs/>
      <w:color w:val="C0504D"/>
    </w:rPr>
  </w:style>
  <w:style w:type="paragraph" w:styleId="Alaviitteenteksti">
    <w:name w:val="footnote text"/>
    <w:aliases w:val="Char5"/>
    <w:basedOn w:val="Normaali"/>
    <w:link w:val="AlaviitteentekstiChar"/>
    <w:uiPriority w:val="99"/>
    <w:semiHidden/>
    <w:rsid w:val="003728CE"/>
    <w:pPr>
      <w:spacing w:after="0" w:line="240" w:lineRule="auto"/>
    </w:pPr>
    <w:rPr>
      <w:sz w:val="20"/>
      <w:szCs w:val="20"/>
    </w:rPr>
  </w:style>
  <w:style w:type="character" w:customStyle="1" w:styleId="AlaviitteentekstiChar">
    <w:name w:val="Alaviitteen teksti Char"/>
    <w:aliases w:val="Char5 Char"/>
    <w:basedOn w:val="Kappaleenoletusfontti"/>
    <w:link w:val="Alaviitteenteksti"/>
    <w:uiPriority w:val="99"/>
    <w:locked/>
    <w:rsid w:val="003728CE"/>
    <w:rPr>
      <w:sz w:val="20"/>
      <w:szCs w:val="20"/>
    </w:rPr>
  </w:style>
  <w:style w:type="character" w:styleId="Alaviitteenviite">
    <w:name w:val="footnote reference"/>
    <w:aliases w:val="Footnote call,Footnote Reference Superscript,Footnote Refernece,BVI fnr,Fußnotenzeichen_Raxen,callout,Footnote Reference Number,SUPERS,Footnote symbol,Footnote reference number,Times 10 Point,Exposant 3 Point,EN Footnote Reference,Re"/>
    <w:basedOn w:val="Kappaleenoletusfontti"/>
    <w:uiPriority w:val="99"/>
    <w:semiHidden/>
    <w:rsid w:val="003728CE"/>
    <w:rPr>
      <w:vertAlign w:val="superscript"/>
    </w:rPr>
  </w:style>
  <w:style w:type="paragraph" w:styleId="Eivli">
    <w:name w:val="No Spacing"/>
    <w:link w:val="EivliChar"/>
    <w:uiPriority w:val="99"/>
    <w:qFormat/>
    <w:rsid w:val="0067393E"/>
    <w:rPr>
      <w:rFonts w:cs="Calibri"/>
      <w:lang w:eastAsia="en-US"/>
    </w:rPr>
  </w:style>
  <w:style w:type="paragraph" w:styleId="Seliteteksti">
    <w:name w:val="Balloon Text"/>
    <w:basedOn w:val="Normaali"/>
    <w:link w:val="SelitetekstiChar"/>
    <w:uiPriority w:val="99"/>
    <w:semiHidden/>
    <w:rsid w:val="0067393E"/>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locked/>
    <w:rsid w:val="0067393E"/>
    <w:rPr>
      <w:rFonts w:ascii="Tahoma" w:hAnsi="Tahoma" w:cs="Tahoma"/>
      <w:sz w:val="16"/>
      <w:szCs w:val="16"/>
    </w:rPr>
  </w:style>
  <w:style w:type="paragraph" w:customStyle="1" w:styleId="Default">
    <w:name w:val="Default"/>
    <w:uiPriority w:val="99"/>
    <w:rsid w:val="007B5EDE"/>
    <w:pPr>
      <w:autoSpaceDE w:val="0"/>
      <w:autoSpaceDN w:val="0"/>
      <w:adjustRightInd w:val="0"/>
    </w:pPr>
    <w:rPr>
      <w:rFonts w:cs="Calibri"/>
      <w:color w:val="000000"/>
      <w:sz w:val="24"/>
      <w:szCs w:val="24"/>
      <w:lang w:eastAsia="en-US"/>
    </w:rPr>
  </w:style>
  <w:style w:type="paragraph" w:customStyle="1" w:styleId="akpasia3">
    <w:name w:val="akpasia3"/>
    <w:basedOn w:val="Normaali"/>
    <w:uiPriority w:val="99"/>
    <w:rsid w:val="007B5EDE"/>
    <w:pPr>
      <w:tabs>
        <w:tab w:val="left" w:pos="1276"/>
        <w:tab w:val="left" w:pos="2552"/>
        <w:tab w:val="left" w:pos="3969"/>
        <w:tab w:val="left" w:pos="5245"/>
        <w:tab w:val="left" w:pos="6521"/>
        <w:tab w:val="left" w:pos="7797"/>
        <w:tab w:val="left" w:pos="9072"/>
      </w:tabs>
      <w:spacing w:after="240" w:line="240" w:lineRule="auto"/>
    </w:pPr>
    <w:rPr>
      <w:rFonts w:ascii="Arial" w:eastAsia="Times New Roman" w:hAnsi="Arial" w:cs="Arial"/>
      <w:color w:val="000000"/>
      <w:sz w:val="21"/>
      <w:szCs w:val="21"/>
    </w:rPr>
  </w:style>
  <w:style w:type="paragraph" w:styleId="Luettelokappale">
    <w:name w:val="List Paragraph"/>
    <w:basedOn w:val="Normaali"/>
    <w:uiPriority w:val="99"/>
    <w:qFormat/>
    <w:rsid w:val="007B5EDE"/>
    <w:pPr>
      <w:spacing w:after="0" w:line="240" w:lineRule="auto"/>
      <w:ind w:left="720"/>
    </w:pPr>
    <w:rPr>
      <w:sz w:val="20"/>
      <w:szCs w:val="20"/>
      <w:lang w:eastAsia="fi-FI"/>
    </w:rPr>
  </w:style>
  <w:style w:type="paragraph" w:styleId="NormaaliWWW">
    <w:name w:val="Normal (Web)"/>
    <w:basedOn w:val="Normaali"/>
    <w:uiPriority w:val="99"/>
    <w:rsid w:val="007B5EDE"/>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Oletus">
    <w:name w:val="Oletus"/>
    <w:uiPriority w:val="99"/>
    <w:rsid w:val="007B5EDE"/>
    <w:pPr>
      <w:tabs>
        <w:tab w:val="left" w:pos="1304"/>
      </w:tabs>
      <w:suppressAutoHyphens/>
      <w:spacing w:after="200" w:line="276" w:lineRule="auto"/>
    </w:pPr>
    <w:rPr>
      <w:rFonts w:eastAsia="SimSun" w:cs="Calibri"/>
      <w:color w:val="00000A"/>
    </w:rPr>
  </w:style>
  <w:style w:type="character" w:customStyle="1" w:styleId="Leipteksti11pt">
    <w:name w:val="Leipäteksti 11 pt"/>
    <w:basedOn w:val="Kappaleenoletusfontti"/>
    <w:uiPriority w:val="99"/>
    <w:rsid w:val="007B5EDE"/>
    <w:rPr>
      <w:rFonts w:ascii="Calibri" w:hAnsi="Calibri" w:cs="Calibri"/>
      <w:sz w:val="22"/>
      <w:szCs w:val="22"/>
    </w:rPr>
  </w:style>
  <w:style w:type="table" w:styleId="TaulukkoRuudukko">
    <w:name w:val="Table Grid"/>
    <w:basedOn w:val="Normaalitaulukko"/>
    <w:uiPriority w:val="99"/>
    <w:rsid w:val="007B5EDE"/>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Yltunniste">
    <w:name w:val="header"/>
    <w:basedOn w:val="Normaali"/>
    <w:link w:val="YltunnisteChar"/>
    <w:uiPriority w:val="99"/>
    <w:rsid w:val="001F2FA2"/>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locked/>
    <w:rsid w:val="001F2FA2"/>
  </w:style>
  <w:style w:type="paragraph" w:styleId="Alatunniste">
    <w:name w:val="footer"/>
    <w:basedOn w:val="Normaali"/>
    <w:link w:val="AlatunnisteChar"/>
    <w:uiPriority w:val="99"/>
    <w:rsid w:val="001F2FA2"/>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locked/>
    <w:rsid w:val="001F2FA2"/>
  </w:style>
  <w:style w:type="character" w:customStyle="1" w:styleId="leipateksti">
    <w:name w:val="leipateksti"/>
    <w:basedOn w:val="Kappaleenoletusfontti"/>
    <w:uiPriority w:val="99"/>
    <w:rsid w:val="00E942AB"/>
  </w:style>
  <w:style w:type="paragraph" w:styleId="Sisennettyleipteksti2">
    <w:name w:val="Body Text Indent 2"/>
    <w:basedOn w:val="Normaali"/>
    <w:link w:val="Sisennettyleipteksti2Char"/>
    <w:uiPriority w:val="99"/>
    <w:rsid w:val="00F24D3F"/>
    <w:pPr>
      <w:spacing w:after="0" w:line="240" w:lineRule="auto"/>
      <w:ind w:left="360"/>
    </w:pPr>
    <w:rPr>
      <w:color w:val="4F6228"/>
      <w:sz w:val="24"/>
      <w:szCs w:val="24"/>
    </w:rPr>
  </w:style>
  <w:style w:type="character" w:customStyle="1" w:styleId="Sisennettyleipteksti2Char">
    <w:name w:val="Sisennetty leipäteksti 2 Char"/>
    <w:basedOn w:val="Kappaleenoletusfontti"/>
    <w:link w:val="Sisennettyleipteksti2"/>
    <w:uiPriority w:val="99"/>
    <w:locked/>
    <w:rsid w:val="00F24D3F"/>
    <w:rPr>
      <w:rFonts w:ascii="Calibri" w:eastAsia="Times New Roman" w:hAnsi="Calibri" w:cs="Calibri"/>
      <w:color w:val="4F6228"/>
      <w:sz w:val="24"/>
      <w:szCs w:val="24"/>
    </w:rPr>
  </w:style>
  <w:style w:type="paragraph" w:styleId="Leipteksti3">
    <w:name w:val="Body Text 3"/>
    <w:basedOn w:val="Normaali"/>
    <w:link w:val="Leipteksti3Char"/>
    <w:uiPriority w:val="99"/>
    <w:rsid w:val="00F24D3F"/>
    <w:pPr>
      <w:spacing w:after="120" w:line="240" w:lineRule="auto"/>
    </w:pPr>
    <w:rPr>
      <w:sz w:val="16"/>
      <w:szCs w:val="16"/>
    </w:rPr>
  </w:style>
  <w:style w:type="character" w:customStyle="1" w:styleId="Leipteksti3Char">
    <w:name w:val="Leipäteksti 3 Char"/>
    <w:basedOn w:val="Kappaleenoletusfontti"/>
    <w:link w:val="Leipteksti3"/>
    <w:uiPriority w:val="99"/>
    <w:locked/>
    <w:rsid w:val="00F24D3F"/>
    <w:rPr>
      <w:rFonts w:ascii="Calibri" w:eastAsia="Times New Roman" w:hAnsi="Calibri" w:cs="Calibri"/>
      <w:sz w:val="16"/>
      <w:szCs w:val="16"/>
    </w:rPr>
  </w:style>
  <w:style w:type="paragraph" w:customStyle="1" w:styleId="Tyyli1">
    <w:name w:val="Tyyli1"/>
    <w:basedOn w:val="Normaali"/>
    <w:link w:val="Tyyli1Char"/>
    <w:uiPriority w:val="99"/>
    <w:rsid w:val="00AB00A9"/>
    <w:pPr>
      <w:spacing w:line="240" w:lineRule="auto"/>
      <w:jc w:val="both"/>
    </w:pPr>
  </w:style>
  <w:style w:type="paragraph" w:styleId="Sisllysluettelonotsikko">
    <w:name w:val="TOC Heading"/>
    <w:basedOn w:val="Otsikko1"/>
    <w:next w:val="Normaali"/>
    <w:uiPriority w:val="99"/>
    <w:qFormat/>
    <w:rsid w:val="00A33C84"/>
    <w:pPr>
      <w:outlineLvl w:val="9"/>
    </w:pPr>
  </w:style>
  <w:style w:type="character" w:customStyle="1" w:styleId="Tyyli1Char">
    <w:name w:val="Tyyli1 Char"/>
    <w:basedOn w:val="Kappaleenoletusfontti"/>
    <w:link w:val="Tyyli1"/>
    <w:uiPriority w:val="99"/>
    <w:locked/>
    <w:rsid w:val="00AB00A9"/>
  </w:style>
  <w:style w:type="paragraph" w:styleId="Sisluet1">
    <w:name w:val="toc 1"/>
    <w:basedOn w:val="Normaali"/>
    <w:next w:val="Normaali"/>
    <w:autoRedefine/>
    <w:uiPriority w:val="99"/>
    <w:semiHidden/>
    <w:rsid w:val="00A33C84"/>
    <w:pPr>
      <w:spacing w:after="100"/>
    </w:pPr>
  </w:style>
  <w:style w:type="paragraph" w:styleId="Sisluet2">
    <w:name w:val="toc 2"/>
    <w:basedOn w:val="Normaali"/>
    <w:next w:val="Normaali"/>
    <w:autoRedefine/>
    <w:uiPriority w:val="99"/>
    <w:semiHidden/>
    <w:rsid w:val="00A33C84"/>
    <w:pPr>
      <w:spacing w:after="100"/>
      <w:ind w:left="220"/>
    </w:pPr>
  </w:style>
  <w:style w:type="paragraph" w:styleId="Sisluet3">
    <w:name w:val="toc 3"/>
    <w:basedOn w:val="Normaali"/>
    <w:next w:val="Normaali"/>
    <w:autoRedefine/>
    <w:uiPriority w:val="99"/>
    <w:semiHidden/>
    <w:rsid w:val="00A33C84"/>
    <w:pPr>
      <w:spacing w:after="100"/>
      <w:ind w:left="440"/>
    </w:pPr>
  </w:style>
  <w:style w:type="character" w:styleId="Hyperlinkki">
    <w:name w:val="Hyperlink"/>
    <w:basedOn w:val="Kappaleenoletusfontti"/>
    <w:uiPriority w:val="99"/>
    <w:rsid w:val="00A33C84"/>
    <w:rPr>
      <w:color w:val="0000FF"/>
      <w:u w:val="single"/>
    </w:rPr>
  </w:style>
  <w:style w:type="paragraph" w:customStyle="1" w:styleId="Point1">
    <w:name w:val="Point 1"/>
    <w:basedOn w:val="Normaali"/>
    <w:uiPriority w:val="99"/>
    <w:rsid w:val="00797498"/>
    <w:pPr>
      <w:spacing w:before="120" w:after="120" w:line="240" w:lineRule="auto"/>
      <w:ind w:left="1417" w:hanging="567"/>
      <w:jc w:val="both"/>
    </w:pPr>
    <w:rPr>
      <w:rFonts w:ascii="Times New Roman" w:eastAsia="Times New Roman" w:hAnsi="Times New Roman" w:cs="Times New Roman"/>
      <w:sz w:val="24"/>
      <w:szCs w:val="24"/>
    </w:rPr>
  </w:style>
  <w:style w:type="paragraph" w:styleId="Leipteksti">
    <w:name w:val="Body Text"/>
    <w:basedOn w:val="Normaali"/>
    <w:link w:val="LeiptekstiChar"/>
    <w:uiPriority w:val="99"/>
    <w:semiHidden/>
    <w:rsid w:val="004D1C88"/>
    <w:pPr>
      <w:spacing w:after="120"/>
    </w:pPr>
  </w:style>
  <w:style w:type="character" w:customStyle="1" w:styleId="LeiptekstiChar">
    <w:name w:val="Leipäteksti Char"/>
    <w:basedOn w:val="Kappaleenoletusfontti"/>
    <w:link w:val="Leipteksti"/>
    <w:uiPriority w:val="99"/>
    <w:semiHidden/>
    <w:locked/>
    <w:rsid w:val="004D1C88"/>
  </w:style>
  <w:style w:type="character" w:styleId="Paikkamerkkiteksti">
    <w:name w:val="Placeholder Text"/>
    <w:basedOn w:val="Kappaleenoletusfontti"/>
    <w:uiPriority w:val="99"/>
    <w:semiHidden/>
    <w:rsid w:val="006A4C5E"/>
    <w:rPr>
      <w:color w:val="808080"/>
    </w:rPr>
  </w:style>
  <w:style w:type="character" w:customStyle="1" w:styleId="EivliChar">
    <w:name w:val="Ei väliä Char"/>
    <w:basedOn w:val="Kappaleenoletusfontti"/>
    <w:link w:val="Eivli"/>
    <w:uiPriority w:val="99"/>
    <w:locked/>
    <w:rsid w:val="006A4C5E"/>
    <w:rPr>
      <w:rFonts w:ascii="Calibri" w:eastAsia="Times New Roman" w:hAnsi="Calibri" w:cs="Calibri"/>
      <w:sz w:val="22"/>
      <w:szCs w:val="22"/>
      <w:lang w:val="fi-FI" w:eastAsia="en-US"/>
    </w:rPr>
  </w:style>
  <w:style w:type="paragraph" w:styleId="Sisennettyleipteksti">
    <w:name w:val="Body Text Indent"/>
    <w:basedOn w:val="Normaali"/>
    <w:link w:val="SisennettyleiptekstiChar"/>
    <w:uiPriority w:val="99"/>
    <w:rsid w:val="00432EAA"/>
    <w:pPr>
      <w:spacing w:after="120"/>
      <w:ind w:left="283"/>
    </w:pPr>
  </w:style>
  <w:style w:type="character" w:customStyle="1" w:styleId="SisennettyleiptekstiChar">
    <w:name w:val="Sisennetty leipäteksti Char"/>
    <w:basedOn w:val="Kappaleenoletusfontti"/>
    <w:link w:val="Sisennettyleipteksti"/>
    <w:uiPriority w:val="99"/>
    <w:locked/>
    <w:rsid w:val="00432EAA"/>
  </w:style>
  <w:style w:type="paragraph" w:styleId="Sisennettyleipteksti3">
    <w:name w:val="Body Text Indent 3"/>
    <w:basedOn w:val="Normaali"/>
    <w:link w:val="Sisennettyleipteksti3Char"/>
    <w:uiPriority w:val="99"/>
    <w:semiHidden/>
    <w:rsid w:val="00432EAA"/>
    <w:pPr>
      <w:spacing w:after="120"/>
      <w:ind w:left="283"/>
    </w:pPr>
    <w:rPr>
      <w:sz w:val="16"/>
      <w:szCs w:val="16"/>
    </w:rPr>
  </w:style>
  <w:style w:type="character" w:customStyle="1" w:styleId="Sisennettyleipteksti3Char">
    <w:name w:val="Sisennetty leipäteksti 3 Char"/>
    <w:basedOn w:val="Kappaleenoletusfontti"/>
    <w:link w:val="Sisennettyleipteksti3"/>
    <w:uiPriority w:val="99"/>
    <w:semiHidden/>
    <w:locked/>
    <w:rsid w:val="00432EAA"/>
    <w:rPr>
      <w:sz w:val="16"/>
      <w:szCs w:val="16"/>
    </w:rPr>
  </w:style>
  <w:style w:type="paragraph" w:styleId="Loppuviitteenteksti">
    <w:name w:val="endnote text"/>
    <w:basedOn w:val="Normaali"/>
    <w:link w:val="LoppuviitteentekstiChar"/>
    <w:uiPriority w:val="99"/>
    <w:semiHidden/>
    <w:rsid w:val="00EA5D57"/>
    <w:pPr>
      <w:spacing w:after="0" w:line="240" w:lineRule="auto"/>
    </w:pPr>
    <w:rPr>
      <w:sz w:val="20"/>
      <w:szCs w:val="20"/>
    </w:rPr>
  </w:style>
  <w:style w:type="character" w:customStyle="1" w:styleId="LoppuviitteentekstiChar">
    <w:name w:val="Loppuviitteen teksti Char"/>
    <w:basedOn w:val="Kappaleenoletusfontti"/>
    <w:link w:val="Loppuviitteenteksti"/>
    <w:uiPriority w:val="99"/>
    <w:semiHidden/>
    <w:locked/>
    <w:rsid w:val="00EA5D57"/>
    <w:rPr>
      <w:sz w:val="20"/>
      <w:szCs w:val="20"/>
    </w:rPr>
  </w:style>
  <w:style w:type="character" w:styleId="Loppuviitteenviite">
    <w:name w:val="endnote reference"/>
    <w:basedOn w:val="Kappaleenoletusfontti"/>
    <w:uiPriority w:val="99"/>
    <w:semiHidden/>
    <w:rsid w:val="00EA5D57"/>
    <w:rPr>
      <w:vertAlign w:val="superscript"/>
    </w:rPr>
  </w:style>
  <w:style w:type="paragraph" w:customStyle="1" w:styleId="Sisennettyleipteksti21">
    <w:name w:val="Sisennetty leipäteksti 21"/>
    <w:basedOn w:val="Normaali"/>
    <w:uiPriority w:val="99"/>
    <w:rsid w:val="00D27918"/>
    <w:pPr>
      <w:pBdr>
        <w:top w:val="single" w:sz="4" w:space="1" w:color="000000"/>
        <w:left w:val="single" w:sz="4" w:space="4" w:color="000000"/>
        <w:bottom w:val="single" w:sz="4" w:space="1" w:color="000000"/>
        <w:right w:val="single" w:sz="4" w:space="4" w:color="000000"/>
      </w:pBdr>
      <w:suppressAutoHyphens/>
      <w:spacing w:after="0" w:line="240" w:lineRule="auto"/>
      <w:ind w:left="357" w:hanging="357"/>
      <w:jc w:val="both"/>
    </w:pPr>
    <w:rPr>
      <w:rFonts w:ascii="Times New Roman" w:eastAsia="Times New Roman" w:hAnsi="Times New Roman" w:cs="Times New Roman"/>
      <w:b/>
      <w:bCs/>
      <w:i/>
      <w:iCs/>
      <w:sz w:val="24"/>
      <w:szCs w:val="24"/>
      <w:lang w:eastAsia="ar-SA"/>
    </w:rPr>
  </w:style>
  <w:style w:type="paragraph" w:customStyle="1" w:styleId="AKPriippuva2">
    <w:name w:val="AKP riippuva2"/>
    <w:uiPriority w:val="99"/>
    <w:semiHidden/>
    <w:rsid w:val="00D27918"/>
    <w:pPr>
      <w:ind w:left="2608" w:hanging="2608"/>
    </w:pPr>
    <w:rPr>
      <w:rFonts w:ascii="Arial" w:eastAsia="Times New Roman" w:hAnsi="Arial" w:cs="Arial"/>
      <w:noProof/>
      <w:sz w:val="21"/>
      <w:szCs w:val="21"/>
      <w:lang w:val="en-GB" w:eastAsia="en-US"/>
    </w:rPr>
  </w:style>
  <w:style w:type="table" w:styleId="TaulukkoYksinkertainen1">
    <w:name w:val="Table Simple 1"/>
    <w:basedOn w:val="Normaalitaulukko"/>
    <w:uiPriority w:val="99"/>
    <w:rsid w:val="00AF3E9C"/>
    <w:rPr>
      <w:rFonts w:ascii="Times New Roman" w:eastAsia="Times New Roman" w:hAnsi="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laotsikko2">
    <w:name w:val="Alaotsikko 2"/>
    <w:basedOn w:val="Normaali"/>
    <w:autoRedefine/>
    <w:uiPriority w:val="99"/>
    <w:rsid w:val="006C156A"/>
    <w:pPr>
      <w:spacing w:after="0" w:line="240" w:lineRule="auto"/>
      <w:jc w:val="both"/>
    </w:pPr>
    <w:rPr>
      <w:rFonts w:eastAsia="Times New Roman"/>
      <w:i/>
      <w:iCs/>
      <w:lang w:eastAsia="fi-FI"/>
    </w:rPr>
  </w:style>
  <w:style w:type="character" w:styleId="Kommentinviite">
    <w:name w:val="annotation reference"/>
    <w:basedOn w:val="Kappaleenoletusfontti"/>
    <w:uiPriority w:val="99"/>
    <w:semiHidden/>
    <w:rsid w:val="00E242AE"/>
    <w:rPr>
      <w:sz w:val="16"/>
      <w:szCs w:val="16"/>
    </w:rPr>
  </w:style>
  <w:style w:type="paragraph" w:styleId="Kommentinteksti">
    <w:name w:val="annotation text"/>
    <w:basedOn w:val="Normaali"/>
    <w:link w:val="KommentintekstiChar"/>
    <w:uiPriority w:val="99"/>
    <w:semiHidden/>
    <w:rsid w:val="00E242AE"/>
    <w:rPr>
      <w:sz w:val="20"/>
      <w:szCs w:val="20"/>
    </w:rPr>
  </w:style>
  <w:style w:type="character" w:customStyle="1" w:styleId="KommentintekstiChar">
    <w:name w:val="Kommentin teksti Char"/>
    <w:basedOn w:val="Kappaleenoletusfontti"/>
    <w:link w:val="Kommentinteksti"/>
    <w:uiPriority w:val="99"/>
    <w:semiHidden/>
    <w:locked/>
    <w:rsid w:val="00E242AE"/>
    <w:rPr>
      <w:rFonts w:ascii="Calibri" w:eastAsia="Times New Roman" w:hAnsi="Calibri" w:cs="Calibri"/>
      <w:sz w:val="20"/>
      <w:szCs w:val="20"/>
    </w:rPr>
  </w:style>
  <w:style w:type="paragraph" w:customStyle="1" w:styleId="MKappalejako">
    <w:name w:val="MKappalejako"/>
    <w:uiPriority w:val="99"/>
    <w:rsid w:val="007D429C"/>
    <w:pPr>
      <w:spacing w:after="240"/>
      <w:ind w:left="1418"/>
    </w:pPr>
    <w:rPr>
      <w:rFonts w:ascii="Times New Roman" w:eastAsia="Times New Roman" w:hAnsi="Times New Roman"/>
      <w:sz w:val="24"/>
      <w:szCs w:val="24"/>
    </w:rPr>
  </w:style>
  <w:style w:type="paragraph" w:customStyle="1" w:styleId="M2Otsikkotaso">
    <w:name w:val="M2Otsikkotaso"/>
    <w:next w:val="Normaali"/>
    <w:uiPriority w:val="99"/>
    <w:rsid w:val="007D429C"/>
    <w:pPr>
      <w:spacing w:after="240"/>
      <w:outlineLvl w:val="1"/>
    </w:pPr>
    <w:rPr>
      <w:rFonts w:ascii="Times New Roman" w:eastAsia="Times New Roman" w:hAnsi="Times New Roman"/>
      <w:b/>
      <w:bCs/>
      <w:sz w:val="24"/>
      <w:szCs w:val="24"/>
    </w:rPr>
  </w:style>
  <w:style w:type="paragraph" w:customStyle="1" w:styleId="Tiret0">
    <w:name w:val="Tiret 0"/>
    <w:basedOn w:val="Normaali"/>
    <w:uiPriority w:val="99"/>
    <w:rsid w:val="007930F6"/>
    <w:pPr>
      <w:numPr>
        <w:numId w:val="28"/>
      </w:numPr>
      <w:spacing w:before="120" w:after="120" w:line="240" w:lineRule="auto"/>
      <w:jc w:val="both"/>
    </w:pPr>
    <w:rPr>
      <w:rFonts w:ascii="Times New Roman" w:eastAsia="Times New Roman" w:hAnsi="Times New Roman" w:cs="Times New Roman"/>
      <w:sz w:val="24"/>
      <w:szCs w:val="24"/>
    </w:rPr>
  </w:style>
  <w:style w:type="paragraph" w:customStyle="1" w:styleId="Tiret1">
    <w:name w:val="Tiret 1"/>
    <w:basedOn w:val="Point1"/>
    <w:uiPriority w:val="99"/>
    <w:rsid w:val="007930F6"/>
    <w:pPr>
      <w:numPr>
        <w:numId w:val="29"/>
      </w:numPr>
    </w:pPr>
  </w:style>
  <w:style w:type="character" w:customStyle="1" w:styleId="ingres1">
    <w:name w:val="ingres1"/>
    <w:basedOn w:val="Kappaleenoletusfontti"/>
    <w:uiPriority w:val="99"/>
    <w:rsid w:val="004C2CDC"/>
    <w:rPr>
      <w:b/>
      <w:bCs/>
    </w:rPr>
  </w:style>
  <w:style w:type="character" w:styleId="AvattuHyperlinkki">
    <w:name w:val="FollowedHyperlink"/>
    <w:basedOn w:val="Kappaleenoletusfontti"/>
    <w:uiPriority w:val="99"/>
    <w:semiHidden/>
    <w:rsid w:val="00BF72A0"/>
    <w:rPr>
      <w:color w:val="800080"/>
      <w:u w:val="single"/>
    </w:rPr>
  </w:style>
  <w:style w:type="paragraph" w:styleId="Vaintekstin">
    <w:name w:val="Plain Text"/>
    <w:basedOn w:val="Normaali"/>
    <w:link w:val="VaintekstinChar"/>
    <w:uiPriority w:val="99"/>
    <w:rsid w:val="00F81FE3"/>
    <w:pPr>
      <w:spacing w:after="0" w:line="240" w:lineRule="auto"/>
    </w:pPr>
    <w:rPr>
      <w:rFonts w:ascii="Consolas" w:eastAsia="Times New Roman" w:hAnsi="Consolas" w:cs="Consolas"/>
      <w:sz w:val="21"/>
      <w:szCs w:val="21"/>
    </w:rPr>
  </w:style>
  <w:style w:type="character" w:customStyle="1" w:styleId="VaintekstinChar">
    <w:name w:val="Vain tekstinä Char"/>
    <w:basedOn w:val="Kappaleenoletusfontti"/>
    <w:link w:val="Vaintekstin"/>
    <w:uiPriority w:val="99"/>
    <w:locked/>
    <w:rsid w:val="00F81FE3"/>
    <w:rPr>
      <w:rFonts w:ascii="Consolas" w:hAnsi="Consolas" w:cs="Consolas"/>
      <w:sz w:val="21"/>
      <w:szCs w:val="21"/>
    </w:rPr>
  </w:style>
  <w:style w:type="character" w:styleId="Voimakas">
    <w:name w:val="Strong"/>
    <w:basedOn w:val="Kappaleenoletusfontti"/>
    <w:uiPriority w:val="99"/>
    <w:qFormat/>
    <w:rsid w:val="00B73C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801647">
      <w:marLeft w:val="0"/>
      <w:marRight w:val="0"/>
      <w:marTop w:val="0"/>
      <w:marBottom w:val="0"/>
      <w:divBdr>
        <w:top w:val="none" w:sz="0" w:space="0" w:color="auto"/>
        <w:left w:val="none" w:sz="0" w:space="0" w:color="auto"/>
        <w:bottom w:val="none" w:sz="0" w:space="0" w:color="auto"/>
        <w:right w:val="none" w:sz="0" w:space="0" w:color="auto"/>
      </w:divBdr>
    </w:div>
    <w:div w:id="1338801650">
      <w:marLeft w:val="0"/>
      <w:marRight w:val="0"/>
      <w:marTop w:val="0"/>
      <w:marBottom w:val="0"/>
      <w:divBdr>
        <w:top w:val="none" w:sz="0" w:space="0" w:color="auto"/>
        <w:left w:val="none" w:sz="0" w:space="0" w:color="auto"/>
        <w:bottom w:val="none" w:sz="0" w:space="0" w:color="auto"/>
        <w:right w:val="none" w:sz="0" w:space="0" w:color="auto"/>
      </w:divBdr>
      <w:divsChild>
        <w:div w:id="1338801663">
          <w:marLeft w:val="4320"/>
          <w:marRight w:val="0"/>
          <w:marTop w:val="2880"/>
          <w:marBottom w:val="0"/>
          <w:divBdr>
            <w:top w:val="none" w:sz="0" w:space="0" w:color="auto"/>
            <w:left w:val="none" w:sz="0" w:space="0" w:color="auto"/>
            <w:bottom w:val="none" w:sz="0" w:space="0" w:color="auto"/>
            <w:right w:val="none" w:sz="0" w:space="0" w:color="auto"/>
          </w:divBdr>
          <w:divsChild>
            <w:div w:id="13388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801651">
      <w:marLeft w:val="0"/>
      <w:marRight w:val="0"/>
      <w:marTop w:val="0"/>
      <w:marBottom w:val="0"/>
      <w:divBdr>
        <w:top w:val="none" w:sz="0" w:space="0" w:color="auto"/>
        <w:left w:val="none" w:sz="0" w:space="0" w:color="auto"/>
        <w:bottom w:val="none" w:sz="0" w:space="0" w:color="auto"/>
        <w:right w:val="none" w:sz="0" w:space="0" w:color="auto"/>
      </w:divBdr>
    </w:div>
    <w:div w:id="1338801652">
      <w:marLeft w:val="0"/>
      <w:marRight w:val="0"/>
      <w:marTop w:val="0"/>
      <w:marBottom w:val="0"/>
      <w:divBdr>
        <w:top w:val="none" w:sz="0" w:space="0" w:color="auto"/>
        <w:left w:val="none" w:sz="0" w:space="0" w:color="auto"/>
        <w:bottom w:val="none" w:sz="0" w:space="0" w:color="auto"/>
        <w:right w:val="none" w:sz="0" w:space="0" w:color="auto"/>
      </w:divBdr>
      <w:divsChild>
        <w:div w:id="1338801656">
          <w:marLeft w:val="4320"/>
          <w:marRight w:val="0"/>
          <w:marTop w:val="2880"/>
          <w:marBottom w:val="0"/>
          <w:divBdr>
            <w:top w:val="none" w:sz="0" w:space="0" w:color="auto"/>
            <w:left w:val="none" w:sz="0" w:space="0" w:color="auto"/>
            <w:bottom w:val="none" w:sz="0" w:space="0" w:color="auto"/>
            <w:right w:val="none" w:sz="0" w:space="0" w:color="auto"/>
          </w:divBdr>
          <w:divsChild>
            <w:div w:id="133880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801653">
      <w:marLeft w:val="0"/>
      <w:marRight w:val="0"/>
      <w:marTop w:val="0"/>
      <w:marBottom w:val="0"/>
      <w:divBdr>
        <w:top w:val="none" w:sz="0" w:space="0" w:color="auto"/>
        <w:left w:val="none" w:sz="0" w:space="0" w:color="auto"/>
        <w:bottom w:val="none" w:sz="0" w:space="0" w:color="auto"/>
        <w:right w:val="none" w:sz="0" w:space="0" w:color="auto"/>
      </w:divBdr>
    </w:div>
    <w:div w:id="1338801654">
      <w:marLeft w:val="0"/>
      <w:marRight w:val="0"/>
      <w:marTop w:val="0"/>
      <w:marBottom w:val="0"/>
      <w:divBdr>
        <w:top w:val="none" w:sz="0" w:space="0" w:color="auto"/>
        <w:left w:val="none" w:sz="0" w:space="0" w:color="auto"/>
        <w:bottom w:val="none" w:sz="0" w:space="0" w:color="auto"/>
        <w:right w:val="none" w:sz="0" w:space="0" w:color="auto"/>
      </w:divBdr>
    </w:div>
    <w:div w:id="1338801655">
      <w:marLeft w:val="0"/>
      <w:marRight w:val="0"/>
      <w:marTop w:val="0"/>
      <w:marBottom w:val="0"/>
      <w:divBdr>
        <w:top w:val="none" w:sz="0" w:space="0" w:color="auto"/>
        <w:left w:val="none" w:sz="0" w:space="0" w:color="auto"/>
        <w:bottom w:val="none" w:sz="0" w:space="0" w:color="auto"/>
        <w:right w:val="none" w:sz="0" w:space="0" w:color="auto"/>
      </w:divBdr>
    </w:div>
    <w:div w:id="1338801657">
      <w:marLeft w:val="0"/>
      <w:marRight w:val="0"/>
      <w:marTop w:val="0"/>
      <w:marBottom w:val="0"/>
      <w:divBdr>
        <w:top w:val="none" w:sz="0" w:space="0" w:color="auto"/>
        <w:left w:val="none" w:sz="0" w:space="0" w:color="auto"/>
        <w:bottom w:val="none" w:sz="0" w:space="0" w:color="auto"/>
        <w:right w:val="none" w:sz="0" w:space="0" w:color="auto"/>
      </w:divBdr>
    </w:div>
    <w:div w:id="1338801658">
      <w:marLeft w:val="0"/>
      <w:marRight w:val="0"/>
      <w:marTop w:val="0"/>
      <w:marBottom w:val="0"/>
      <w:divBdr>
        <w:top w:val="none" w:sz="0" w:space="0" w:color="auto"/>
        <w:left w:val="none" w:sz="0" w:space="0" w:color="auto"/>
        <w:bottom w:val="none" w:sz="0" w:space="0" w:color="auto"/>
        <w:right w:val="none" w:sz="0" w:space="0" w:color="auto"/>
      </w:divBdr>
    </w:div>
    <w:div w:id="1338801660">
      <w:marLeft w:val="0"/>
      <w:marRight w:val="0"/>
      <w:marTop w:val="0"/>
      <w:marBottom w:val="0"/>
      <w:divBdr>
        <w:top w:val="none" w:sz="0" w:space="0" w:color="auto"/>
        <w:left w:val="none" w:sz="0" w:space="0" w:color="auto"/>
        <w:bottom w:val="none" w:sz="0" w:space="0" w:color="auto"/>
        <w:right w:val="none" w:sz="0" w:space="0" w:color="auto"/>
      </w:divBdr>
    </w:div>
    <w:div w:id="1338801662">
      <w:marLeft w:val="0"/>
      <w:marRight w:val="0"/>
      <w:marTop w:val="0"/>
      <w:marBottom w:val="0"/>
      <w:divBdr>
        <w:top w:val="none" w:sz="0" w:space="0" w:color="auto"/>
        <w:left w:val="none" w:sz="0" w:space="0" w:color="auto"/>
        <w:bottom w:val="none" w:sz="0" w:space="0" w:color="auto"/>
        <w:right w:val="none" w:sz="0" w:space="0" w:color="auto"/>
      </w:divBdr>
    </w:div>
    <w:div w:id="1338801664">
      <w:marLeft w:val="0"/>
      <w:marRight w:val="0"/>
      <w:marTop w:val="0"/>
      <w:marBottom w:val="0"/>
      <w:divBdr>
        <w:top w:val="none" w:sz="0" w:space="0" w:color="auto"/>
        <w:left w:val="none" w:sz="0" w:space="0" w:color="auto"/>
        <w:bottom w:val="none" w:sz="0" w:space="0" w:color="auto"/>
        <w:right w:val="none" w:sz="0" w:space="0" w:color="auto"/>
      </w:divBdr>
    </w:div>
    <w:div w:id="1338801665">
      <w:marLeft w:val="0"/>
      <w:marRight w:val="0"/>
      <w:marTop w:val="0"/>
      <w:marBottom w:val="0"/>
      <w:divBdr>
        <w:top w:val="none" w:sz="0" w:space="0" w:color="auto"/>
        <w:left w:val="none" w:sz="0" w:space="0" w:color="auto"/>
        <w:bottom w:val="none" w:sz="0" w:space="0" w:color="auto"/>
        <w:right w:val="none" w:sz="0" w:space="0" w:color="auto"/>
      </w:divBdr>
    </w:div>
    <w:div w:id="1338801666">
      <w:marLeft w:val="0"/>
      <w:marRight w:val="0"/>
      <w:marTop w:val="0"/>
      <w:marBottom w:val="0"/>
      <w:divBdr>
        <w:top w:val="none" w:sz="0" w:space="0" w:color="auto"/>
        <w:left w:val="none" w:sz="0" w:space="0" w:color="auto"/>
        <w:bottom w:val="none" w:sz="0" w:space="0" w:color="auto"/>
        <w:right w:val="none" w:sz="0" w:space="0" w:color="auto"/>
      </w:divBdr>
    </w:div>
    <w:div w:id="1338801667">
      <w:marLeft w:val="0"/>
      <w:marRight w:val="0"/>
      <w:marTop w:val="0"/>
      <w:marBottom w:val="0"/>
      <w:divBdr>
        <w:top w:val="none" w:sz="0" w:space="0" w:color="auto"/>
        <w:left w:val="none" w:sz="0" w:space="0" w:color="auto"/>
        <w:bottom w:val="none" w:sz="0" w:space="0" w:color="auto"/>
        <w:right w:val="none" w:sz="0" w:space="0" w:color="auto"/>
      </w:divBdr>
    </w:div>
    <w:div w:id="1338801669">
      <w:marLeft w:val="0"/>
      <w:marRight w:val="0"/>
      <w:marTop w:val="0"/>
      <w:marBottom w:val="0"/>
      <w:divBdr>
        <w:top w:val="none" w:sz="0" w:space="0" w:color="auto"/>
        <w:left w:val="none" w:sz="0" w:space="0" w:color="auto"/>
        <w:bottom w:val="none" w:sz="0" w:space="0" w:color="auto"/>
        <w:right w:val="none" w:sz="0" w:space="0" w:color="auto"/>
      </w:divBdr>
      <w:divsChild>
        <w:div w:id="1338801661">
          <w:marLeft w:val="125"/>
          <w:marRight w:val="125"/>
          <w:marTop w:val="250"/>
          <w:marBottom w:val="0"/>
          <w:divBdr>
            <w:top w:val="none" w:sz="0" w:space="0" w:color="auto"/>
            <w:left w:val="none" w:sz="0" w:space="0" w:color="auto"/>
            <w:bottom w:val="none" w:sz="0" w:space="0" w:color="auto"/>
            <w:right w:val="none" w:sz="0" w:space="0" w:color="auto"/>
          </w:divBdr>
          <w:divsChild>
            <w:div w:id="1338801668">
              <w:marLeft w:val="250"/>
              <w:marRight w:val="250"/>
              <w:marTop w:val="0"/>
              <w:marBottom w:val="125"/>
              <w:divBdr>
                <w:top w:val="none" w:sz="0" w:space="0" w:color="auto"/>
                <w:left w:val="none" w:sz="0" w:space="0" w:color="auto"/>
                <w:bottom w:val="none" w:sz="0" w:space="0" w:color="auto"/>
                <w:right w:val="none" w:sz="0" w:space="0" w:color="auto"/>
              </w:divBdr>
              <w:divsChild>
                <w:div w:id="133880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80167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www.minedu.fi/export/sites/default/OPM/Tiede/tutkimus-_ja_innovaationeuvosto/julkaisut/liitteet/Review2011-2015.pdf" TargetMode="External"/><Relationship Id="rId26" Type="http://schemas.openxmlformats.org/officeDocument/2006/relationships/hyperlink" Target="http://www.tem.fi/index.phtml?s=4610" TargetMode="External"/><Relationship Id="rId39" Type="http://schemas.openxmlformats.org/officeDocument/2006/relationships/hyperlink" Target="http://www.finlex.fi/fi/laki/ajantasa/2003/20030434" TargetMode="External"/><Relationship Id="rId21" Type="http://schemas.openxmlformats.org/officeDocument/2006/relationships/hyperlink" Target="http://www.om.fi/fi/index/valmisteilla/lakihankkeet/velvoiteoikeusjakuluttajansuoja/uudistetunmaksuviivastysdirektiivintaytantoonpanojaperintalainuudistaminen.html" TargetMode="External"/><Relationship Id="rId34" Type="http://schemas.openxmlformats.org/officeDocument/2006/relationships/hyperlink" Target="http://www.hare.vn.fi/mHankePerusSelaus.asp?tVNo=1&amp;h_iId=18464" TargetMode="External"/><Relationship Id="rId42" Type="http://schemas.openxmlformats.org/officeDocument/2006/relationships/hyperlink" Target="http://www.finlex.fi/fi/laki/ajantasa/2006/20060713" TargetMode="External"/><Relationship Id="rId47" Type="http://schemas.openxmlformats.org/officeDocument/2006/relationships/hyperlink" Target="http://www.rakennerahastot.fi/rakennerahastot/fi/01_rakennerahastotoiminta/02_eu_tukee/06_ymparisto/index.jsp" TargetMode="External"/><Relationship Id="rId50" Type="http://schemas.openxmlformats.org/officeDocument/2006/relationships/hyperlink" Target="http://www.ymparisto.fi/default.asp?contentid=139960&amp;lan=fi" TargetMode="External"/><Relationship Id="rId55" Type="http://schemas.openxmlformats.org/officeDocument/2006/relationships/hyperlink" Target="http://www.finlex.fi/fi/laki/ajantasa/2007/20070349" TargetMode="External"/><Relationship Id="rId63" Type="http://schemas.openxmlformats.org/officeDocument/2006/relationships/hyperlink" Target="http://www.rakennerahastot.fi/rakennerahastot/fi/" TargetMode="External"/><Relationship Id="rId68" Type="http://schemas.openxmlformats.org/officeDocument/2006/relationships/hyperlink" Target="http://www.rakennerahastot.fi/rakennerahastot/fi/04_viranomaisille/index.jsp" TargetMode="External"/><Relationship Id="rId7" Type="http://schemas.openxmlformats.org/officeDocument/2006/relationships/endnotes" Target="endnotes.xml"/><Relationship Id="rId71" Type="http://schemas.openxmlformats.org/officeDocument/2006/relationships/hyperlink" Target="http://www.rakennerahastot.fi/rakennerahastot/tiedostot/uutiskirjeet/Rakennerahasto_1_2013.PDF" TargetMode="External"/><Relationship Id="rId2" Type="http://schemas.openxmlformats.org/officeDocument/2006/relationships/styles" Target="styles.xml"/><Relationship Id="rId16" Type="http://schemas.openxmlformats.org/officeDocument/2006/relationships/hyperlink" Target="http://www.minedu.fi/OPM/Julkaisut/2009/Kansallisen_tason_tutkimusinfrastruktuurit._Nykytila_ja_tiekartta.html?lang=fi&amp;extra_locale=fi" TargetMode="External"/><Relationship Id="rId29" Type="http://schemas.openxmlformats.org/officeDocument/2006/relationships/hyperlink" Target="http://www.minedu.fi/OPM/Koulutus/koulutuspolitiikka/Hankkeet/koulutustakuu/" TargetMode="External"/><Relationship Id="rId11" Type="http://schemas.openxmlformats.org/officeDocument/2006/relationships/footer" Target="footer1.xml"/><Relationship Id="rId24" Type="http://schemas.openxmlformats.org/officeDocument/2006/relationships/hyperlink" Target="http://www.kunnat.net/fi/asiantuntijapalvelut/aek/tyollisyys/palvelukeskukset/Documents/Valtakunnalliset%20linjaukset%202010.doc" TargetMode="External"/><Relationship Id="rId32" Type="http://schemas.openxmlformats.org/officeDocument/2006/relationships/hyperlink" Target="http://www.tem.fi/?s=4698" TargetMode="External"/><Relationship Id="rId37" Type="http://schemas.openxmlformats.org/officeDocument/2006/relationships/hyperlink" Target="http://www.minedu.fi/OPM/Koulutus/artikkelit/tutke/index.html" TargetMode="External"/><Relationship Id="rId40" Type="http://schemas.openxmlformats.org/officeDocument/2006/relationships/hyperlink" Target="http://www.thl.fi/fi_FI/web/fi/tilastot/aiheittain/syrjaytyminen" TargetMode="External"/><Relationship Id="rId45" Type="http://schemas.openxmlformats.org/officeDocument/2006/relationships/hyperlink" Target="http://ym.fi/fi-FI/Ymparisto/Lainsaadanto_ja_ohjeet/Ymparistovaikutusten_arviointia_koskeva_lainsaadanto" TargetMode="External"/><Relationship Id="rId53" Type="http://schemas.openxmlformats.org/officeDocument/2006/relationships/hyperlink" Target="http://www.ymparisto.fi/default.asp?contentid=139960&amp;lan=fi" TargetMode="External"/><Relationship Id="rId58" Type="http://schemas.openxmlformats.org/officeDocument/2006/relationships/hyperlink" Target="http://www.rakennerahastot.fi/rakennerahastot/fi/04_viranomaisille/01_hvo_ohjeet/06_Paikan_paeaellae_tehtaevaet_tark._ohje_6.3.2009/index.jsp" TargetMode="External"/><Relationship Id="rId66" Type="http://schemas.openxmlformats.org/officeDocument/2006/relationships/hyperlink" Target="http://www.finlex.fi/fi/"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inedu.fi/OPM/Verkkouutiset/2012/11/tutkimusinfrat.html" TargetMode="External"/><Relationship Id="rId23" Type="http://schemas.openxmlformats.org/officeDocument/2006/relationships/hyperlink" Target="http://www.tem.fi/files/24196/TYstrategiaLOPULLINEN.pdf" TargetMode="External"/><Relationship Id="rId28" Type="http://schemas.openxmlformats.org/officeDocument/2006/relationships/hyperlink" Target="http://www.oph.fi/tietopalvelut/ennakointi/osaamistarpeiden_ennakointi/vose-projekti/yleista" TargetMode="External"/><Relationship Id="rId36" Type="http://schemas.openxmlformats.org/officeDocument/2006/relationships/hyperlink" Target="http://217.71.145.20/TRIPviewer/show.asp?tunniste=HE+38/2012&amp;base=erhe&amp;palvelin=www.eduskunta.fi&amp;f=WORD" TargetMode="External"/><Relationship Id="rId49" Type="http://schemas.openxmlformats.org/officeDocument/2006/relationships/hyperlink" Target="http://www.ymparisto.fi/default.asp?node=14140&amp;lan=fi" TargetMode="External"/><Relationship Id="rId57" Type="http://schemas.openxmlformats.org/officeDocument/2006/relationships/hyperlink" Target="http://www.rakennerahastot.fi/rakennerahastot/fi/04_viranomaisille/01_hvo_ohjeet/04_HVO_ohje_2_2010/index.jsp" TargetMode="External"/><Relationship Id="rId61" Type="http://schemas.openxmlformats.org/officeDocument/2006/relationships/hyperlink" Target="http://www.rakennerahastot.fi/rakennerahastot/fi/04_viranomaisille/01_hvo_ohjeet/index.jsp" TargetMode="External"/><Relationship Id="rId10" Type="http://schemas.openxmlformats.org/officeDocument/2006/relationships/image" Target="media/image3.png"/><Relationship Id="rId19" Type="http://schemas.openxmlformats.org/officeDocument/2006/relationships/hyperlink" Target="http://www.yritys-suomi.fi" TargetMode="External"/><Relationship Id="rId31" Type="http://schemas.openxmlformats.org/officeDocument/2006/relationships/hyperlink" Target="http://www.minedu.fi/OPM/Koulutus/aikuiskoulutus_ja_vapaa_sivistystyoe/elinikaisenoppimisenneuvosto/index.html?lang=fi" TargetMode="External"/><Relationship Id="rId44" Type="http://schemas.openxmlformats.org/officeDocument/2006/relationships/hyperlink" Target="http://www.finlex.fi/fi/laki/ajantasa/2005/20050347" TargetMode="External"/><Relationship Id="rId52" Type="http://schemas.openxmlformats.org/officeDocument/2006/relationships/hyperlink" Target="http://www.ymparisto.fi/default.asp?node=14140&amp;lan=fi" TargetMode="External"/><Relationship Id="rId60" Type="http://schemas.openxmlformats.org/officeDocument/2006/relationships/hyperlink" Target="http://www.hankinnat.fi/fi/Sivut/default.aspx" TargetMode="External"/><Relationship Id="rId65" Type="http://schemas.openxmlformats.org/officeDocument/2006/relationships/hyperlink" Target="https://www.tem.fi/index.phtml?s=501"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inedu.fi/export/sites/default/OPM/Tiede/tutkimus-_ja_innovaationeuvosto/julkaisut/liitteet/Review2011-2015.pdf" TargetMode="External"/><Relationship Id="rId22" Type="http://schemas.openxmlformats.org/officeDocument/2006/relationships/hyperlink" Target="http://www.finlex.fi/fi/laki/alkup/2012/20120916" TargetMode="External"/><Relationship Id="rId27" Type="http://schemas.openxmlformats.org/officeDocument/2006/relationships/hyperlink" Target="http://vnk.fi/hankkeet/TEA/fi.jsp" TargetMode="External"/><Relationship Id="rId30" Type="http://schemas.openxmlformats.org/officeDocument/2006/relationships/hyperlink" Target="http://www.minedu.fi/OPM/Koulutus/koulutuspolitiikka/Hankkeet/osaamisohjelma/index.html" TargetMode="External"/><Relationship Id="rId35" Type="http://schemas.openxmlformats.org/officeDocument/2006/relationships/hyperlink" Target="http://www.minedu.fi/OPM/Julkaisut/2011/Ammatillisen_koulutuksen_laatustrategia_2011_2020.html" TargetMode="External"/><Relationship Id="rId43" Type="http://schemas.openxmlformats.org/officeDocument/2006/relationships/hyperlink" Target="http://www.finlex.fi/fi/laki/ajantasa/2005/20050200" TargetMode="External"/><Relationship Id="rId48" Type="http://schemas.openxmlformats.org/officeDocument/2006/relationships/hyperlink" Target="http://www.rakennerahastot.fi/rakennerahastot/tiedostot/uutiskirjeet/Uutiskirje_8-12_8-24-pe.pdf" TargetMode="External"/><Relationship Id="rId56" Type="http://schemas.openxmlformats.org/officeDocument/2006/relationships/hyperlink" Target="http://www.finlex.fi/fi/laki/ajantasa/2007/20070614" TargetMode="External"/><Relationship Id="rId64" Type="http://schemas.openxmlformats.org/officeDocument/2006/relationships/hyperlink" Target="http://www.hankinnat.fi/fi/yhteystietoja/neuvontayksikko/" TargetMode="External"/><Relationship Id="rId69" Type="http://schemas.openxmlformats.org/officeDocument/2006/relationships/hyperlink" Target="https://www.tem.fi/index.phtml?s=86" TargetMode="External"/><Relationship Id="rId8" Type="http://schemas.openxmlformats.org/officeDocument/2006/relationships/image" Target="media/image1.png"/><Relationship Id="rId51" Type="http://schemas.openxmlformats.org/officeDocument/2006/relationships/hyperlink" Target="http://www.ymparisto.fi/default.asp?node=467&amp;lan=fi" TargetMode="External"/><Relationship Id="rId72" Type="http://schemas.openxmlformats.org/officeDocument/2006/relationships/image" Target="media/image5.emf"/><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hyperlink" Target="http://www.tekes.fi/en/community/Summary/1121/Summary/2413" TargetMode="External"/><Relationship Id="rId25" Type="http://schemas.openxmlformats.org/officeDocument/2006/relationships/hyperlink" Target="http://www.finlex.fi/fi/laki/alkup/2012/20120916" TargetMode="External"/><Relationship Id="rId33" Type="http://schemas.openxmlformats.org/officeDocument/2006/relationships/hyperlink" Target="http://www.minedu.fi/OPM/Tiedotteet/2012/12/tasaarvo.html" TargetMode="External"/><Relationship Id="rId38" Type="http://schemas.openxmlformats.org/officeDocument/2006/relationships/hyperlink" Target="http://www.stm.fi/vireilla/kehittamisohjelmat_ja_hankkeet/syrjaytymisen_ehkaisy" TargetMode="External"/><Relationship Id="rId46" Type="http://schemas.openxmlformats.org/officeDocument/2006/relationships/hyperlink" Target="http://www.ymparisto.fi/default.asp?node=467&amp;lan=fi" TargetMode="External"/><Relationship Id="rId59" Type="http://schemas.openxmlformats.org/officeDocument/2006/relationships/hyperlink" Target="https://www.tem.fi/index.phtml?s=102" TargetMode="External"/><Relationship Id="rId67" Type="http://schemas.openxmlformats.org/officeDocument/2006/relationships/hyperlink" Target="http://www.tem.fi/files/29704/TEM_ESITE_DeMinimisTuki_korj260811.pdf" TargetMode="External"/><Relationship Id="rId20" Type="http://schemas.openxmlformats.org/officeDocument/2006/relationships/hyperlink" Target="http://www.tem.fi/savy" TargetMode="External"/><Relationship Id="rId41" Type="http://schemas.openxmlformats.org/officeDocument/2006/relationships/hyperlink" Target="http://www.finlex.fi/fi/laki/ajantasa/1994/19940468" TargetMode="External"/><Relationship Id="rId54" Type="http://schemas.openxmlformats.org/officeDocument/2006/relationships/hyperlink" Target="http://www.finlex.fi/fi/laki/ajantasa/2007/20070348" TargetMode="External"/><Relationship Id="rId62" Type="http://schemas.openxmlformats.org/officeDocument/2006/relationships/hyperlink" Target="http://www.rakennerahastot.fi/rakennerahastot/fi/04_viranomaisille/08_tilaisuuksia/index.jsp" TargetMode="External"/><Relationship Id="rId70" Type="http://schemas.openxmlformats.org/officeDocument/2006/relationships/hyperlink" Target="http://www.rakennerahastot.fi/rakennerahastot/fi/04_viranomaisille/index.jsp" TargetMode="Externa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26920</Words>
  <Characters>218055</Characters>
  <Application>Microsoft Office Word</Application>
  <DocSecurity>4</DocSecurity>
  <Lines>1817</Lines>
  <Paragraphs>488</Paragraphs>
  <ScaleCrop>false</ScaleCrop>
  <HeadingPairs>
    <vt:vector size="2" baseType="variant">
      <vt:variant>
        <vt:lpstr>Otsikko</vt:lpstr>
      </vt:variant>
      <vt:variant>
        <vt:i4>1</vt:i4>
      </vt:variant>
    </vt:vector>
  </HeadingPairs>
  <TitlesOfParts>
    <vt:vector size="1" baseType="lpstr">
      <vt:lpstr>Suomen kumppanuussopimus Finlands partnerskapsöverenskommelse</vt:lpstr>
    </vt:vector>
  </TitlesOfParts>
  <Company>VIP</Company>
  <LinksUpToDate>false</LinksUpToDate>
  <CharactersWithSpaces>244487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Suomen kumppanuussopimus Finlands partnerskapsöverenskommelse</dc:title>
  <dc:subject>2014 - 2020</dc:subject>
  <dc:creator>Luonnos 2</dc:creator>
  <cp:keywords/>
  <dc:description/>
  <cp:lastModifiedBy>mhpaloil</cp:lastModifiedBy>
  <cp:revision>2</cp:revision>
  <cp:lastPrinted>2013-04-15T16:12:00Z</cp:lastPrinted>
  <dcterms:created xsi:type="dcterms:W3CDTF">2013-06-04T12:52:00Z</dcterms:created>
  <dcterms:modified xsi:type="dcterms:W3CDTF">2013-06-04T12:52:00Z</dcterms:modified>
</cp:coreProperties>
</file>