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D6" w:rsidRDefault="00F202D6" w:rsidP="00F202D6">
      <w:pPr>
        <w:ind w:left="720"/>
        <w:rPr>
          <w:bCs/>
          <w:iCs/>
        </w:rPr>
      </w:pPr>
    </w:p>
    <w:p w:rsidR="00F202D6" w:rsidRDefault="00F202D6" w:rsidP="00F202D6">
      <w:pPr>
        <w:ind w:left="720"/>
        <w:rPr>
          <w:bCs/>
          <w:iCs/>
        </w:rPr>
      </w:pPr>
    </w:p>
    <w:p w:rsidR="00871A8F" w:rsidRDefault="00871A8F" w:rsidP="00F202D6">
      <w:pPr>
        <w:ind w:left="720"/>
        <w:rPr>
          <w:bCs/>
          <w:iCs/>
        </w:rPr>
      </w:pPr>
    </w:p>
    <w:p w:rsidR="00116351" w:rsidRPr="00042740" w:rsidRDefault="00116351" w:rsidP="00F202D6">
      <w:pPr>
        <w:ind w:left="720"/>
        <w:rPr>
          <w:b/>
          <w:bCs/>
          <w:iCs/>
        </w:rPr>
      </w:pPr>
      <w:r w:rsidRPr="00042740">
        <w:rPr>
          <w:b/>
          <w:bCs/>
          <w:iCs/>
        </w:rPr>
        <w:t>Kainuun kuntien valokuituverkon rakentamisen tilanne lokakuussa 2013</w:t>
      </w:r>
    </w:p>
    <w:p w:rsidR="00116351" w:rsidRDefault="00116351" w:rsidP="00F202D6">
      <w:pPr>
        <w:ind w:left="720"/>
        <w:rPr>
          <w:bCs/>
          <w:iCs/>
        </w:rPr>
      </w:pPr>
    </w:p>
    <w:p w:rsidR="00E001F6" w:rsidRDefault="00E001F6" w:rsidP="00116351">
      <w:pPr>
        <w:pStyle w:val="Luettelokappale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Kainuussa kuntien osuudet hankkeisiin 8 % kaikilla muilla paitsi Paltamolla 22 % ja Kajaanilla 33 %, rakentavan operaattorin osuus hankkeiden kustannuksista aina vähintään 34 %, valtion tukea loput (tuen hakee rakentava operaattori)</w:t>
      </w:r>
    </w:p>
    <w:p w:rsidR="00116351" w:rsidRDefault="00116351" w:rsidP="00116351">
      <w:pPr>
        <w:pStyle w:val="Luettelokappale"/>
        <w:numPr>
          <w:ilvl w:val="0"/>
          <w:numId w:val="1"/>
        </w:numPr>
        <w:rPr>
          <w:bCs/>
          <w:iCs/>
        </w:rPr>
      </w:pPr>
      <w:proofErr w:type="gramStart"/>
      <w:r>
        <w:rPr>
          <w:bCs/>
          <w:iCs/>
        </w:rPr>
        <w:t>Puolanka rakennettu</w:t>
      </w:r>
      <w:r w:rsidR="00E001F6">
        <w:rPr>
          <w:bCs/>
          <w:iCs/>
        </w:rPr>
        <w:t xml:space="preserve"> </w:t>
      </w:r>
      <w:r>
        <w:rPr>
          <w:bCs/>
          <w:iCs/>
        </w:rPr>
        <w:t xml:space="preserve">runkoverkon osalta kokonaan </w:t>
      </w:r>
      <w:r w:rsidR="00E349BD">
        <w:rPr>
          <w:bCs/>
          <w:iCs/>
        </w:rPr>
        <w:t>valmiiksi suunnitelman mukaisesti 2011 – 2012.</w:t>
      </w:r>
      <w:proofErr w:type="gramEnd"/>
    </w:p>
    <w:p w:rsidR="00116351" w:rsidRDefault="00116351" w:rsidP="00116351">
      <w:pPr>
        <w:pStyle w:val="Luettelokappale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Sotkamo, Suomussalmi ja Vaala aloittaneet 2011 ja jatkavat 2015 saakka</w:t>
      </w:r>
      <w:r w:rsidR="00E001F6">
        <w:rPr>
          <w:bCs/>
          <w:iCs/>
        </w:rPr>
        <w:t xml:space="preserve"> </w:t>
      </w:r>
    </w:p>
    <w:p w:rsidR="00116351" w:rsidRDefault="00116351" w:rsidP="00116351">
      <w:pPr>
        <w:pStyle w:val="Luettelokappale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Hyrynsalmi ja Ristijärvi aloittaneet hankkeet ja rakentamisen 2012, jatkavat 2015 saakka</w:t>
      </w:r>
      <w:r w:rsidR="00E001F6">
        <w:rPr>
          <w:bCs/>
          <w:iCs/>
        </w:rPr>
        <w:t xml:space="preserve"> </w:t>
      </w:r>
    </w:p>
    <w:p w:rsidR="00116351" w:rsidRDefault="00116351" w:rsidP="00116351">
      <w:pPr>
        <w:pStyle w:val="Luettelokappale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Rakentaja ja operaattori edellisissä kunnissa </w:t>
      </w:r>
      <w:proofErr w:type="spellStart"/>
      <w:r>
        <w:rPr>
          <w:bCs/>
          <w:iCs/>
        </w:rPr>
        <w:t>Kaisanet</w:t>
      </w:r>
      <w:proofErr w:type="spellEnd"/>
      <w:r>
        <w:rPr>
          <w:bCs/>
          <w:iCs/>
        </w:rPr>
        <w:t xml:space="preserve"> Oy</w:t>
      </w:r>
    </w:p>
    <w:p w:rsidR="00116351" w:rsidRDefault="00116351" w:rsidP="00116351">
      <w:pPr>
        <w:pStyle w:val="Luettelokappale"/>
        <w:numPr>
          <w:ilvl w:val="0"/>
          <w:numId w:val="1"/>
        </w:numPr>
        <w:rPr>
          <w:bCs/>
          <w:iCs/>
        </w:rPr>
      </w:pPr>
      <w:proofErr w:type="spellStart"/>
      <w:r>
        <w:rPr>
          <w:bCs/>
          <w:iCs/>
        </w:rPr>
        <w:t>Kaisanet</w:t>
      </w:r>
      <w:proofErr w:type="spellEnd"/>
      <w:r>
        <w:rPr>
          <w:bCs/>
          <w:iCs/>
        </w:rPr>
        <w:t xml:space="preserve"> Oy hakenut koko kuntien alueen rakentamiseen tuen Viestintävirastolta, tukihakemus siltä osin vireillä, varsinaiset tukipäätökset rakentava operaattori </w:t>
      </w:r>
      <w:proofErr w:type="spellStart"/>
      <w:r>
        <w:rPr>
          <w:bCs/>
          <w:iCs/>
        </w:rPr>
        <w:t>Kaisanet</w:t>
      </w:r>
      <w:proofErr w:type="spellEnd"/>
      <w:r>
        <w:rPr>
          <w:bCs/>
          <w:iCs/>
        </w:rPr>
        <w:t xml:space="preserve"> hakee osahankkeittain. Viestintävirastossa 63 </w:t>
      </w:r>
      <w:proofErr w:type="spellStart"/>
      <w:r>
        <w:rPr>
          <w:bCs/>
          <w:iCs/>
        </w:rPr>
        <w:t>meuron</w:t>
      </w:r>
      <w:proofErr w:type="spellEnd"/>
      <w:r>
        <w:rPr>
          <w:bCs/>
          <w:iCs/>
        </w:rPr>
        <w:t xml:space="preserve"> suuruisesta valtion tuesta on varattuna </w:t>
      </w:r>
      <w:proofErr w:type="spellStart"/>
      <w:r>
        <w:rPr>
          <w:bCs/>
          <w:iCs/>
        </w:rPr>
        <w:t>Kaisanetille</w:t>
      </w:r>
      <w:proofErr w:type="spellEnd"/>
      <w:r>
        <w:rPr>
          <w:bCs/>
          <w:iCs/>
        </w:rPr>
        <w:t xml:space="preserve"> </w:t>
      </w:r>
      <w:r w:rsidR="00E001F6">
        <w:rPr>
          <w:bCs/>
          <w:iCs/>
        </w:rPr>
        <w:t>aloittaneiden kuntien hankkeiden koko toteuttamiseen</w:t>
      </w:r>
      <w:r>
        <w:rPr>
          <w:bCs/>
          <w:iCs/>
        </w:rPr>
        <w:t xml:space="preserve"> tarvittava </w:t>
      </w:r>
      <w:r w:rsidR="00E001F6">
        <w:rPr>
          <w:bCs/>
          <w:iCs/>
        </w:rPr>
        <w:t xml:space="preserve">tukimäärä. Mikäli rakentaminen ei etene suunnitellusti, tukea voidaan </w:t>
      </w:r>
      <w:proofErr w:type="gramStart"/>
      <w:r w:rsidR="00E001F6">
        <w:rPr>
          <w:bCs/>
          <w:iCs/>
        </w:rPr>
        <w:t>aloittaa</w:t>
      </w:r>
      <w:proofErr w:type="gramEnd"/>
      <w:r w:rsidR="00E001F6">
        <w:rPr>
          <w:bCs/>
          <w:iCs/>
        </w:rPr>
        <w:t xml:space="preserve"> suunnata muille käynnistyville hankkeille. Kuntien tulisi nyt pitää huoli siitä, että mikäli rakentamisen tarvetta on niiden lopuilla alueilla, ne rakennetaan.</w:t>
      </w:r>
    </w:p>
    <w:p w:rsidR="00E001F6" w:rsidRDefault="00E001F6" w:rsidP="00116351">
      <w:pPr>
        <w:pStyle w:val="Luettelokappale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Paltamon alueen rakentaminen kilpailutettiin (pyydettiin hanke-ehdotuksia) keväällä 2013, osa-tarjouksetkin (eli runkoverkon osarakentamiset) olisi hyväksytty, mutta tarjouksia (hanke-ehdotuksia</w:t>
      </w:r>
      <w:r w:rsidR="00D50C5E">
        <w:rPr>
          <w:bCs/>
          <w:iCs/>
        </w:rPr>
        <w:t>) ei saatu.</w:t>
      </w:r>
    </w:p>
    <w:p w:rsidR="00E001F6" w:rsidRDefault="00E001F6" w:rsidP="00116351">
      <w:pPr>
        <w:pStyle w:val="Luettelokappale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Kajaani ei </w:t>
      </w:r>
      <w:r w:rsidR="00D50C5E">
        <w:rPr>
          <w:bCs/>
          <w:iCs/>
        </w:rPr>
        <w:t xml:space="preserve">ole </w:t>
      </w:r>
      <w:r>
        <w:rPr>
          <w:bCs/>
          <w:iCs/>
        </w:rPr>
        <w:t>halukas l</w:t>
      </w:r>
      <w:r w:rsidR="00D50C5E">
        <w:rPr>
          <w:bCs/>
          <w:iCs/>
        </w:rPr>
        <w:t>ähtemään mukaan valokuituverkon</w:t>
      </w:r>
      <w:r>
        <w:rPr>
          <w:bCs/>
          <w:iCs/>
        </w:rPr>
        <w:t xml:space="preserve"> toteutukseen korkean omarahoitusosuutensa vuoksi</w:t>
      </w:r>
      <w:r w:rsidR="00D50C5E">
        <w:rPr>
          <w:bCs/>
          <w:iCs/>
        </w:rPr>
        <w:t>.</w:t>
      </w:r>
    </w:p>
    <w:p w:rsidR="00FA714A" w:rsidRPr="00FA714A" w:rsidRDefault="00E001F6" w:rsidP="00FA714A">
      <w:pPr>
        <w:pStyle w:val="Luettelokappale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Kuhmo on lähdössä han</w:t>
      </w:r>
      <w:r w:rsidR="00D50C5E">
        <w:rPr>
          <w:bCs/>
          <w:iCs/>
        </w:rPr>
        <w:t>kkeeseen</w:t>
      </w:r>
      <w:r>
        <w:rPr>
          <w:bCs/>
          <w:iCs/>
        </w:rPr>
        <w:t xml:space="preserve"> mukaan, mutta haluaa toteutuksen tapahtuvat osuuskuntamuotoisesti, Kuhmo ei hyväksynyt </w:t>
      </w:r>
      <w:proofErr w:type="spellStart"/>
      <w:r>
        <w:rPr>
          <w:bCs/>
          <w:iCs/>
        </w:rPr>
        <w:t>Kaisanet</w:t>
      </w:r>
      <w:proofErr w:type="spellEnd"/>
      <w:r>
        <w:rPr>
          <w:bCs/>
          <w:iCs/>
        </w:rPr>
        <w:t xml:space="preserve"> Oy:n sille </w:t>
      </w:r>
      <w:r w:rsidR="00D50C5E">
        <w:rPr>
          <w:bCs/>
          <w:iCs/>
        </w:rPr>
        <w:t>vuonna 2010</w:t>
      </w:r>
      <w:r>
        <w:rPr>
          <w:bCs/>
          <w:iCs/>
        </w:rPr>
        <w:t xml:space="preserve"> </w:t>
      </w:r>
      <w:r w:rsidR="00FA714A">
        <w:rPr>
          <w:bCs/>
          <w:iCs/>
        </w:rPr>
        <w:t xml:space="preserve">tekemää hanke-ehdotusta vaan uuden kilpailutuksen kautta </w:t>
      </w:r>
      <w:r w:rsidR="00D50C5E">
        <w:rPr>
          <w:bCs/>
          <w:iCs/>
        </w:rPr>
        <w:t>tulee hakea</w:t>
      </w:r>
      <w:r w:rsidR="00FA714A">
        <w:rPr>
          <w:bCs/>
          <w:iCs/>
        </w:rPr>
        <w:t xml:space="preserve"> osuuskunnan toteutusehdotusta. </w:t>
      </w:r>
      <w:proofErr w:type="spellStart"/>
      <w:r w:rsidR="00FA714A">
        <w:rPr>
          <w:bCs/>
          <w:iCs/>
        </w:rPr>
        <w:t>Kaisanet</w:t>
      </w:r>
      <w:proofErr w:type="spellEnd"/>
      <w:r w:rsidR="00FA714A">
        <w:rPr>
          <w:bCs/>
          <w:iCs/>
        </w:rPr>
        <w:t xml:space="preserve"> Oy:n alustavasti hakema ja sille Kuhmon alueen rakentamista varten varattu valtion tuki (4,5 </w:t>
      </w:r>
      <w:proofErr w:type="spellStart"/>
      <w:r w:rsidR="00FA714A">
        <w:rPr>
          <w:bCs/>
          <w:iCs/>
        </w:rPr>
        <w:t>meuroa</w:t>
      </w:r>
      <w:proofErr w:type="spellEnd"/>
      <w:r w:rsidR="00FA714A">
        <w:rPr>
          <w:bCs/>
          <w:iCs/>
        </w:rPr>
        <w:t>) on vapautettu mui</w:t>
      </w:r>
      <w:r w:rsidR="00D50C5E">
        <w:rPr>
          <w:bCs/>
          <w:iCs/>
        </w:rPr>
        <w:t>lle käynnistyneille hankkeille.</w:t>
      </w:r>
      <w:r w:rsidR="00FA714A">
        <w:rPr>
          <w:bCs/>
          <w:iCs/>
        </w:rPr>
        <w:t xml:space="preserve"> Kuhmon Luoteisosien (6 kylän alueelle) valokuituverkon rakentamiseksi on haettu (rahoituspäätös tehty) Manner-Suomen maaseutuohjelman tuki (75 % kokonaiskustannuksista), kyläverkkohanke, jossa rakennetaan kuitu kotiin </w:t>
      </w:r>
      <w:r w:rsidR="00E349BD">
        <w:rPr>
          <w:bCs/>
          <w:iCs/>
        </w:rPr>
        <w:t>– periaatteella</w:t>
      </w:r>
      <w:r w:rsidR="00FA714A">
        <w:rPr>
          <w:bCs/>
          <w:iCs/>
        </w:rPr>
        <w:t xml:space="preserve"> eli kuituyhteys talon seinään saakka.</w:t>
      </w:r>
    </w:p>
    <w:p w:rsidR="00116351" w:rsidRDefault="00116351" w:rsidP="00F202D6">
      <w:pPr>
        <w:ind w:left="720"/>
        <w:rPr>
          <w:bCs/>
          <w:iCs/>
        </w:rPr>
      </w:pPr>
    </w:p>
    <w:p w:rsidR="005A5A22" w:rsidRDefault="005A5A22" w:rsidP="00F202D6">
      <w:pPr>
        <w:ind w:left="720"/>
        <w:rPr>
          <w:bCs/>
          <w:iCs/>
        </w:rPr>
      </w:pPr>
      <w:r>
        <w:rPr>
          <w:bCs/>
          <w:iCs/>
        </w:rPr>
        <w:t>Valtion tuen käytön tilanne:</w:t>
      </w:r>
    </w:p>
    <w:p w:rsidR="005A5A22" w:rsidRDefault="005A5A22" w:rsidP="00F202D6">
      <w:pPr>
        <w:ind w:left="720"/>
        <w:rPr>
          <w:bCs/>
          <w:iCs/>
        </w:rPr>
      </w:pPr>
    </w:p>
    <w:p w:rsidR="005A5A22" w:rsidRDefault="005A5A22" w:rsidP="005A5A22">
      <w:pPr>
        <w:pStyle w:val="Luettelokappale"/>
        <w:numPr>
          <w:ilvl w:val="0"/>
          <w:numId w:val="1"/>
        </w:numPr>
        <w:rPr>
          <w:bCs/>
          <w:iCs/>
        </w:rPr>
      </w:pPr>
      <w:proofErr w:type="spellStart"/>
      <w:r w:rsidRPr="005A5A22">
        <w:rPr>
          <w:bCs/>
          <w:iCs/>
        </w:rPr>
        <w:t>Kaisanet</w:t>
      </w:r>
      <w:proofErr w:type="spellEnd"/>
      <w:r w:rsidRPr="005A5A22">
        <w:rPr>
          <w:bCs/>
          <w:iCs/>
        </w:rPr>
        <w:t xml:space="preserve"> Oy on </w:t>
      </w:r>
      <w:proofErr w:type="spellStart"/>
      <w:r w:rsidRPr="005A5A22">
        <w:rPr>
          <w:bCs/>
          <w:iCs/>
        </w:rPr>
        <w:t>alustasti</w:t>
      </w:r>
      <w:proofErr w:type="spellEnd"/>
      <w:r w:rsidRPr="005A5A22">
        <w:rPr>
          <w:bCs/>
          <w:iCs/>
        </w:rPr>
        <w:t xml:space="preserve"> hakenut valtion tukea </w:t>
      </w:r>
      <w:proofErr w:type="spellStart"/>
      <w:r w:rsidRPr="005A5A22">
        <w:rPr>
          <w:bCs/>
          <w:iCs/>
        </w:rPr>
        <w:t>Viviltä</w:t>
      </w:r>
      <w:proofErr w:type="spellEnd"/>
      <w:r w:rsidRPr="005A5A22">
        <w:rPr>
          <w:bCs/>
          <w:iCs/>
        </w:rPr>
        <w:t xml:space="preserve"> reilut 11,2 </w:t>
      </w:r>
      <w:proofErr w:type="spellStart"/>
      <w:r w:rsidRPr="005A5A22">
        <w:rPr>
          <w:bCs/>
          <w:iCs/>
        </w:rPr>
        <w:t>meuroa</w:t>
      </w:r>
      <w:proofErr w:type="spellEnd"/>
      <w:r w:rsidR="009E2260">
        <w:rPr>
          <w:bCs/>
          <w:iCs/>
        </w:rPr>
        <w:t xml:space="preserve"> (eli sen verran hankkeiden toteutukseen on varattuna </w:t>
      </w:r>
      <w:proofErr w:type="spellStart"/>
      <w:r w:rsidR="009E2260">
        <w:rPr>
          <w:bCs/>
          <w:iCs/>
        </w:rPr>
        <w:t>Kaisanet</w:t>
      </w:r>
      <w:proofErr w:type="spellEnd"/>
      <w:r w:rsidR="009E2260">
        <w:rPr>
          <w:bCs/>
          <w:iCs/>
        </w:rPr>
        <w:t xml:space="preserve"> Oy:n</w:t>
      </w:r>
      <w:r w:rsidRPr="005A5A22">
        <w:rPr>
          <w:bCs/>
          <w:iCs/>
        </w:rPr>
        <w:t xml:space="preserve"> ja nyt rakentavien Kainuun kuntien </w:t>
      </w:r>
      <w:r w:rsidR="009E2260">
        <w:rPr>
          <w:bCs/>
          <w:iCs/>
        </w:rPr>
        <w:t xml:space="preserve">hankkeisiin), tukea </w:t>
      </w:r>
      <w:proofErr w:type="spellStart"/>
      <w:r w:rsidR="009E2260">
        <w:rPr>
          <w:bCs/>
          <w:iCs/>
        </w:rPr>
        <w:t>Kaisanet</w:t>
      </w:r>
      <w:proofErr w:type="spellEnd"/>
      <w:r w:rsidR="009E2260">
        <w:rPr>
          <w:bCs/>
          <w:iCs/>
        </w:rPr>
        <w:t xml:space="preserve"> Oy:lle</w:t>
      </w:r>
      <w:r w:rsidRPr="005A5A22">
        <w:rPr>
          <w:bCs/>
          <w:iCs/>
        </w:rPr>
        <w:t xml:space="preserve"> </w:t>
      </w:r>
      <w:proofErr w:type="gramStart"/>
      <w:r w:rsidRPr="005A5A22">
        <w:rPr>
          <w:bCs/>
          <w:iCs/>
        </w:rPr>
        <w:t>on  myönnetty</w:t>
      </w:r>
      <w:proofErr w:type="gramEnd"/>
      <w:r w:rsidRPr="005A5A22">
        <w:rPr>
          <w:bCs/>
          <w:iCs/>
        </w:rPr>
        <w:t xml:space="preserve"> tukipäätöksin </w:t>
      </w:r>
      <w:r>
        <w:rPr>
          <w:bCs/>
          <w:iCs/>
        </w:rPr>
        <w:t>5,94</w:t>
      </w:r>
      <w:r w:rsidR="00A87205">
        <w:rPr>
          <w:bCs/>
          <w:iCs/>
        </w:rPr>
        <w:t>3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meuroa</w:t>
      </w:r>
      <w:proofErr w:type="spellEnd"/>
      <w:r>
        <w:rPr>
          <w:bCs/>
          <w:iCs/>
        </w:rPr>
        <w:t>, josta tähän mennessä yhtiölle on  maksettu 5,884</w:t>
      </w:r>
      <w:r w:rsidR="00A87205">
        <w:rPr>
          <w:bCs/>
          <w:iCs/>
        </w:rPr>
        <w:t xml:space="preserve"> </w:t>
      </w:r>
      <w:proofErr w:type="spellStart"/>
      <w:r w:rsidR="00A87205">
        <w:rPr>
          <w:bCs/>
          <w:iCs/>
        </w:rPr>
        <w:t>meuroa</w:t>
      </w:r>
      <w:proofErr w:type="spellEnd"/>
      <w:r w:rsidR="00A87205">
        <w:rPr>
          <w:bCs/>
          <w:iCs/>
        </w:rPr>
        <w:t xml:space="preserve"> tukea.</w:t>
      </w:r>
    </w:p>
    <w:p w:rsidR="00A87205" w:rsidRDefault="00A87205" w:rsidP="005A5A22">
      <w:pPr>
        <w:pStyle w:val="Luettelokappale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Tukipäätösten tilanne on nähtävillä Viestintäviraston verkkosivustolla osoitteessa:</w:t>
      </w:r>
    </w:p>
    <w:p w:rsidR="00E349BD" w:rsidRDefault="00E349BD" w:rsidP="00E349BD">
      <w:pPr>
        <w:pStyle w:val="Luettelokappale"/>
        <w:ind w:left="1440"/>
        <w:rPr>
          <w:bCs/>
          <w:iCs/>
        </w:rPr>
      </w:pPr>
    </w:p>
    <w:p w:rsidR="00E349BD" w:rsidRDefault="00E349BD" w:rsidP="00E349BD">
      <w:pPr>
        <w:pStyle w:val="Luettelokappale"/>
        <w:ind w:left="1440"/>
        <w:rPr>
          <w:bCs/>
          <w:iCs/>
        </w:rPr>
      </w:pPr>
    </w:p>
    <w:p w:rsidR="00F202D6" w:rsidRDefault="005B20E4" w:rsidP="00F202D6">
      <w:pPr>
        <w:ind w:left="720"/>
        <w:rPr>
          <w:bCs/>
          <w:iCs/>
        </w:rPr>
      </w:pPr>
      <w:r>
        <w:rPr>
          <w:bCs/>
          <w:iCs/>
        </w:rPr>
        <w:t xml:space="preserve">Valtion tuen tarve </w:t>
      </w:r>
      <w:r w:rsidR="00F202D6" w:rsidRPr="007613FB">
        <w:rPr>
          <w:bCs/>
          <w:iCs/>
        </w:rPr>
        <w:t>Kainuun osalta</w:t>
      </w:r>
      <w:r>
        <w:rPr>
          <w:bCs/>
          <w:iCs/>
        </w:rPr>
        <w:t xml:space="preserve"> 2014 ja eteenpäin</w:t>
      </w:r>
      <w:r w:rsidR="00F202D6" w:rsidRPr="007613FB">
        <w:rPr>
          <w:bCs/>
          <w:iCs/>
        </w:rPr>
        <w:t>:</w:t>
      </w:r>
    </w:p>
    <w:p w:rsidR="00F202D6" w:rsidRPr="007613FB" w:rsidRDefault="00F202D6" w:rsidP="00F202D6">
      <w:pPr>
        <w:ind w:left="720"/>
        <w:rPr>
          <w:bCs/>
          <w:iCs/>
        </w:rPr>
      </w:pPr>
    </w:p>
    <w:p w:rsidR="005A5A22" w:rsidRDefault="005B20E4" w:rsidP="005A5A22">
      <w:pPr>
        <w:pStyle w:val="Luettelokappale"/>
        <w:numPr>
          <w:ilvl w:val="0"/>
          <w:numId w:val="2"/>
        </w:numPr>
        <w:rPr>
          <w:bCs/>
          <w:iCs/>
        </w:rPr>
      </w:pPr>
      <w:r w:rsidRPr="005A5A22">
        <w:rPr>
          <w:bCs/>
          <w:iCs/>
        </w:rPr>
        <w:t>Kuhmon tarve: alus</w:t>
      </w:r>
      <w:r w:rsidR="00C22B7A">
        <w:rPr>
          <w:bCs/>
          <w:iCs/>
        </w:rPr>
        <w:t xml:space="preserve">tavan arvion mukaan </w:t>
      </w:r>
      <w:r w:rsidRPr="005A5A22">
        <w:rPr>
          <w:bCs/>
          <w:iCs/>
        </w:rPr>
        <w:t xml:space="preserve">koko kaupungin alueen rakentamiseen tarvittaisiin 4,5 </w:t>
      </w:r>
      <w:proofErr w:type="spellStart"/>
      <w:r w:rsidRPr="005A5A22">
        <w:rPr>
          <w:bCs/>
          <w:iCs/>
        </w:rPr>
        <w:t>meuroa</w:t>
      </w:r>
      <w:proofErr w:type="spellEnd"/>
      <w:r w:rsidRPr="005A5A22">
        <w:rPr>
          <w:bCs/>
          <w:iCs/>
        </w:rPr>
        <w:t>, mutta jos Luoteis-Kuhmo hoituu muulla hankkeella, j</w:t>
      </w:r>
      <w:r w:rsidR="00C22B7A">
        <w:rPr>
          <w:bCs/>
          <w:iCs/>
        </w:rPr>
        <w:t>ää 2/3 muun Kuhmon osuudeksi eli</w:t>
      </w:r>
      <w:r w:rsidRPr="005A5A22">
        <w:rPr>
          <w:bCs/>
          <w:iCs/>
        </w:rPr>
        <w:t xml:space="preserve"> n. 3 </w:t>
      </w:r>
      <w:proofErr w:type="spellStart"/>
      <w:r w:rsidRPr="005A5A22">
        <w:rPr>
          <w:bCs/>
          <w:iCs/>
        </w:rPr>
        <w:t>meuroa</w:t>
      </w:r>
      <w:proofErr w:type="spellEnd"/>
      <w:r w:rsidRPr="005A5A22">
        <w:rPr>
          <w:bCs/>
          <w:iCs/>
        </w:rPr>
        <w:t>.</w:t>
      </w:r>
    </w:p>
    <w:p w:rsidR="00F202D6" w:rsidRDefault="00F202D6" w:rsidP="005A5A22">
      <w:pPr>
        <w:pStyle w:val="Luettelokappale"/>
        <w:numPr>
          <w:ilvl w:val="0"/>
          <w:numId w:val="2"/>
        </w:numPr>
        <w:rPr>
          <w:bCs/>
          <w:iCs/>
        </w:rPr>
      </w:pPr>
      <w:r w:rsidRPr="005A5A22">
        <w:rPr>
          <w:bCs/>
          <w:iCs/>
        </w:rPr>
        <w:lastRenderedPageBreak/>
        <w:t xml:space="preserve">Kajaanin ja Paltamon hankkeet siirtynevät kansallisen hankkeen nykyisillä ehdoilla ja tukikelpoisen alueen määrityksillä vuoden 2015 jälkeen toteutettavaksi.  Niiden tuen tarve nykyisillä kuntaosuusprosenteilla olisi 2,3 milj. euroa.  </w:t>
      </w:r>
    </w:p>
    <w:p w:rsidR="00C22B7A" w:rsidRDefault="00C22B7A" w:rsidP="00C22B7A">
      <w:pPr>
        <w:rPr>
          <w:bCs/>
          <w:iCs/>
        </w:rPr>
      </w:pPr>
    </w:p>
    <w:p w:rsidR="00C22B7A" w:rsidRDefault="00C22B7A" w:rsidP="00C22B7A">
      <w:pPr>
        <w:ind w:left="720"/>
        <w:rPr>
          <w:bCs/>
          <w:iCs/>
        </w:rPr>
      </w:pPr>
      <w:r>
        <w:rPr>
          <w:bCs/>
          <w:iCs/>
        </w:rPr>
        <w:t>Kansallisen laajakaistahankkeen ja valtion tuen riittävyyden tilanne</w:t>
      </w:r>
    </w:p>
    <w:p w:rsidR="00C22B7A" w:rsidRDefault="00C22B7A" w:rsidP="00C22B7A">
      <w:pPr>
        <w:ind w:left="720"/>
        <w:rPr>
          <w:bCs/>
          <w:iCs/>
        </w:rPr>
      </w:pPr>
    </w:p>
    <w:p w:rsidR="009E2260" w:rsidRDefault="009E2260" w:rsidP="00C22B7A">
      <w:pPr>
        <w:pStyle w:val="Luettelokappale"/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 xml:space="preserve">Valtio varasi Laajakaista kaikille 2015-tukea 66 </w:t>
      </w:r>
      <w:proofErr w:type="spellStart"/>
      <w:r>
        <w:rPr>
          <w:bCs/>
          <w:iCs/>
        </w:rPr>
        <w:t>meuroa</w:t>
      </w:r>
      <w:proofErr w:type="spellEnd"/>
      <w:r w:rsidR="004B71FF">
        <w:rPr>
          <w:bCs/>
          <w:iCs/>
        </w:rPr>
        <w:t xml:space="preserve"> (josta hankkeiden </w:t>
      </w:r>
      <w:proofErr w:type="spellStart"/>
      <w:r w:rsidR="004B71FF">
        <w:rPr>
          <w:bCs/>
          <w:iCs/>
        </w:rPr>
        <w:t>käytetävissä</w:t>
      </w:r>
      <w:proofErr w:type="spellEnd"/>
      <w:r w:rsidR="004B71FF">
        <w:rPr>
          <w:bCs/>
          <w:iCs/>
        </w:rPr>
        <w:t xml:space="preserve"> 63 </w:t>
      </w:r>
      <w:proofErr w:type="spellStart"/>
      <w:r w:rsidR="004B71FF">
        <w:rPr>
          <w:bCs/>
          <w:iCs/>
        </w:rPr>
        <w:t>meuroa</w:t>
      </w:r>
      <w:proofErr w:type="spellEnd"/>
      <w:r w:rsidR="004B71FF">
        <w:rPr>
          <w:bCs/>
          <w:iCs/>
        </w:rPr>
        <w:t>)</w:t>
      </w:r>
      <w:r>
        <w:rPr>
          <w:bCs/>
          <w:iCs/>
        </w:rPr>
        <w:t>.</w:t>
      </w:r>
    </w:p>
    <w:p w:rsidR="00C22B7A" w:rsidRDefault="00C22B7A" w:rsidP="00C22B7A">
      <w:pPr>
        <w:pStyle w:val="Luettelokappale"/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 xml:space="preserve">Valtion tukea on tähän mennessä myönnetty rakentaville operaattoreille n. 18,7 </w:t>
      </w:r>
      <w:proofErr w:type="spellStart"/>
      <w:r>
        <w:rPr>
          <w:bCs/>
          <w:iCs/>
        </w:rPr>
        <w:t>meuron</w:t>
      </w:r>
      <w:proofErr w:type="spellEnd"/>
      <w:r>
        <w:rPr>
          <w:bCs/>
          <w:iCs/>
        </w:rPr>
        <w:t xml:space="preserve"> verran (maksettu 9,1 </w:t>
      </w:r>
      <w:proofErr w:type="spellStart"/>
      <w:r>
        <w:rPr>
          <w:bCs/>
          <w:iCs/>
        </w:rPr>
        <w:t>meuroa</w:t>
      </w:r>
      <w:proofErr w:type="spellEnd"/>
      <w:r>
        <w:rPr>
          <w:bCs/>
          <w:iCs/>
        </w:rPr>
        <w:t>)</w:t>
      </w:r>
    </w:p>
    <w:p w:rsidR="00C22B7A" w:rsidRDefault="009E2260" w:rsidP="00C22B7A">
      <w:pPr>
        <w:pStyle w:val="Luettelokappale"/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>Viestintävirastossa</w:t>
      </w:r>
      <w:r w:rsidR="00C22B7A">
        <w:rPr>
          <w:bCs/>
          <w:iCs/>
        </w:rPr>
        <w:t xml:space="preserve"> on tukihakemuksia sisällä </w:t>
      </w:r>
      <w:r w:rsidRPr="009E2260">
        <w:rPr>
          <w:bCs/>
          <w:iCs/>
        </w:rPr>
        <w:t xml:space="preserve">47 </w:t>
      </w:r>
      <w:proofErr w:type="spellStart"/>
      <w:r w:rsidRPr="009E2260">
        <w:rPr>
          <w:bCs/>
          <w:iCs/>
        </w:rPr>
        <w:t>meuron</w:t>
      </w:r>
      <w:proofErr w:type="spellEnd"/>
      <w:r w:rsidR="00C22B7A" w:rsidRPr="009E2260">
        <w:rPr>
          <w:bCs/>
          <w:iCs/>
        </w:rPr>
        <w:t xml:space="preserve"> </w:t>
      </w:r>
      <w:r>
        <w:rPr>
          <w:bCs/>
          <w:iCs/>
        </w:rPr>
        <w:t>edestä, joten hankkei</w:t>
      </w:r>
      <w:r w:rsidR="00C22B7A">
        <w:rPr>
          <w:bCs/>
          <w:iCs/>
        </w:rPr>
        <w:t>lle varattu valtion tuki on käytännössä menossa jo alkaneille tai alkaville hankkeille</w:t>
      </w:r>
    </w:p>
    <w:p w:rsidR="00C22B7A" w:rsidRDefault="00C22B7A" w:rsidP="00C22B7A">
      <w:pPr>
        <w:pStyle w:val="Luettelokappale"/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 xml:space="preserve">Lisätuen tarve Itä- ja Pohjois-Suomen alueiden rakentamiseksi arvioitiin </w:t>
      </w:r>
      <w:r w:rsidR="00A9095A">
        <w:rPr>
          <w:bCs/>
          <w:iCs/>
        </w:rPr>
        <w:t xml:space="preserve">olevan vuodelle 2014 jo 50 </w:t>
      </w:r>
      <w:proofErr w:type="spellStart"/>
      <w:r w:rsidR="00A9095A">
        <w:rPr>
          <w:bCs/>
          <w:iCs/>
        </w:rPr>
        <w:t>meuroa</w:t>
      </w:r>
      <w:proofErr w:type="spellEnd"/>
    </w:p>
    <w:p w:rsidR="00A9095A" w:rsidRDefault="00A9095A" w:rsidP="00C22B7A">
      <w:pPr>
        <w:pStyle w:val="Luettelokappale"/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>Laajakaistarakentamisen lain muutoksen ansiosta tukea on mahdollisuus saada ennakkoon 50 % rakentamisen kustannuksista, joten se lisäsi tuen menekkiä ja samoin on antanut vauhtia rakentamiselle</w:t>
      </w:r>
    </w:p>
    <w:p w:rsidR="00A9095A" w:rsidRDefault="00A9095A" w:rsidP="00A9095A">
      <w:pPr>
        <w:rPr>
          <w:bCs/>
          <w:iCs/>
        </w:rPr>
      </w:pPr>
    </w:p>
    <w:p w:rsidR="00A9095A" w:rsidRDefault="00A9095A" w:rsidP="00A9095A">
      <w:pPr>
        <w:ind w:left="720"/>
        <w:rPr>
          <w:bCs/>
          <w:iCs/>
        </w:rPr>
      </w:pPr>
      <w:r>
        <w:rPr>
          <w:bCs/>
          <w:iCs/>
        </w:rPr>
        <w:t>Miten hankkeen jatko ja</w:t>
      </w:r>
      <w:r w:rsidR="006108E2">
        <w:rPr>
          <w:bCs/>
          <w:iCs/>
        </w:rPr>
        <w:t xml:space="preserve"> miten Kainuussa edettäisiin?</w:t>
      </w:r>
    </w:p>
    <w:p w:rsidR="00A9095A" w:rsidRDefault="00A9095A" w:rsidP="00A9095A">
      <w:pPr>
        <w:ind w:left="720"/>
        <w:rPr>
          <w:bCs/>
          <w:iCs/>
        </w:rPr>
      </w:pPr>
    </w:p>
    <w:p w:rsidR="00A9095A" w:rsidRDefault="00A9095A" w:rsidP="00A9095A">
      <w:pPr>
        <w:pStyle w:val="Luettelokappale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Kansallisen hankkeen 2. välitarkastelu menossa, valmistuu vuoden loppuun mennessä, lausuntoja LVM sai välitarkastelua varten n. 100 kpl</w:t>
      </w:r>
    </w:p>
    <w:p w:rsidR="00A9095A" w:rsidRDefault="00A9095A" w:rsidP="00A9095A">
      <w:pPr>
        <w:pStyle w:val="Luettelokappale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 xml:space="preserve">Valtion tukea tarvitaan runkoverkkorakentamiseen lisää, jotta tavoitteisiin päästäisiin, rakennerahastosta ei voi rahoittaa runkoverkkojen rakentamista ja Manner-Suomen maaseutuohjelman </w:t>
      </w:r>
      <w:proofErr w:type="gramStart"/>
      <w:r>
        <w:rPr>
          <w:bCs/>
          <w:iCs/>
        </w:rPr>
        <w:t>2009-2013</w:t>
      </w:r>
      <w:proofErr w:type="gramEnd"/>
      <w:r>
        <w:rPr>
          <w:bCs/>
          <w:iCs/>
        </w:rPr>
        <w:t xml:space="preserve"> rahat on jo käytetty, uudesta vastaavasta maaseutuohjelmasta voidaan rahoittaa vain pienehköjä kyläverkkohankkeita</w:t>
      </w:r>
    </w:p>
    <w:p w:rsidR="00BD429C" w:rsidRDefault="00BD429C" w:rsidP="00A9095A">
      <w:pPr>
        <w:pStyle w:val="Luettelokappale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Manner-Suomen maaseuturahastosta voidaan Kainuussakin rahoittaa hankkeita, mutta niille varattu tuen määrä ei</w:t>
      </w:r>
      <w:r w:rsidR="009E2260">
        <w:rPr>
          <w:bCs/>
          <w:iCs/>
        </w:rPr>
        <w:t xml:space="preserve"> ole</w:t>
      </w:r>
      <w:r>
        <w:rPr>
          <w:bCs/>
          <w:iCs/>
        </w:rPr>
        <w:t xml:space="preserve"> kovin suuri, eikä riittäisi aiemman suuruiseen </w:t>
      </w:r>
      <w:proofErr w:type="gramStart"/>
      <w:r>
        <w:rPr>
          <w:bCs/>
          <w:iCs/>
        </w:rPr>
        <w:t>75%</w:t>
      </w:r>
      <w:proofErr w:type="gramEnd"/>
      <w:r>
        <w:rPr>
          <w:bCs/>
          <w:iCs/>
        </w:rPr>
        <w:t xml:space="preserve"> tukeen</w:t>
      </w:r>
    </w:p>
    <w:p w:rsidR="00A9095A" w:rsidRDefault="00A9095A" w:rsidP="00A9095A">
      <w:pPr>
        <w:pStyle w:val="Luettelokappale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Paltamo ja ylipäätä</w:t>
      </w:r>
      <w:r w:rsidR="00BD429C">
        <w:rPr>
          <w:bCs/>
          <w:iCs/>
        </w:rPr>
        <w:t>ä</w:t>
      </w:r>
      <w:r>
        <w:rPr>
          <w:bCs/>
          <w:iCs/>
        </w:rPr>
        <w:t xml:space="preserve">n kaikki 22 % omarahoitusosuuden kunnat tulee saada valtion tuen piiriin, sillä EU:n myöntämän tukipaketin 25 </w:t>
      </w:r>
      <w:proofErr w:type="spellStart"/>
      <w:r>
        <w:rPr>
          <w:bCs/>
          <w:iCs/>
        </w:rPr>
        <w:t>meuron</w:t>
      </w:r>
      <w:proofErr w:type="spellEnd"/>
      <w:r>
        <w:rPr>
          <w:bCs/>
          <w:iCs/>
        </w:rPr>
        <w:t xml:space="preserve"> tukea ei voi enää käyttää (mikäli sitä jää käyttämättä jo toteutuksessa olevilta hankkeilta) ohjelmakauden päättymisen ja sen aikarajoitusten vuoksi</w:t>
      </w:r>
    </w:p>
    <w:p w:rsidR="00A9095A" w:rsidRDefault="00A9095A" w:rsidP="00A9095A">
      <w:pPr>
        <w:pStyle w:val="Luettelokappale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Kajaanin osalta tulisi omarahoitusosuutta muuttaa tai sitten</w:t>
      </w:r>
      <w:r w:rsidR="00BD429C">
        <w:rPr>
          <w:bCs/>
          <w:iCs/>
        </w:rPr>
        <w:t xml:space="preserve"> on</w:t>
      </w:r>
      <w:r>
        <w:rPr>
          <w:bCs/>
          <w:iCs/>
        </w:rPr>
        <w:t xml:space="preserve"> löydyttävä jokin erillisratkaisu</w:t>
      </w:r>
      <w:r w:rsidR="00BD429C">
        <w:rPr>
          <w:bCs/>
          <w:iCs/>
        </w:rPr>
        <w:t xml:space="preserve"> (valtion tuen saamise</w:t>
      </w:r>
      <w:r w:rsidR="009E2260">
        <w:rPr>
          <w:bCs/>
          <w:iCs/>
        </w:rPr>
        <w:t>ksi hankkeeseen tarvitaan kaupung</w:t>
      </w:r>
      <w:r w:rsidR="00BD429C">
        <w:rPr>
          <w:bCs/>
          <w:iCs/>
        </w:rPr>
        <w:t>in mukana olo ja osuus kustannuksiin)</w:t>
      </w:r>
    </w:p>
    <w:p w:rsidR="006108E2" w:rsidRDefault="006108E2" w:rsidP="00A9095A">
      <w:pPr>
        <w:pStyle w:val="Luettelokappale"/>
        <w:numPr>
          <w:ilvl w:val="0"/>
          <w:numId w:val="5"/>
        </w:numPr>
        <w:rPr>
          <w:bCs/>
          <w:iCs/>
        </w:rPr>
      </w:pPr>
      <w:proofErr w:type="gramStart"/>
      <w:r>
        <w:rPr>
          <w:bCs/>
          <w:iCs/>
        </w:rPr>
        <w:t>Kuhmon kannattaa valmistella hanketta vaikkei valtion tukea juuri tällä hetk</w:t>
      </w:r>
      <w:r w:rsidR="00EF3AD3">
        <w:rPr>
          <w:bCs/>
          <w:iCs/>
        </w:rPr>
        <w:t>ellä olisikaan heti jaettavissa.</w:t>
      </w:r>
      <w:proofErr w:type="gramEnd"/>
      <w:r w:rsidR="00EF3AD3">
        <w:rPr>
          <w:bCs/>
          <w:iCs/>
        </w:rPr>
        <w:t xml:space="preserve"> </w:t>
      </w:r>
      <w:r>
        <w:rPr>
          <w:bCs/>
          <w:iCs/>
        </w:rPr>
        <w:t xml:space="preserve">Kainuun liitto kilpailuttaa hankkeen toteutuksen heti kun kunta niin katsoo ja hyväksytyn hanke-ehdotuksen jättänyt voi jättää tukihakemuksen jonon jatkoksi ja </w:t>
      </w:r>
      <w:r w:rsidR="00C170D4">
        <w:rPr>
          <w:bCs/>
          <w:iCs/>
        </w:rPr>
        <w:t xml:space="preserve">mm. </w:t>
      </w:r>
      <w:r>
        <w:rPr>
          <w:bCs/>
          <w:iCs/>
        </w:rPr>
        <w:t xml:space="preserve">osoittamaan </w:t>
      </w:r>
      <w:r w:rsidR="00C170D4">
        <w:rPr>
          <w:bCs/>
          <w:iCs/>
        </w:rPr>
        <w:t xml:space="preserve">maan hallitukselle ja eduskunnalle </w:t>
      </w:r>
      <w:r>
        <w:rPr>
          <w:bCs/>
          <w:iCs/>
        </w:rPr>
        <w:t>lisärahan tarpeen</w:t>
      </w:r>
    </w:p>
    <w:p w:rsidR="00F202D6" w:rsidRDefault="00A9095A" w:rsidP="00EF3AD3">
      <w:pPr>
        <w:pStyle w:val="Luettelokappale"/>
        <w:numPr>
          <w:ilvl w:val="0"/>
          <w:numId w:val="5"/>
        </w:numPr>
        <w:rPr>
          <w:bCs/>
          <w:iCs/>
        </w:rPr>
      </w:pPr>
      <w:proofErr w:type="spellStart"/>
      <w:r>
        <w:rPr>
          <w:bCs/>
          <w:iCs/>
        </w:rPr>
        <w:t>LVM:lle</w:t>
      </w:r>
      <w:proofErr w:type="spellEnd"/>
      <w:r>
        <w:rPr>
          <w:bCs/>
          <w:iCs/>
        </w:rPr>
        <w:t xml:space="preserve"> ehdotetaan lausunnoissakin hankkeen jatkamista, mutta </w:t>
      </w:r>
      <w:r w:rsidR="00BD429C">
        <w:rPr>
          <w:bCs/>
          <w:iCs/>
        </w:rPr>
        <w:t>tarkistetuin ja uusituin säännöin, koska muuten ei kattavaa verkkoa ja tavoiteltua peittoa saada Suomessa aikaan</w:t>
      </w:r>
    </w:p>
    <w:p w:rsidR="004B71FF" w:rsidRPr="00EF3AD3" w:rsidRDefault="004B71FF" w:rsidP="004B71FF">
      <w:pPr>
        <w:pStyle w:val="Luettelokappale"/>
        <w:ind w:left="1440"/>
        <w:rPr>
          <w:bCs/>
          <w:iCs/>
        </w:rPr>
      </w:pPr>
    </w:p>
    <w:p w:rsidR="00116351" w:rsidRDefault="006108E2" w:rsidP="00F202D6">
      <w:pPr>
        <w:ind w:left="720"/>
        <w:rPr>
          <w:bCs/>
          <w:iCs/>
        </w:rPr>
      </w:pPr>
      <w:r>
        <w:rPr>
          <w:bCs/>
          <w:iCs/>
        </w:rPr>
        <w:t>Erillisliitteet</w:t>
      </w:r>
      <w:bookmarkStart w:id="0" w:name="_GoBack"/>
      <w:bookmarkEnd w:id="0"/>
    </w:p>
    <w:p w:rsidR="00F202D6" w:rsidRPr="007613FB" w:rsidRDefault="00F202D6" w:rsidP="00F202D6">
      <w:pPr>
        <w:ind w:left="720"/>
      </w:pPr>
    </w:p>
    <w:p w:rsidR="006108E2" w:rsidRDefault="00116351" w:rsidP="00C554E0">
      <w:pPr>
        <w:pStyle w:val="Luettelokappale"/>
        <w:numPr>
          <w:ilvl w:val="0"/>
          <w:numId w:val="5"/>
        </w:numPr>
        <w:rPr>
          <w:bCs/>
          <w:iCs/>
        </w:rPr>
      </w:pPr>
      <w:r w:rsidRPr="006108E2">
        <w:rPr>
          <w:bCs/>
          <w:iCs/>
        </w:rPr>
        <w:t>Kainuun hankealueet ja niiden aikataulutus kunnittain ja niiden aikataulutus</w:t>
      </w:r>
    </w:p>
    <w:p w:rsidR="00116351" w:rsidRDefault="00116351" w:rsidP="00C554E0">
      <w:pPr>
        <w:pStyle w:val="Luettelokappale"/>
        <w:numPr>
          <w:ilvl w:val="0"/>
          <w:numId w:val="5"/>
        </w:numPr>
        <w:rPr>
          <w:bCs/>
          <w:iCs/>
        </w:rPr>
      </w:pPr>
      <w:r w:rsidRPr="006108E2">
        <w:rPr>
          <w:bCs/>
          <w:iCs/>
        </w:rPr>
        <w:t>Valokuituverkkohankke</w:t>
      </w:r>
      <w:r w:rsidR="004B71FF">
        <w:rPr>
          <w:bCs/>
          <w:iCs/>
        </w:rPr>
        <w:t xml:space="preserve">iden osahankealueet Kainuussa; </w:t>
      </w:r>
      <w:proofErr w:type="gramStart"/>
      <w:r w:rsidRPr="006108E2">
        <w:rPr>
          <w:bCs/>
          <w:iCs/>
        </w:rPr>
        <w:t>2011-2013</w:t>
      </w:r>
      <w:proofErr w:type="gramEnd"/>
      <w:r w:rsidRPr="006108E2">
        <w:rPr>
          <w:bCs/>
          <w:iCs/>
        </w:rPr>
        <w:t xml:space="preserve">  rakennetut alueet ja seuraavana vuonna rakennettaviksi suunnitellut alueet</w:t>
      </w:r>
    </w:p>
    <w:p w:rsidR="006108E2" w:rsidRPr="00C554E0" w:rsidRDefault="006108E2" w:rsidP="00C554E0">
      <w:pPr>
        <w:pStyle w:val="Luettelokappale"/>
        <w:numPr>
          <w:ilvl w:val="0"/>
          <w:numId w:val="5"/>
        </w:numPr>
        <w:rPr>
          <w:bCs/>
          <w:iCs/>
        </w:rPr>
      </w:pPr>
      <w:r w:rsidRPr="00C554E0">
        <w:rPr>
          <w:bCs/>
          <w:iCs/>
        </w:rPr>
        <w:lastRenderedPageBreak/>
        <w:t xml:space="preserve">Linkki </w:t>
      </w:r>
      <w:proofErr w:type="spellStart"/>
      <w:r w:rsidRPr="00C554E0">
        <w:rPr>
          <w:bCs/>
          <w:iCs/>
        </w:rPr>
        <w:t>Vivin</w:t>
      </w:r>
      <w:proofErr w:type="spellEnd"/>
      <w:r w:rsidRPr="00C554E0">
        <w:rPr>
          <w:bCs/>
          <w:iCs/>
        </w:rPr>
        <w:t xml:space="preserve"> tukipäätöksiin:</w:t>
      </w:r>
      <w:r w:rsidR="00C554E0" w:rsidRPr="00C554E0">
        <w:rPr>
          <w:bCs/>
          <w:iCs/>
        </w:rPr>
        <w:t xml:space="preserve"> </w:t>
      </w:r>
      <w:hyperlink r:id="rId5" w:history="1">
        <w:r w:rsidR="00C554E0" w:rsidRPr="00334AA1">
          <w:rPr>
            <w:rStyle w:val="Hyperlinkki"/>
            <w:bCs/>
            <w:iCs/>
          </w:rPr>
          <w:t>https://www.viestintavirasto.fi/ohjausjavalvonta/laajakaista2015-tuet/tukipaatokset.html</w:t>
        </w:r>
      </w:hyperlink>
      <w:r w:rsidR="00C554E0">
        <w:rPr>
          <w:bCs/>
          <w:iCs/>
        </w:rPr>
        <w:t xml:space="preserve"> </w:t>
      </w:r>
    </w:p>
    <w:p w:rsidR="003E6A39" w:rsidRDefault="003E6A39"/>
    <w:p w:rsidR="003E6A39" w:rsidRPr="003E6A39" w:rsidRDefault="003E6A39" w:rsidP="003E6A39">
      <w:pPr>
        <w:spacing w:after="200" w:line="276" w:lineRule="auto"/>
      </w:pPr>
      <w:r>
        <w:br w:type="page"/>
      </w:r>
    </w:p>
    <w:p w:rsidR="003E6A39" w:rsidRDefault="003E6A39" w:rsidP="003E6A39">
      <w:pPr>
        <w:rPr>
          <w:b/>
          <w:color w:val="0000FF"/>
        </w:rPr>
      </w:pPr>
      <w:r>
        <w:rPr>
          <w:b/>
          <w:color w:val="0000FF"/>
        </w:rPr>
        <w:lastRenderedPageBreak/>
        <w:t>Valokuituhankkeiden osah</w:t>
      </w:r>
      <w:r w:rsidRPr="00D515A8">
        <w:rPr>
          <w:b/>
          <w:color w:val="0000FF"/>
        </w:rPr>
        <w:t xml:space="preserve">ankkeet ja niiden rakentamisjärjestys 2011–2015 </w:t>
      </w:r>
      <w:r>
        <w:rPr>
          <w:b/>
          <w:color w:val="0000FF"/>
        </w:rPr>
        <w:t>kunnissa</w:t>
      </w:r>
    </w:p>
    <w:p w:rsidR="004B71FF" w:rsidRPr="00042740" w:rsidRDefault="004B71FF" w:rsidP="003E6A39">
      <w:pPr>
        <w:rPr>
          <w:sz w:val="20"/>
        </w:rPr>
      </w:pPr>
      <w:proofErr w:type="gramStart"/>
      <w:r w:rsidRPr="00042740">
        <w:rPr>
          <w:sz w:val="20"/>
        </w:rPr>
        <w:t>Päivitetty 16.10.2013</w:t>
      </w:r>
      <w:proofErr w:type="gramEnd"/>
    </w:p>
    <w:p w:rsidR="003E6A39" w:rsidRPr="00716C63" w:rsidRDefault="003E6A39" w:rsidP="003E6A39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Rakentamisjärjestykset ja aikataulut on hyväksytty kuntien hallituksissa ja ne on kirjattu kuntien ja </w:t>
      </w:r>
      <w:proofErr w:type="spellStart"/>
      <w:r>
        <w:rPr>
          <w:rFonts w:cs="Arial"/>
          <w:color w:val="000000"/>
          <w:sz w:val="22"/>
          <w:szCs w:val="22"/>
        </w:rPr>
        <w:t>Kaisanet</w:t>
      </w:r>
      <w:proofErr w:type="spellEnd"/>
      <w:r>
        <w:rPr>
          <w:rFonts w:cs="Arial"/>
          <w:color w:val="000000"/>
          <w:sz w:val="22"/>
          <w:szCs w:val="22"/>
        </w:rPr>
        <w:t xml:space="preserve"> Oy:n välisiin sopimuksiin hankkeiden toteutuksesta.</w:t>
      </w:r>
      <w:r w:rsidRPr="00716C63">
        <w:rPr>
          <w:rFonts w:cs="Arial"/>
          <w:color w:val="000000"/>
          <w:sz w:val="22"/>
          <w:szCs w:val="22"/>
        </w:rPr>
        <w:t xml:space="preserve"> Päätökset ovat </w:t>
      </w:r>
      <w:r>
        <w:rPr>
          <w:rFonts w:cs="Arial"/>
          <w:color w:val="000000"/>
          <w:sz w:val="22"/>
          <w:szCs w:val="22"/>
        </w:rPr>
        <w:t xml:space="preserve">alustavia ja muutoksia niihin on mahdollista tehdä </w:t>
      </w:r>
      <w:r w:rsidRPr="00716C63">
        <w:rPr>
          <w:rFonts w:cs="Arial"/>
          <w:color w:val="000000"/>
          <w:sz w:val="22"/>
          <w:szCs w:val="22"/>
        </w:rPr>
        <w:t xml:space="preserve">kuntahankkeiden ohjausryhmien yhteisillä päätöksillä. </w:t>
      </w:r>
    </w:p>
    <w:p w:rsidR="003E6A39" w:rsidRPr="009B6CC7" w:rsidRDefault="003E6A39" w:rsidP="003E6A39">
      <w:pPr>
        <w:spacing w:before="100" w:beforeAutospacing="1" w:after="100" w:afterAutospacing="1"/>
        <w:ind w:firstLine="360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b/>
          <w:bCs/>
          <w:color w:val="000000"/>
          <w:sz w:val="22"/>
          <w:szCs w:val="22"/>
        </w:rPr>
        <w:t>Hyrynsalmi</w:t>
      </w:r>
      <w:r w:rsidRPr="009B6CC7">
        <w:rPr>
          <w:rFonts w:cs="Arial"/>
          <w:color w:val="000000"/>
          <w:sz w:val="22"/>
          <w:szCs w:val="22"/>
        </w:rPr>
        <w:t>, kunnanhallituksen päätös 21.2.2012:</w:t>
      </w:r>
    </w:p>
    <w:p w:rsidR="003E6A39" w:rsidRPr="009B6CC7" w:rsidRDefault="003E6A39" w:rsidP="003E6A39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>2012 Moisiovaaran suunta ja itäinen Hyrynsalmi</w:t>
      </w:r>
    </w:p>
    <w:p w:rsidR="003E6A39" w:rsidRPr="009B6CC7" w:rsidRDefault="003E6A39" w:rsidP="003E6A39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2013 Ukkohalla, </w:t>
      </w:r>
      <w:r w:rsidRPr="009B6CC7">
        <w:rPr>
          <w:rFonts w:cs="Arial"/>
          <w:color w:val="000000"/>
          <w:sz w:val="22"/>
          <w:szCs w:val="22"/>
        </w:rPr>
        <w:t>Väisälän suunta ja läntinen Hyrynsalmi</w:t>
      </w:r>
    </w:p>
    <w:p w:rsidR="003E6A39" w:rsidRPr="009B6CC7" w:rsidRDefault="003E6A39" w:rsidP="003E6A39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2014 Hoikan suunta ja pohjoinen Hyrynsalmi sekä </w:t>
      </w:r>
      <w:proofErr w:type="spellStart"/>
      <w:r w:rsidRPr="009B6CC7">
        <w:rPr>
          <w:rFonts w:cs="Arial"/>
          <w:color w:val="000000"/>
          <w:sz w:val="22"/>
          <w:szCs w:val="22"/>
        </w:rPr>
        <w:t>Oravivaaran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 suunta ja eteläinen Hyrynsalmi</w:t>
      </w:r>
    </w:p>
    <w:p w:rsidR="003E6A39" w:rsidRPr="002D5C49" w:rsidRDefault="003E6A39" w:rsidP="003E6A39">
      <w:pPr>
        <w:ind w:firstLine="36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Kajaani, </w:t>
      </w:r>
      <w:r w:rsidRPr="002D5C49">
        <w:rPr>
          <w:rFonts w:cs="Arial"/>
          <w:bCs/>
          <w:color w:val="000000"/>
          <w:sz w:val="22"/>
          <w:szCs w:val="22"/>
        </w:rPr>
        <w:t>ei vielä päätöstä hankkeeseen osallistumisesta</w:t>
      </w:r>
    </w:p>
    <w:p w:rsidR="003E6A39" w:rsidRDefault="003E6A39" w:rsidP="003E6A39">
      <w:pPr>
        <w:ind w:firstLine="360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b/>
          <w:bCs/>
          <w:color w:val="000000"/>
          <w:sz w:val="22"/>
          <w:szCs w:val="22"/>
        </w:rPr>
        <w:t>Kuhmo</w:t>
      </w:r>
      <w:r w:rsidRPr="009B6CC7">
        <w:rPr>
          <w:rFonts w:cs="Arial"/>
          <w:color w:val="000000"/>
          <w:sz w:val="22"/>
          <w:szCs w:val="22"/>
        </w:rPr>
        <w:t>,</w:t>
      </w:r>
      <w:r>
        <w:rPr>
          <w:rFonts w:cs="Arial"/>
          <w:color w:val="000000"/>
          <w:sz w:val="22"/>
          <w:szCs w:val="22"/>
        </w:rPr>
        <w:t xml:space="preserve"> ei vielä päätöstä rakentamisesta</w:t>
      </w:r>
    </w:p>
    <w:p w:rsidR="003E6A39" w:rsidRDefault="003E6A39" w:rsidP="003E6A39">
      <w:pPr>
        <w:ind w:firstLine="360"/>
        <w:rPr>
          <w:rFonts w:cs="Arial"/>
          <w:color w:val="000000"/>
          <w:sz w:val="22"/>
          <w:szCs w:val="22"/>
        </w:rPr>
      </w:pPr>
      <w:r w:rsidRPr="00716C63">
        <w:rPr>
          <w:rFonts w:cs="Arial"/>
          <w:b/>
          <w:color w:val="000000"/>
          <w:sz w:val="22"/>
          <w:szCs w:val="22"/>
        </w:rPr>
        <w:t>Paltamo</w:t>
      </w:r>
      <w:r>
        <w:rPr>
          <w:rFonts w:cs="Arial"/>
          <w:color w:val="000000"/>
          <w:sz w:val="22"/>
          <w:szCs w:val="22"/>
        </w:rPr>
        <w:t xml:space="preserve">, </w:t>
      </w:r>
      <w:r w:rsidRPr="002D5C49">
        <w:rPr>
          <w:rFonts w:cs="Arial"/>
          <w:bCs/>
          <w:color w:val="000000"/>
          <w:sz w:val="22"/>
          <w:szCs w:val="22"/>
        </w:rPr>
        <w:t>ei vielä päätöstä hankkeeseen osallistumisesta</w:t>
      </w:r>
    </w:p>
    <w:p w:rsidR="003E6A39" w:rsidRPr="009B6CC7" w:rsidRDefault="003E6A39" w:rsidP="003E6A39">
      <w:pPr>
        <w:spacing w:before="100" w:beforeAutospacing="1" w:after="100" w:afterAutospacing="1"/>
        <w:ind w:firstLine="360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b/>
          <w:bCs/>
          <w:color w:val="000000"/>
          <w:sz w:val="22"/>
          <w:szCs w:val="22"/>
        </w:rPr>
        <w:t>Puolanka</w:t>
      </w:r>
      <w:r w:rsidRPr="009B6CC7">
        <w:rPr>
          <w:rFonts w:cs="Arial"/>
          <w:color w:val="000000"/>
          <w:sz w:val="22"/>
          <w:szCs w:val="22"/>
        </w:rPr>
        <w:t xml:space="preserve">, kunnanhallituksen päätös 13.12.2010: </w:t>
      </w:r>
    </w:p>
    <w:p w:rsidR="003E6A39" w:rsidRPr="009B6CC7" w:rsidRDefault="003E6A39" w:rsidP="003E6A39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Vuonna 2011 Puolangan eteläosa (Kirkonkylästä Paljakan alueelle) </w:t>
      </w:r>
    </w:p>
    <w:p w:rsidR="003E6A39" w:rsidRPr="009B6CC7" w:rsidRDefault="003E6A39" w:rsidP="003E6A39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Vuoden 2012 loppuun mennessä Puolangan pohjoisosa </w:t>
      </w:r>
    </w:p>
    <w:p w:rsidR="003E6A39" w:rsidRPr="009B6CC7" w:rsidRDefault="003E6A39" w:rsidP="003E6A39">
      <w:pPr>
        <w:spacing w:before="100" w:beforeAutospacing="1" w:after="100" w:afterAutospacing="1"/>
        <w:ind w:firstLine="360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b/>
          <w:bCs/>
          <w:color w:val="000000"/>
          <w:sz w:val="22"/>
          <w:szCs w:val="22"/>
        </w:rPr>
        <w:t>Ristijärvi</w:t>
      </w:r>
      <w:r w:rsidRPr="009B6CC7">
        <w:rPr>
          <w:rFonts w:cs="Arial"/>
          <w:color w:val="000000"/>
          <w:sz w:val="22"/>
          <w:szCs w:val="22"/>
        </w:rPr>
        <w:t>, kunnanhallituksen päätös 29.8.2011</w:t>
      </w:r>
      <w:r>
        <w:rPr>
          <w:rFonts w:cs="Arial"/>
          <w:color w:val="000000"/>
          <w:sz w:val="22"/>
          <w:szCs w:val="22"/>
        </w:rPr>
        <w:t>, muutos 22.10.2012</w:t>
      </w:r>
      <w:r w:rsidRPr="009B6CC7">
        <w:rPr>
          <w:rFonts w:cs="Arial"/>
          <w:color w:val="000000"/>
          <w:sz w:val="22"/>
          <w:szCs w:val="22"/>
        </w:rPr>
        <w:t>:</w:t>
      </w:r>
    </w:p>
    <w:p w:rsidR="003E6A39" w:rsidRPr="009B6CC7" w:rsidRDefault="003E6A39" w:rsidP="003E6A39">
      <w:pPr>
        <w:numPr>
          <w:ilvl w:val="0"/>
          <w:numId w:val="8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>2012 P</w:t>
      </w:r>
      <w:r>
        <w:rPr>
          <w:rFonts w:cs="Arial"/>
          <w:color w:val="000000"/>
          <w:sz w:val="22"/>
          <w:szCs w:val="22"/>
        </w:rPr>
        <w:t xml:space="preserve">yhäntä, </w:t>
      </w:r>
      <w:r w:rsidRPr="009B6CC7">
        <w:rPr>
          <w:rFonts w:cs="Arial"/>
          <w:color w:val="000000"/>
          <w:sz w:val="22"/>
          <w:szCs w:val="22"/>
        </w:rPr>
        <w:t xml:space="preserve">Hiisijärvi, </w:t>
      </w:r>
      <w:r>
        <w:rPr>
          <w:rFonts w:cs="Arial"/>
          <w:color w:val="000000"/>
          <w:sz w:val="22"/>
          <w:szCs w:val="22"/>
        </w:rPr>
        <w:t xml:space="preserve">Koskenkylä, </w:t>
      </w:r>
      <w:r w:rsidRPr="009B6CC7">
        <w:rPr>
          <w:rFonts w:cs="Arial"/>
          <w:color w:val="000000"/>
          <w:sz w:val="22"/>
          <w:szCs w:val="22"/>
        </w:rPr>
        <w:t xml:space="preserve">Mustavaara </w:t>
      </w:r>
    </w:p>
    <w:p w:rsidR="003E6A39" w:rsidRPr="009B6CC7" w:rsidRDefault="003E6A39" w:rsidP="003E6A39">
      <w:pPr>
        <w:numPr>
          <w:ilvl w:val="0"/>
          <w:numId w:val="8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>2</w:t>
      </w:r>
      <w:r>
        <w:rPr>
          <w:rFonts w:cs="Arial"/>
          <w:color w:val="000000"/>
          <w:sz w:val="22"/>
          <w:szCs w:val="22"/>
        </w:rPr>
        <w:t xml:space="preserve">013 Iiniemi, </w:t>
      </w:r>
      <w:proofErr w:type="spellStart"/>
      <w:r w:rsidRPr="005B0D2C">
        <w:rPr>
          <w:rFonts w:cs="Arial"/>
          <w:color w:val="000000"/>
          <w:sz w:val="22"/>
          <w:szCs w:val="22"/>
        </w:rPr>
        <w:t>Möttö</w:t>
      </w:r>
      <w:r>
        <w:rPr>
          <w:rFonts w:cs="Arial"/>
          <w:color w:val="000000"/>
          <w:sz w:val="22"/>
          <w:szCs w:val="22"/>
        </w:rPr>
        <w:t>läniemi</w:t>
      </w:r>
      <w:proofErr w:type="spellEnd"/>
      <w:r>
        <w:rPr>
          <w:rFonts w:cs="Arial"/>
          <w:color w:val="000000"/>
          <w:sz w:val="22"/>
          <w:szCs w:val="22"/>
        </w:rPr>
        <w:t xml:space="preserve">, </w:t>
      </w:r>
      <w:proofErr w:type="spellStart"/>
      <w:r>
        <w:rPr>
          <w:rFonts w:cs="Arial"/>
          <w:color w:val="000000"/>
          <w:sz w:val="22"/>
          <w:szCs w:val="22"/>
        </w:rPr>
        <w:t>Tolosenjoki</w:t>
      </w:r>
      <w:proofErr w:type="spellEnd"/>
      <w:r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5B0D2C">
        <w:rPr>
          <w:rFonts w:cs="Arial"/>
          <w:color w:val="000000"/>
          <w:sz w:val="22"/>
          <w:szCs w:val="22"/>
        </w:rPr>
        <w:t>Uva</w:t>
      </w:r>
      <w:proofErr w:type="spellEnd"/>
      <w:r w:rsidR="004B71FF">
        <w:rPr>
          <w:rFonts w:cs="Arial"/>
          <w:color w:val="000000"/>
          <w:sz w:val="22"/>
          <w:szCs w:val="22"/>
        </w:rPr>
        <w:t xml:space="preserve"> &gt; siirretty vuodelle 2014</w:t>
      </w:r>
    </w:p>
    <w:p w:rsidR="003E6A39" w:rsidRPr="009B6CC7" w:rsidRDefault="003E6A39" w:rsidP="003E6A39">
      <w:pPr>
        <w:numPr>
          <w:ilvl w:val="0"/>
          <w:numId w:val="8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>2014 Jokikylä</w:t>
      </w:r>
      <w:r>
        <w:rPr>
          <w:rFonts w:cs="Arial"/>
          <w:color w:val="000000"/>
          <w:sz w:val="22"/>
          <w:szCs w:val="22"/>
        </w:rPr>
        <w:t>, Pihlajavaara</w:t>
      </w:r>
      <w:r w:rsidRPr="009B6CC7">
        <w:rPr>
          <w:rFonts w:cs="Arial"/>
          <w:color w:val="000000"/>
          <w:sz w:val="22"/>
          <w:szCs w:val="22"/>
        </w:rPr>
        <w:t xml:space="preserve"> </w:t>
      </w:r>
    </w:p>
    <w:p w:rsidR="003E6A39" w:rsidRPr="009B6CC7" w:rsidRDefault="003E6A39" w:rsidP="003E6A39">
      <w:pPr>
        <w:spacing w:before="100" w:beforeAutospacing="1" w:after="100" w:afterAutospacing="1"/>
        <w:ind w:firstLine="360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b/>
          <w:bCs/>
          <w:color w:val="000000"/>
          <w:sz w:val="22"/>
          <w:szCs w:val="22"/>
        </w:rPr>
        <w:t>Sotkamo,</w:t>
      </w:r>
      <w:r w:rsidRPr="009B6CC7">
        <w:rPr>
          <w:rFonts w:cs="Arial"/>
          <w:color w:val="000000"/>
          <w:sz w:val="22"/>
          <w:szCs w:val="22"/>
        </w:rPr>
        <w:t xml:space="preserve"> kunnanhallituksen päätös 16.11.2010:</w:t>
      </w:r>
    </w:p>
    <w:p w:rsidR="003E6A39" w:rsidRPr="009B6CC7" w:rsidRDefault="003E6A39" w:rsidP="003E6A39">
      <w:pPr>
        <w:numPr>
          <w:ilvl w:val="0"/>
          <w:numId w:val="9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2011 Naapurinvaara (Torinkylä, </w:t>
      </w:r>
      <w:proofErr w:type="spellStart"/>
      <w:r w:rsidRPr="009B6CC7">
        <w:rPr>
          <w:rFonts w:cs="Arial"/>
          <w:color w:val="000000"/>
          <w:sz w:val="22"/>
          <w:szCs w:val="22"/>
        </w:rPr>
        <w:t>Paakki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Kontiomäki, Suovaara) </w:t>
      </w:r>
    </w:p>
    <w:p w:rsidR="003E6A39" w:rsidRPr="009B6CC7" w:rsidRDefault="003E6A39" w:rsidP="003E6A39">
      <w:pPr>
        <w:numPr>
          <w:ilvl w:val="0"/>
          <w:numId w:val="9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2011–2012 </w:t>
      </w:r>
      <w:proofErr w:type="spellStart"/>
      <w:r w:rsidRPr="009B6CC7">
        <w:rPr>
          <w:rFonts w:cs="Arial"/>
          <w:color w:val="000000"/>
          <w:sz w:val="22"/>
          <w:szCs w:val="22"/>
        </w:rPr>
        <w:t>Tipasoja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 (</w:t>
      </w:r>
      <w:proofErr w:type="spellStart"/>
      <w:r w:rsidRPr="009B6CC7">
        <w:rPr>
          <w:rFonts w:cs="Arial"/>
          <w:color w:val="000000"/>
          <w:sz w:val="22"/>
          <w:szCs w:val="22"/>
        </w:rPr>
        <w:t>Juholankylä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9B6CC7">
        <w:rPr>
          <w:rFonts w:cs="Arial"/>
          <w:color w:val="000000"/>
          <w:sz w:val="22"/>
          <w:szCs w:val="22"/>
        </w:rPr>
        <w:t>Riekinranta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9B6CC7">
        <w:rPr>
          <w:rFonts w:cs="Arial"/>
          <w:color w:val="000000"/>
          <w:sz w:val="22"/>
          <w:szCs w:val="22"/>
        </w:rPr>
        <w:t>Heikkilänkylä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) </w:t>
      </w:r>
    </w:p>
    <w:p w:rsidR="003E6A39" w:rsidRPr="009B6CC7" w:rsidRDefault="003E6A39" w:rsidP="003E6A39">
      <w:pPr>
        <w:numPr>
          <w:ilvl w:val="0"/>
          <w:numId w:val="9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>2012 Pohjavaara (</w:t>
      </w:r>
      <w:proofErr w:type="spellStart"/>
      <w:r w:rsidRPr="009B6CC7">
        <w:rPr>
          <w:rFonts w:cs="Arial"/>
          <w:color w:val="000000"/>
          <w:sz w:val="22"/>
          <w:szCs w:val="22"/>
        </w:rPr>
        <w:t>Konapanjoki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Pohjavaara, </w:t>
      </w:r>
      <w:proofErr w:type="spellStart"/>
      <w:r w:rsidRPr="009B6CC7">
        <w:rPr>
          <w:rFonts w:cs="Arial"/>
          <w:color w:val="000000"/>
          <w:sz w:val="22"/>
          <w:szCs w:val="22"/>
        </w:rPr>
        <w:t>Rimpilänniemi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Korvanniemi, Ketola), </w:t>
      </w:r>
      <w:proofErr w:type="spellStart"/>
      <w:r w:rsidRPr="009B6CC7">
        <w:rPr>
          <w:rFonts w:cs="Arial"/>
          <w:color w:val="000000"/>
          <w:sz w:val="22"/>
          <w:szCs w:val="22"/>
        </w:rPr>
        <w:t>Korholanmäki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 (Kontinjoki, </w:t>
      </w:r>
      <w:proofErr w:type="spellStart"/>
      <w:r w:rsidRPr="009B6CC7">
        <w:rPr>
          <w:rFonts w:cs="Arial"/>
          <w:color w:val="000000"/>
          <w:sz w:val="22"/>
          <w:szCs w:val="22"/>
        </w:rPr>
        <w:t>Korholanmäki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Petäjäniemi, </w:t>
      </w:r>
      <w:proofErr w:type="spellStart"/>
      <w:r w:rsidRPr="009B6CC7">
        <w:rPr>
          <w:rFonts w:cs="Arial"/>
          <w:color w:val="000000"/>
          <w:sz w:val="22"/>
          <w:szCs w:val="22"/>
        </w:rPr>
        <w:t>Eevala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Vaarankylä, </w:t>
      </w:r>
      <w:proofErr w:type="spellStart"/>
      <w:r w:rsidRPr="009B6CC7">
        <w:rPr>
          <w:rFonts w:cs="Arial"/>
          <w:color w:val="000000"/>
          <w:sz w:val="22"/>
          <w:szCs w:val="22"/>
        </w:rPr>
        <w:t>Juurikkalahti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Teerivaara) </w:t>
      </w:r>
    </w:p>
    <w:p w:rsidR="003E6A39" w:rsidRPr="009B6CC7" w:rsidRDefault="003E6A39" w:rsidP="003E6A39">
      <w:pPr>
        <w:numPr>
          <w:ilvl w:val="0"/>
          <w:numId w:val="9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2013 </w:t>
      </w:r>
      <w:proofErr w:type="spellStart"/>
      <w:r>
        <w:rPr>
          <w:rFonts w:cs="Arial"/>
          <w:color w:val="000000"/>
          <w:sz w:val="22"/>
          <w:szCs w:val="22"/>
        </w:rPr>
        <w:t>Kaitaansalmi</w:t>
      </w:r>
      <w:proofErr w:type="spellEnd"/>
      <w:r>
        <w:rPr>
          <w:rFonts w:cs="Arial"/>
          <w:color w:val="000000"/>
          <w:sz w:val="22"/>
          <w:szCs w:val="22"/>
        </w:rPr>
        <w:t xml:space="preserve">, </w:t>
      </w:r>
      <w:r w:rsidRPr="009B6CC7">
        <w:rPr>
          <w:rFonts w:cs="Arial"/>
          <w:color w:val="000000"/>
          <w:sz w:val="22"/>
          <w:szCs w:val="22"/>
        </w:rPr>
        <w:t xml:space="preserve">Soidinvaara, </w:t>
      </w:r>
      <w:proofErr w:type="spellStart"/>
      <w:r>
        <w:rPr>
          <w:rFonts w:cs="Arial"/>
          <w:color w:val="000000"/>
          <w:sz w:val="22"/>
          <w:szCs w:val="22"/>
        </w:rPr>
        <w:t>Sumsa</w:t>
      </w:r>
      <w:proofErr w:type="spellEnd"/>
      <w:r>
        <w:rPr>
          <w:rFonts w:cs="Arial"/>
          <w:color w:val="000000"/>
          <w:sz w:val="22"/>
          <w:szCs w:val="22"/>
        </w:rPr>
        <w:t xml:space="preserve"> sekä Heinämäki, Petäjävaara, Sipinen (Parkua?)</w:t>
      </w:r>
    </w:p>
    <w:p w:rsidR="003E6A39" w:rsidRPr="009B6CC7" w:rsidRDefault="003E6A39" w:rsidP="003E6A39">
      <w:pPr>
        <w:numPr>
          <w:ilvl w:val="0"/>
          <w:numId w:val="9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2014 Varpuniemi, Laakajärvi </w:t>
      </w:r>
    </w:p>
    <w:p w:rsidR="003E6A39" w:rsidRPr="009B6CC7" w:rsidRDefault="003E6A39" w:rsidP="003E6A39">
      <w:pPr>
        <w:numPr>
          <w:ilvl w:val="0"/>
          <w:numId w:val="9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2015 Maaselkä </w:t>
      </w:r>
    </w:p>
    <w:p w:rsidR="003E6A39" w:rsidRPr="009B6CC7" w:rsidRDefault="003E6A39" w:rsidP="003E6A39">
      <w:pPr>
        <w:spacing w:before="100" w:beforeAutospacing="1" w:after="100" w:afterAutospacing="1"/>
        <w:ind w:firstLine="360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b/>
          <w:bCs/>
          <w:color w:val="000000"/>
          <w:sz w:val="22"/>
          <w:szCs w:val="22"/>
        </w:rPr>
        <w:t>Suomussalmi</w:t>
      </w:r>
      <w:r w:rsidRPr="009B6CC7">
        <w:rPr>
          <w:rFonts w:cs="Arial"/>
          <w:color w:val="000000"/>
          <w:sz w:val="22"/>
          <w:szCs w:val="22"/>
        </w:rPr>
        <w:t>, kunnanhallituksen päätös 5.10.2010:</w:t>
      </w:r>
    </w:p>
    <w:p w:rsidR="003E6A39" w:rsidRPr="009B6CC7" w:rsidRDefault="003E6A39" w:rsidP="003E6A39">
      <w:pPr>
        <w:numPr>
          <w:ilvl w:val="0"/>
          <w:numId w:val="1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2011 </w:t>
      </w:r>
      <w:proofErr w:type="spellStart"/>
      <w:r w:rsidRPr="009B6CC7">
        <w:rPr>
          <w:rFonts w:cs="Arial"/>
          <w:color w:val="000000"/>
          <w:sz w:val="22"/>
          <w:szCs w:val="22"/>
        </w:rPr>
        <w:t>Hossa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Saarikylä ja </w:t>
      </w:r>
      <w:proofErr w:type="spellStart"/>
      <w:r w:rsidRPr="009B6CC7">
        <w:rPr>
          <w:rFonts w:cs="Arial"/>
          <w:color w:val="000000"/>
          <w:sz w:val="22"/>
          <w:szCs w:val="22"/>
        </w:rPr>
        <w:t>Juntusranta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9B6CC7">
        <w:rPr>
          <w:rFonts w:cs="Arial"/>
          <w:color w:val="000000"/>
          <w:sz w:val="22"/>
          <w:szCs w:val="22"/>
        </w:rPr>
        <w:t>Kiannanniemi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 </w:t>
      </w:r>
    </w:p>
    <w:p w:rsidR="003E6A39" w:rsidRPr="009B6CC7" w:rsidRDefault="003E6A39" w:rsidP="003E6A39">
      <w:pPr>
        <w:numPr>
          <w:ilvl w:val="0"/>
          <w:numId w:val="1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2012 </w:t>
      </w:r>
      <w:proofErr w:type="spellStart"/>
      <w:r w:rsidRPr="009B6CC7">
        <w:rPr>
          <w:rFonts w:cs="Arial"/>
          <w:color w:val="000000"/>
          <w:sz w:val="22"/>
          <w:szCs w:val="22"/>
        </w:rPr>
        <w:t>Vuokki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Korpela, Sakara, </w:t>
      </w:r>
      <w:proofErr w:type="spellStart"/>
      <w:r w:rsidRPr="009B6CC7">
        <w:rPr>
          <w:rFonts w:cs="Arial"/>
          <w:color w:val="000000"/>
          <w:sz w:val="22"/>
          <w:szCs w:val="22"/>
        </w:rPr>
        <w:t>Pyykkölä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Lapintie, Veikkolantie </w:t>
      </w:r>
    </w:p>
    <w:p w:rsidR="003E6A39" w:rsidRPr="009B6CC7" w:rsidRDefault="003E6A39" w:rsidP="003E6A39">
      <w:pPr>
        <w:numPr>
          <w:ilvl w:val="0"/>
          <w:numId w:val="1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2013 Alajärvi, </w:t>
      </w:r>
      <w:proofErr w:type="spellStart"/>
      <w:r w:rsidRPr="009B6CC7">
        <w:rPr>
          <w:rFonts w:cs="Arial"/>
          <w:color w:val="000000"/>
          <w:sz w:val="22"/>
          <w:szCs w:val="22"/>
        </w:rPr>
        <w:t>Näljänkä</w:t>
      </w:r>
      <w:proofErr w:type="spellEnd"/>
      <w:r w:rsidR="004B71FF">
        <w:rPr>
          <w:rFonts w:cs="Arial"/>
          <w:color w:val="000000"/>
          <w:sz w:val="22"/>
          <w:szCs w:val="22"/>
        </w:rPr>
        <w:t xml:space="preserve"> (siirretty 2014)</w:t>
      </w:r>
      <w:r w:rsidRPr="009B6CC7">
        <w:rPr>
          <w:rFonts w:cs="Arial"/>
          <w:color w:val="000000"/>
          <w:sz w:val="22"/>
          <w:szCs w:val="22"/>
        </w:rPr>
        <w:t xml:space="preserve">, Niva, Pyhäkylä </w:t>
      </w:r>
    </w:p>
    <w:p w:rsidR="003E6A39" w:rsidRPr="009B6CC7" w:rsidRDefault="003E6A39" w:rsidP="003E6A39">
      <w:pPr>
        <w:numPr>
          <w:ilvl w:val="0"/>
          <w:numId w:val="1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>2014 Jumaliskylä</w:t>
      </w:r>
      <w:r w:rsidR="004B71FF">
        <w:rPr>
          <w:rFonts w:cs="Arial"/>
          <w:color w:val="000000"/>
          <w:sz w:val="22"/>
          <w:szCs w:val="22"/>
        </w:rPr>
        <w:t xml:space="preserve"> (rakennettu jo 2012)</w:t>
      </w:r>
      <w:r w:rsidRPr="009B6CC7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9B6CC7">
        <w:rPr>
          <w:rFonts w:cs="Arial"/>
          <w:color w:val="000000"/>
          <w:sz w:val="22"/>
          <w:szCs w:val="22"/>
        </w:rPr>
        <w:t>Näätälä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 </w:t>
      </w:r>
    </w:p>
    <w:p w:rsidR="003E6A39" w:rsidRPr="009B6CC7" w:rsidRDefault="003E6A39" w:rsidP="003E6A39">
      <w:pPr>
        <w:numPr>
          <w:ilvl w:val="0"/>
          <w:numId w:val="1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2015 </w:t>
      </w:r>
      <w:proofErr w:type="spellStart"/>
      <w:r w:rsidRPr="009B6CC7">
        <w:rPr>
          <w:rFonts w:cs="Arial"/>
          <w:color w:val="000000"/>
          <w:sz w:val="22"/>
          <w:szCs w:val="22"/>
        </w:rPr>
        <w:t>Pärsämöntie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Kuivajärvi, </w:t>
      </w:r>
      <w:proofErr w:type="spellStart"/>
      <w:r w:rsidRPr="009B6CC7">
        <w:rPr>
          <w:rFonts w:cs="Arial"/>
          <w:color w:val="000000"/>
          <w:sz w:val="22"/>
          <w:szCs w:val="22"/>
        </w:rPr>
        <w:t>Malahvia</w:t>
      </w:r>
      <w:proofErr w:type="spellEnd"/>
      <w:r w:rsidRPr="009B6CC7">
        <w:rPr>
          <w:rFonts w:cs="Arial"/>
          <w:color w:val="000000"/>
          <w:sz w:val="22"/>
          <w:szCs w:val="22"/>
        </w:rPr>
        <w:t>, Raate</w:t>
      </w:r>
      <w:r w:rsidR="004B71FF">
        <w:rPr>
          <w:rFonts w:cs="Arial"/>
          <w:color w:val="000000"/>
          <w:sz w:val="22"/>
          <w:szCs w:val="22"/>
        </w:rPr>
        <w:t xml:space="preserve"> (päätetty toteuttaa jo </w:t>
      </w:r>
      <w:proofErr w:type="gramStart"/>
      <w:r w:rsidR="004B71FF">
        <w:rPr>
          <w:rFonts w:cs="Arial"/>
          <w:color w:val="000000"/>
          <w:sz w:val="22"/>
          <w:szCs w:val="22"/>
        </w:rPr>
        <w:t xml:space="preserve">2014) </w:t>
      </w:r>
      <w:r w:rsidRPr="009B6CC7">
        <w:rPr>
          <w:rFonts w:cs="Arial"/>
          <w:color w:val="000000"/>
          <w:sz w:val="22"/>
          <w:szCs w:val="22"/>
        </w:rPr>
        <w:t xml:space="preserve"> ja</w:t>
      </w:r>
      <w:proofErr w:type="gramEnd"/>
      <w:r w:rsidRPr="009B6CC7">
        <w:rPr>
          <w:rFonts w:cs="Arial"/>
          <w:color w:val="000000"/>
          <w:sz w:val="22"/>
          <w:szCs w:val="22"/>
        </w:rPr>
        <w:t xml:space="preserve"> muut rakentamattomat alueet </w:t>
      </w:r>
    </w:p>
    <w:p w:rsidR="003E6A39" w:rsidRPr="009B6CC7" w:rsidRDefault="003E6A39" w:rsidP="004B71FF">
      <w:pPr>
        <w:spacing w:before="100" w:beforeAutospacing="1" w:after="100" w:afterAutospacing="1"/>
        <w:ind w:firstLine="360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b/>
          <w:bCs/>
          <w:color w:val="000000"/>
          <w:sz w:val="22"/>
          <w:szCs w:val="22"/>
        </w:rPr>
        <w:t>Vaala</w:t>
      </w:r>
      <w:r w:rsidRPr="009B6CC7">
        <w:rPr>
          <w:rFonts w:cs="Arial"/>
          <w:color w:val="000000"/>
          <w:sz w:val="22"/>
          <w:szCs w:val="22"/>
        </w:rPr>
        <w:t>, kunnanhallituksen päätös 28.9.2010:</w:t>
      </w:r>
    </w:p>
    <w:p w:rsidR="003E6A39" w:rsidRPr="009B6CC7" w:rsidRDefault="003E6A39" w:rsidP="003E6A39">
      <w:pPr>
        <w:numPr>
          <w:ilvl w:val="0"/>
          <w:numId w:val="11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>2011 Länsi-Vaala (</w:t>
      </w:r>
      <w:proofErr w:type="spellStart"/>
      <w:r w:rsidRPr="009B6CC7">
        <w:rPr>
          <w:rFonts w:cs="Arial"/>
          <w:color w:val="000000"/>
          <w:sz w:val="22"/>
          <w:szCs w:val="22"/>
        </w:rPr>
        <w:t>Nuojua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9B6CC7">
        <w:rPr>
          <w:rFonts w:cs="Arial"/>
          <w:color w:val="000000"/>
          <w:sz w:val="22"/>
          <w:szCs w:val="22"/>
        </w:rPr>
        <w:t>Pelso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9B6CC7">
        <w:rPr>
          <w:rFonts w:cs="Arial"/>
          <w:color w:val="000000"/>
          <w:sz w:val="22"/>
          <w:szCs w:val="22"/>
        </w:rPr>
        <w:t>Neittävä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Veneheitto) </w:t>
      </w:r>
    </w:p>
    <w:p w:rsidR="003E6A39" w:rsidRPr="009B6CC7" w:rsidRDefault="003E6A39" w:rsidP="003E6A39">
      <w:pPr>
        <w:numPr>
          <w:ilvl w:val="0"/>
          <w:numId w:val="11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2012 </w:t>
      </w:r>
      <w:proofErr w:type="spellStart"/>
      <w:r w:rsidRPr="009B6CC7">
        <w:rPr>
          <w:rFonts w:cs="Arial"/>
          <w:color w:val="000000"/>
          <w:sz w:val="22"/>
          <w:szCs w:val="22"/>
        </w:rPr>
        <w:t>Nimisjärvi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9B6CC7">
        <w:rPr>
          <w:rFonts w:cs="Arial"/>
          <w:color w:val="000000"/>
          <w:sz w:val="22"/>
          <w:szCs w:val="22"/>
        </w:rPr>
        <w:t>Säräisniemi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Enonkylä </w:t>
      </w:r>
    </w:p>
    <w:p w:rsidR="003E6A39" w:rsidRDefault="003E6A39" w:rsidP="003E6A39">
      <w:pPr>
        <w:numPr>
          <w:ilvl w:val="0"/>
          <w:numId w:val="11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2013 </w:t>
      </w:r>
      <w:proofErr w:type="spellStart"/>
      <w:r w:rsidRPr="009B6CC7">
        <w:rPr>
          <w:rFonts w:cs="Arial"/>
          <w:color w:val="000000"/>
          <w:sz w:val="22"/>
          <w:szCs w:val="22"/>
        </w:rPr>
        <w:t>Kankari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9B6CC7">
        <w:rPr>
          <w:rFonts w:cs="Arial"/>
          <w:color w:val="000000"/>
          <w:sz w:val="22"/>
          <w:szCs w:val="22"/>
        </w:rPr>
        <w:t>Jaalanka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9B6CC7">
        <w:rPr>
          <w:rFonts w:cs="Arial"/>
          <w:color w:val="000000"/>
          <w:sz w:val="22"/>
          <w:szCs w:val="22"/>
        </w:rPr>
        <w:t>Liminpuro</w:t>
      </w:r>
      <w:proofErr w:type="spellEnd"/>
    </w:p>
    <w:p w:rsidR="003E6A39" w:rsidRDefault="003E6A39" w:rsidP="003E6A39">
      <w:pPr>
        <w:numPr>
          <w:ilvl w:val="0"/>
          <w:numId w:val="11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2014 </w:t>
      </w:r>
      <w:proofErr w:type="spellStart"/>
      <w:r w:rsidRPr="009B6CC7">
        <w:rPr>
          <w:rFonts w:cs="Arial"/>
          <w:color w:val="000000"/>
          <w:sz w:val="22"/>
          <w:szCs w:val="22"/>
        </w:rPr>
        <w:t>Manamansalo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 </w:t>
      </w:r>
    </w:p>
    <w:p w:rsidR="003E6A39" w:rsidRDefault="003E6A39" w:rsidP="003E6A39">
      <w:pPr>
        <w:numPr>
          <w:ilvl w:val="0"/>
          <w:numId w:val="11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B6CC7">
        <w:rPr>
          <w:rFonts w:cs="Arial"/>
          <w:color w:val="000000"/>
          <w:sz w:val="22"/>
          <w:szCs w:val="22"/>
        </w:rPr>
        <w:t xml:space="preserve">2015 </w:t>
      </w:r>
      <w:proofErr w:type="spellStart"/>
      <w:r w:rsidRPr="009B6CC7">
        <w:rPr>
          <w:rFonts w:cs="Arial"/>
          <w:color w:val="000000"/>
          <w:sz w:val="22"/>
          <w:szCs w:val="22"/>
        </w:rPr>
        <w:t>Oterma</w:t>
      </w:r>
      <w:proofErr w:type="spellEnd"/>
      <w:r w:rsidRPr="009B6CC7">
        <w:rPr>
          <w:rFonts w:cs="Arial"/>
          <w:color w:val="000000"/>
          <w:sz w:val="22"/>
          <w:szCs w:val="22"/>
        </w:rPr>
        <w:t xml:space="preserve"> </w:t>
      </w:r>
    </w:p>
    <w:p w:rsidR="003E6A39" w:rsidRDefault="003E6A39" w:rsidP="003E6A39">
      <w:pPr>
        <w:spacing w:before="100" w:beforeAutospacing="1" w:after="100" w:afterAutospacing="1"/>
        <w:ind w:left="1080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120130" cy="8512679"/>
            <wp:effectExtent l="0" t="0" r="0" b="317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1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A9" w:rsidRPr="00D11856" w:rsidRDefault="00783EA9" w:rsidP="00D11856">
      <w:pPr>
        <w:spacing w:after="200" w:line="276" w:lineRule="auto"/>
        <w:rPr>
          <w:rFonts w:cs="Arial"/>
          <w:color w:val="000000"/>
          <w:sz w:val="22"/>
          <w:szCs w:val="22"/>
        </w:rPr>
      </w:pPr>
    </w:p>
    <w:sectPr w:rsidR="00783EA9" w:rsidRPr="00D11856" w:rsidSect="004B71FF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46D"/>
    <w:multiLevelType w:val="hybridMultilevel"/>
    <w:tmpl w:val="FE9E9356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5253DB"/>
    <w:multiLevelType w:val="hybridMultilevel"/>
    <w:tmpl w:val="631C987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331C61"/>
    <w:multiLevelType w:val="multilevel"/>
    <w:tmpl w:val="B6B605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17072399"/>
    <w:multiLevelType w:val="multilevel"/>
    <w:tmpl w:val="DF94EB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1DA028E4"/>
    <w:multiLevelType w:val="hybridMultilevel"/>
    <w:tmpl w:val="D61C9AE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9A1447"/>
    <w:multiLevelType w:val="multilevel"/>
    <w:tmpl w:val="534E55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363E38A9"/>
    <w:multiLevelType w:val="multilevel"/>
    <w:tmpl w:val="DBC6B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481769BC"/>
    <w:multiLevelType w:val="hybridMultilevel"/>
    <w:tmpl w:val="29FE6CA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7637BB"/>
    <w:multiLevelType w:val="hybridMultilevel"/>
    <w:tmpl w:val="8DDA720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0B63E30"/>
    <w:multiLevelType w:val="hybridMultilevel"/>
    <w:tmpl w:val="108E851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DA123C"/>
    <w:multiLevelType w:val="multilevel"/>
    <w:tmpl w:val="67988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F202D6"/>
    <w:rsid w:val="00042740"/>
    <w:rsid w:val="00116351"/>
    <w:rsid w:val="001C100B"/>
    <w:rsid w:val="002C28A7"/>
    <w:rsid w:val="003E6A39"/>
    <w:rsid w:val="004B71FF"/>
    <w:rsid w:val="005A5A22"/>
    <w:rsid w:val="005B20E4"/>
    <w:rsid w:val="006108E2"/>
    <w:rsid w:val="0073606C"/>
    <w:rsid w:val="00783EA9"/>
    <w:rsid w:val="00871A8F"/>
    <w:rsid w:val="00875354"/>
    <w:rsid w:val="00952007"/>
    <w:rsid w:val="009E2260"/>
    <w:rsid w:val="00A13FD3"/>
    <w:rsid w:val="00A87205"/>
    <w:rsid w:val="00A9095A"/>
    <w:rsid w:val="00BD429C"/>
    <w:rsid w:val="00C170D4"/>
    <w:rsid w:val="00C22B7A"/>
    <w:rsid w:val="00C554E0"/>
    <w:rsid w:val="00D11856"/>
    <w:rsid w:val="00D50C5E"/>
    <w:rsid w:val="00E001F6"/>
    <w:rsid w:val="00E349BD"/>
    <w:rsid w:val="00EF3AD3"/>
    <w:rsid w:val="00F202D6"/>
    <w:rsid w:val="00FA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2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635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554E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E6A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6A39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2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635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554E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E6A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6A39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viestintavirasto.fi/ohjausjavalvonta/laajakaista2015-tuet/tukipaatokset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902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maakunta -kuntayhtymä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mhkarpau</dc:creator>
  <cp:lastModifiedBy>mhkarpau</cp:lastModifiedBy>
  <cp:revision>7</cp:revision>
  <dcterms:created xsi:type="dcterms:W3CDTF">2013-10-16T09:15:00Z</dcterms:created>
  <dcterms:modified xsi:type="dcterms:W3CDTF">2013-10-16T10:26:00Z</dcterms:modified>
</cp:coreProperties>
</file>